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F9E7" w14:textId="710FC33D" w:rsidR="00213A5E" w:rsidRDefault="00213A5E" w:rsidP="00213A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Тендерная ком</w:t>
      </w:r>
      <w:bookmarkStart w:id="0" w:name="_GoBack"/>
      <w:bookmarkEnd w:id="0"/>
      <w:r>
        <w:rPr>
          <w:sz w:val="24"/>
          <w:szCs w:val="24"/>
        </w:rPr>
        <w:t>иссия по вопросам поставок продукции (работ, услуг) объявляет тендер на приобретение лекарственных препаратов для проведения химио-, гормонотерапии онкологическим больным в 2020 году: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828"/>
        <w:gridCol w:w="2974"/>
        <w:gridCol w:w="1560"/>
      </w:tblGrid>
      <w:tr w:rsidR="00213A5E" w14:paraId="08495515" w14:textId="77777777" w:rsidTr="00213A5E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DEBF" w14:textId="77777777" w:rsidR="00213A5E" w:rsidRDefault="00213A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1856" w14:textId="77777777" w:rsidR="00213A5E" w:rsidRDefault="00213A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Международное непатентованное название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51A4" w14:textId="77777777" w:rsidR="00213A5E" w:rsidRDefault="00213A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выпуска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D579" w14:textId="77777777" w:rsidR="00213A5E" w:rsidRDefault="00213A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Заказываемое количество</w:t>
            </w:r>
          </w:p>
        </w:tc>
      </w:tr>
      <w:tr w:rsidR="00213A5E" w14:paraId="14097976" w14:textId="77777777" w:rsidTr="00213A5E">
        <w:trPr>
          <w:trHeight w:val="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2FE4F" w14:textId="7D8C3B84" w:rsidR="00213A5E" w:rsidRDefault="00213A5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F57D" w14:textId="77777777" w:rsidR="00213A5E" w:rsidRDefault="00213A5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Оксалиплатин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lang w:eastAsia="en-US"/>
              </w:rPr>
              <w:t>лиоф.для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приг.р-ра</w:t>
            </w:r>
            <w:proofErr w:type="spellEnd"/>
            <w:r>
              <w:rPr>
                <w:lang w:eastAsia="en-US"/>
              </w:rPr>
              <w:t xml:space="preserve"> для инфузий*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9F9D" w14:textId="77777777" w:rsidR="00213A5E" w:rsidRDefault="00213A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флакон 50 мг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36C2" w14:textId="77777777" w:rsidR="00213A5E" w:rsidRDefault="00213A5E">
            <w:pPr>
              <w:spacing w:line="276" w:lineRule="auto"/>
              <w:ind w:left="-108" w:right="459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213A5E" w14:paraId="5A490BEE" w14:textId="77777777" w:rsidTr="00213A5E">
        <w:trPr>
          <w:trHeight w:val="45"/>
        </w:trPr>
        <w:tc>
          <w:tcPr>
            <w:tcW w:w="99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AE751" w14:textId="77777777" w:rsidR="00213A5E" w:rsidRDefault="00213A5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* исключить производство: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Celon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, Индия; Республика Молдова.</w:t>
            </w:r>
          </w:p>
        </w:tc>
      </w:tr>
    </w:tbl>
    <w:p w14:paraId="3F5B8CD1" w14:textId="77777777" w:rsidR="00213A5E" w:rsidRDefault="00213A5E" w:rsidP="00213A5E">
      <w:pPr>
        <w:ind w:firstLine="709"/>
        <w:jc w:val="both"/>
        <w:rPr>
          <w:sz w:val="24"/>
          <w:szCs w:val="24"/>
        </w:rPr>
      </w:pPr>
    </w:p>
    <w:p w14:paraId="36360239" w14:textId="77777777" w:rsidR="00213A5E" w:rsidRDefault="00213A5E" w:rsidP="00213A5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В соответствии с Постановлением Правительства ПМР от 30 января 2014 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в действующей редакции</w:t>
      </w:r>
      <w:r>
        <w:rPr>
          <w:u w:val="single"/>
        </w:rPr>
        <w:t>,</w:t>
      </w:r>
      <w:r>
        <w:t xml:space="preserve"> хозяйствующие субъекты подают </w:t>
      </w:r>
      <w:r>
        <w:rPr>
          <w:b/>
          <w:u w:val="single"/>
        </w:rPr>
        <w:t>коммерческие предложения в закрытых конвертах</w:t>
      </w:r>
      <w:r>
        <w:rPr>
          <w:b/>
        </w:rPr>
        <w:t>,</w:t>
      </w:r>
      <w:r>
        <w:t xml:space="preserve"> которые впоследствии, на заседании комиссии, председателем комиссии в присутствии всех участников тендера вскрываются. Председателем комиссии оглашаются содержащиеся в конвертах сведения, и выносится на голосование вопрос о предоставлении всем участникам тендера права на снижение цены по предмету тендера от первоначально заявленной в коммерческих предложениях.</w:t>
      </w:r>
    </w:p>
    <w:p w14:paraId="51000572" w14:textId="25FAB6D9" w:rsidR="00213A5E" w:rsidRDefault="00213A5E" w:rsidP="00213A5E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Учитывая вышеизложенное, участникам тендера в срок </w:t>
      </w:r>
      <w:r>
        <w:rPr>
          <w:b/>
          <w:sz w:val="24"/>
          <w:szCs w:val="24"/>
        </w:rPr>
        <w:t xml:space="preserve">до 16:00 часов </w:t>
      </w:r>
      <w:r w:rsidR="006D00BE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 </w:t>
      </w:r>
      <w:r w:rsidR="006D00BE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2020 года</w:t>
      </w:r>
      <w:r>
        <w:rPr>
          <w:sz w:val="24"/>
          <w:szCs w:val="24"/>
        </w:rPr>
        <w:t xml:space="preserve"> необходимо представить коммерческие предложения в Министерство здравоохранения ПМР </w:t>
      </w:r>
      <w:r>
        <w:rPr>
          <w:b/>
          <w:sz w:val="24"/>
          <w:szCs w:val="24"/>
          <w:u w:val="single"/>
        </w:rPr>
        <w:t>в закрытом виде на бумажном носителе в запечатанных конвертах</w:t>
      </w:r>
      <w:r>
        <w:rPr>
          <w:sz w:val="24"/>
          <w:szCs w:val="24"/>
        </w:rPr>
        <w:t xml:space="preserve">, по адресу: ПМР, </w:t>
      </w:r>
      <w:r>
        <w:rPr>
          <w:sz w:val="24"/>
          <w:szCs w:val="24"/>
          <w:lang w:val="en-US"/>
        </w:rPr>
        <w:t>MD</w:t>
      </w:r>
      <w:r>
        <w:rPr>
          <w:sz w:val="24"/>
          <w:szCs w:val="24"/>
        </w:rPr>
        <w:t>–3300, г. Тирасполь, пер. Днестровский, 3 (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10).</w:t>
      </w:r>
    </w:p>
    <w:p w14:paraId="08DDBDDC" w14:textId="1667D895" w:rsidR="00213A5E" w:rsidRDefault="00213A5E" w:rsidP="00213A5E">
      <w:pPr>
        <w:pStyle w:val="a6"/>
        <w:shd w:val="clear" w:color="auto" w:fill="FFFFFF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  <w:u w:val="single"/>
        </w:rPr>
        <w:t>Для нерезидентов ПМР</w:t>
      </w:r>
      <w:r>
        <w:rPr>
          <w:sz w:val="24"/>
          <w:szCs w:val="24"/>
        </w:rPr>
        <w:t xml:space="preserve">, в случае не возможности предоставления коммерческого предложения в письменной форме допускается прием коммерческих предложений в электронной форме, по адресу электронной почты секретариата тендерной комиссии МЗ ПМР: </w:t>
      </w:r>
      <w:r>
        <w:rPr>
          <w:sz w:val="24"/>
          <w:szCs w:val="24"/>
        </w:rPr>
        <w:br/>
      </w:r>
      <w:proofErr w:type="spellStart"/>
      <w:r w:rsidRPr="00213A5E">
        <w:rPr>
          <w:color w:val="4472C4" w:themeColor="accent1"/>
          <w:sz w:val="24"/>
          <w:szCs w:val="24"/>
        </w:rPr>
        <w:t>mzpmr</w:t>
      </w:r>
      <w:proofErr w:type="spellEnd"/>
      <w:r w:rsidRPr="00213A5E">
        <w:rPr>
          <w:color w:val="4472C4" w:themeColor="accent1"/>
          <w:sz w:val="24"/>
          <w:szCs w:val="24"/>
        </w:rPr>
        <w:t>.</w:t>
      </w:r>
      <w:hyperlink r:id="rId5" w:history="1">
        <w:r w:rsidRPr="00213A5E">
          <w:rPr>
            <w:rStyle w:val="a3"/>
            <w:rFonts w:eastAsiaTheme="majorEastAsia"/>
            <w:color w:val="4472C4" w:themeColor="accent1"/>
            <w:sz w:val="24"/>
            <w:szCs w:val="24"/>
            <w:lang w:val="en-US"/>
          </w:rPr>
          <w:t>tender</w:t>
        </w:r>
        <w:r w:rsidRPr="00213A5E">
          <w:rPr>
            <w:rStyle w:val="a3"/>
            <w:rFonts w:eastAsiaTheme="majorEastAsia"/>
            <w:color w:val="4472C4" w:themeColor="accent1"/>
            <w:sz w:val="24"/>
            <w:szCs w:val="24"/>
          </w:rPr>
          <w:t>@</w:t>
        </w:r>
        <w:proofErr w:type="spellStart"/>
        <w:r w:rsidRPr="00213A5E">
          <w:rPr>
            <w:rStyle w:val="a3"/>
            <w:rFonts w:eastAsiaTheme="majorEastAsia"/>
            <w:color w:val="4472C4" w:themeColor="accent1"/>
            <w:sz w:val="24"/>
            <w:szCs w:val="24"/>
            <w:lang w:val="en-US"/>
          </w:rPr>
          <w:t>gmail</w:t>
        </w:r>
        <w:proofErr w:type="spellEnd"/>
        <w:r w:rsidRPr="00213A5E">
          <w:rPr>
            <w:rStyle w:val="a3"/>
            <w:rFonts w:eastAsiaTheme="majorEastAsia"/>
            <w:color w:val="4472C4" w:themeColor="accent1"/>
            <w:sz w:val="24"/>
            <w:szCs w:val="24"/>
          </w:rPr>
          <w:t>.</w:t>
        </w:r>
        <w:r w:rsidRPr="00213A5E">
          <w:rPr>
            <w:rStyle w:val="a3"/>
            <w:rFonts w:eastAsiaTheme="majorEastAsia"/>
            <w:color w:val="4472C4" w:themeColor="accent1"/>
            <w:sz w:val="24"/>
            <w:szCs w:val="24"/>
            <w:lang w:val="en-US"/>
          </w:rPr>
          <w:t>com</w:t>
        </w:r>
      </w:hyperlink>
      <w:r>
        <w:rPr>
          <w:sz w:val="24"/>
          <w:szCs w:val="24"/>
        </w:rPr>
        <w:t xml:space="preserve"> с обязательным уведомлением на момент подачи заявки по телефону +373 (</w:t>
      </w:r>
      <w:r>
        <w:rPr>
          <w:color w:val="000000" w:themeColor="text1"/>
          <w:sz w:val="24"/>
          <w:szCs w:val="24"/>
        </w:rPr>
        <w:t>533) 9-23-52).</w:t>
      </w:r>
    </w:p>
    <w:p w14:paraId="3DC9536D" w14:textId="6C8A5013" w:rsidR="00213A5E" w:rsidRDefault="00213A5E" w:rsidP="00213A5E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Ведомственный тендер состоится </w:t>
      </w:r>
      <w:r w:rsidR="006D00BE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</w:t>
      </w:r>
      <w:r w:rsidR="006D00BE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2020 года в 14:00 часов </w:t>
      </w:r>
      <w:r>
        <w:rPr>
          <w:sz w:val="24"/>
          <w:szCs w:val="24"/>
        </w:rPr>
        <w:t>в Министерстве здравоохранения ПМР по адресу: г. Тирасполь, пер. Днестровский, 3.</w:t>
      </w:r>
    </w:p>
    <w:p w14:paraId="6F924068" w14:textId="77777777" w:rsidR="00213A5E" w:rsidRDefault="00213A5E" w:rsidP="00213A5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Коммерческое предложение должно быть подписано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58BDBE61" w14:textId="77777777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023D7EF6" w14:textId="77777777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краткие характеристики и возможный объем (минимальное количество) поставки предмета тендера;</w:t>
      </w:r>
    </w:p>
    <w:p w14:paraId="0C3C502E" w14:textId="77777777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возможные условия оплаты (</w:t>
      </w:r>
      <w:r>
        <w:rPr>
          <w:b/>
          <w:sz w:val="24"/>
          <w:szCs w:val="24"/>
          <w:u w:val="single"/>
        </w:rPr>
        <w:t>предоплата не более 25%</w:t>
      </w:r>
      <w:r>
        <w:rPr>
          <w:sz w:val="24"/>
          <w:szCs w:val="24"/>
        </w:rPr>
        <w:t>, оплата по факту или отсрочка платежа).</w:t>
      </w:r>
    </w:p>
    <w:p w14:paraId="00DC99A8" w14:textId="77777777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коммерческом предложении с предоплатой более 25% необходимо указать </w:t>
      </w:r>
      <w:r>
        <w:rPr>
          <w:b/>
          <w:sz w:val="24"/>
          <w:szCs w:val="24"/>
        </w:rPr>
        <w:t>обоснование указанной в заявке предоплаты</w:t>
      </w:r>
      <w:r>
        <w:rPr>
          <w:sz w:val="24"/>
          <w:szCs w:val="24"/>
        </w:rPr>
        <w:t>;</w:t>
      </w:r>
    </w:p>
    <w:p w14:paraId="29FF7B32" w14:textId="77777777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условия и срок поставки предмета тендера.</w:t>
      </w:r>
    </w:p>
    <w:p w14:paraId="4925E816" w14:textId="77777777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Поставка должна осуществляться в полном объеме согласно спецификации к договору после поступления предоплаты.</w:t>
      </w:r>
    </w:p>
    <w:p w14:paraId="4E4577E9" w14:textId="77777777" w:rsidR="00213A5E" w:rsidRDefault="00213A5E" w:rsidP="00213A5E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возможность поставщика по поставке товаров (работ, услуг) партиями, поквартально, согласно заявкам получателей товара, если данное условие является существенным для заключения договора;</w:t>
      </w:r>
    </w:p>
    <w:p w14:paraId="5A15F49E" w14:textId="77777777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6) Обязательные условия поставки: на момент поставки медико-фармацевтической продукции Поставщик обязан предоставить Заказчику сертификаты соответствия на поставляемый товар, выданные в соответствии с Приказом Министерства здравоохранения Приднестровской Молдавской Республики от 07.12.2001 года № 794 «Об утверждении порядка проведения сертификации медико-фармацевтической продукции» (САЗ 02-24);</w:t>
      </w:r>
    </w:p>
    <w:p w14:paraId="17563C79" w14:textId="77777777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цена за единицу предмета тендера в рублях Приднестровской Молдавской Республики (в свободно конвертируемой валюте при импорте);</w:t>
      </w:r>
    </w:p>
    <w:p w14:paraId="625AB716" w14:textId="77777777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8)</w:t>
      </w:r>
      <w:r>
        <w:rPr>
          <w:sz w:val="24"/>
          <w:szCs w:val="24"/>
        </w:rPr>
        <w:tab/>
        <w:t xml:space="preserve"> возможность изменения цены на товары (работы, услуги) в процессе исполнения договора в связи с объективными причинами изменения конъюнктуры цены на рынке и (или) в случае признания поставки государственным заказом;</w:t>
      </w:r>
    </w:p>
    <w:p w14:paraId="4D2EAB9F" w14:textId="77777777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  <w:t>условия об ответственности за неисполнение или ненадлежащее исполнение принимаемых на себя участниками тендера обязательств;</w:t>
      </w:r>
    </w:p>
    <w:p w14:paraId="127ACA6E" w14:textId="5875ECE7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z w:val="24"/>
          <w:szCs w:val="24"/>
        </w:rPr>
        <w:tab/>
        <w:t xml:space="preserve">сведения о регистрации </w:t>
      </w:r>
      <w:r w:rsidR="006D00BE">
        <w:rPr>
          <w:sz w:val="24"/>
          <w:szCs w:val="24"/>
        </w:rPr>
        <w:t xml:space="preserve">лекарственных препаратов </w:t>
      </w:r>
      <w:r>
        <w:rPr>
          <w:sz w:val="24"/>
          <w:szCs w:val="24"/>
        </w:rPr>
        <w:t xml:space="preserve">в Государственном регистре медико-фармацевтической продукции Приднестровской Молдавской Республики (регистрационный номер, наименование </w:t>
      </w:r>
      <w:proofErr w:type="gramStart"/>
      <w:r>
        <w:rPr>
          <w:sz w:val="24"/>
          <w:szCs w:val="24"/>
        </w:rPr>
        <w:t>в соответствии с данными</w:t>
      </w:r>
      <w:proofErr w:type="gramEnd"/>
      <w:r>
        <w:rPr>
          <w:sz w:val="24"/>
          <w:szCs w:val="24"/>
        </w:rPr>
        <w:t xml:space="preserve"> внесенными в Государственный регистр) (для участников тендера - резидентов Приднестровской Молдавской Республики);</w:t>
      </w:r>
    </w:p>
    <w:p w14:paraId="0BB4A55F" w14:textId="28E49733" w:rsidR="00213A5E" w:rsidRDefault="00213A5E" w:rsidP="00213A5E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6D00BE">
        <w:rPr>
          <w:sz w:val="24"/>
          <w:szCs w:val="24"/>
        </w:rPr>
        <w:t>лекарственны</w:t>
      </w:r>
      <w:r w:rsidR="006D00BE">
        <w:rPr>
          <w:sz w:val="24"/>
          <w:szCs w:val="24"/>
        </w:rPr>
        <w:t>е</w:t>
      </w:r>
      <w:r w:rsidR="006D00BE">
        <w:rPr>
          <w:sz w:val="24"/>
          <w:szCs w:val="24"/>
        </w:rPr>
        <w:t xml:space="preserve"> препарат</w:t>
      </w:r>
      <w:r w:rsidR="006D00BE">
        <w:rPr>
          <w:sz w:val="24"/>
          <w:szCs w:val="24"/>
        </w:rPr>
        <w:t>ы</w:t>
      </w:r>
      <w:r w:rsidR="006D00BE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должны быть со сроком</w:t>
      </w:r>
      <w:r>
        <w:rPr>
          <w:sz w:val="24"/>
          <w:szCs w:val="24"/>
        </w:rPr>
        <w:t xml:space="preserve"> годности не менее 70% от общего срока годности на момент поставки. </w:t>
      </w:r>
    </w:p>
    <w:p w14:paraId="2C38E4F6" w14:textId="77777777" w:rsidR="00213A5E" w:rsidRDefault="00213A5E" w:rsidP="00213A5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коммерческому предложению должны прилагаться </w:t>
      </w:r>
      <w:r>
        <w:rPr>
          <w:rFonts w:eastAsia="Calibri"/>
          <w:color w:val="FF0000"/>
          <w:sz w:val="24"/>
          <w:szCs w:val="24"/>
          <w:lang w:eastAsia="en-US"/>
        </w:rPr>
        <w:t>в открытом виде</w:t>
      </w:r>
      <w:r>
        <w:rPr>
          <w:rFonts w:eastAsia="Calibri"/>
          <w:sz w:val="24"/>
          <w:szCs w:val="24"/>
          <w:lang w:eastAsia="en-US"/>
        </w:rPr>
        <w:t xml:space="preserve"> следующие документы:</w:t>
      </w:r>
    </w:p>
    <w:p w14:paraId="1DB474BB" w14:textId="0281507B" w:rsidR="00213A5E" w:rsidRDefault="00213A5E" w:rsidP="00213A5E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</w:t>
      </w:r>
      <w:r>
        <w:rPr>
          <w:rFonts w:eastAsia="Calibri"/>
          <w:sz w:val="24"/>
          <w:szCs w:val="24"/>
          <w:lang w:eastAsia="en-US"/>
        </w:rPr>
        <w:tab/>
        <w:t xml:space="preserve">копия лицензии на </w:t>
      </w:r>
      <w:r>
        <w:rPr>
          <w:sz w:val="24"/>
          <w:szCs w:val="24"/>
        </w:rPr>
        <w:t xml:space="preserve">фармацевтическую деятельность в сфере обращения </w:t>
      </w:r>
      <w:r w:rsidR="006D00BE">
        <w:rPr>
          <w:sz w:val="24"/>
          <w:szCs w:val="24"/>
        </w:rPr>
        <w:t>лекарственных препаратов</w:t>
      </w:r>
      <w:r>
        <w:rPr>
          <w:sz w:val="24"/>
          <w:szCs w:val="24"/>
        </w:rPr>
        <w:t>: их оптовая, розничная реализация и изготовление,</w:t>
      </w:r>
    </w:p>
    <w:p w14:paraId="2EEEE8BA" w14:textId="77777777" w:rsidR="00213A5E" w:rsidRDefault="00213A5E" w:rsidP="00213A5E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</w:t>
      </w:r>
      <w:r>
        <w:rPr>
          <w:rFonts w:eastAsia="Calibri"/>
          <w:sz w:val="24"/>
          <w:szCs w:val="24"/>
          <w:lang w:eastAsia="en-US"/>
        </w:rPr>
        <w:tab/>
        <w:t>копии сертификатов соответствия, протоколов испытания к нему, удостоверения качества предмета тендера, выданных в соответствии с действующим законодательством Приднестровской Молдавской Республики и иных документов страны поставщика при импорте товаров,</w:t>
      </w:r>
    </w:p>
    <w:p w14:paraId="1E62E34A" w14:textId="77777777" w:rsidR="00213A5E" w:rsidRDefault="00213A5E" w:rsidP="00213A5E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</w:t>
      </w:r>
      <w:r>
        <w:rPr>
          <w:rFonts w:eastAsia="Calibri"/>
          <w:sz w:val="24"/>
          <w:szCs w:val="24"/>
          <w:lang w:eastAsia="en-US"/>
        </w:rPr>
        <w:tab/>
        <w:t xml:space="preserve">копия </w:t>
      </w:r>
      <w:r>
        <w:rPr>
          <w:sz w:val="24"/>
          <w:szCs w:val="24"/>
          <w:bdr w:val="none" w:sz="0" w:space="0" w:color="auto" w:frame="1"/>
        </w:rPr>
        <w:t xml:space="preserve">свидетельства о </w:t>
      </w:r>
      <w:r>
        <w:rPr>
          <w:sz w:val="24"/>
          <w:szCs w:val="24"/>
        </w:rPr>
        <w:t>государственной регистрации юридического лица – для резидентов, либо документ, подтверждающий государственную регистрацию юридического лица, выданный иностранным государством – для нерезидентов</w:t>
      </w:r>
      <w:r>
        <w:rPr>
          <w:rFonts w:eastAsia="Calibri"/>
          <w:sz w:val="24"/>
          <w:szCs w:val="24"/>
          <w:lang w:eastAsia="en-US"/>
        </w:rPr>
        <w:t>,</w:t>
      </w:r>
    </w:p>
    <w:p w14:paraId="52B65ECE" w14:textId="77777777" w:rsidR="00213A5E" w:rsidRDefault="00213A5E" w:rsidP="00213A5E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г)</w:t>
      </w:r>
      <w:r>
        <w:rPr>
          <w:rFonts w:eastAsia="Calibri"/>
          <w:sz w:val="24"/>
          <w:szCs w:val="24"/>
          <w:u w:val="single"/>
          <w:lang w:eastAsia="en-US"/>
        </w:rPr>
        <w:tab/>
      </w:r>
      <w:r>
        <w:rPr>
          <w:rStyle w:val="apple-style-span"/>
          <w:rFonts w:eastAsiaTheme="majorEastAsia"/>
          <w:color w:val="000000"/>
          <w:sz w:val="24"/>
          <w:szCs w:val="24"/>
          <w:u w:val="single"/>
          <w:shd w:val="clear" w:color="auto" w:fill="F7F8F9"/>
        </w:rPr>
        <w:t>государственная регистрация медико-фармацевтической продукции в государственном регистре ПМР, либо в одном из государств ЕС, СНГ или Украине</w:t>
      </w:r>
      <w:r>
        <w:rPr>
          <w:rStyle w:val="apple-style-span"/>
          <w:rFonts w:eastAsiaTheme="majorEastAsia"/>
          <w:color w:val="000000"/>
          <w:sz w:val="24"/>
          <w:szCs w:val="24"/>
          <w:shd w:val="clear" w:color="auto" w:fill="F7F8F9"/>
        </w:rPr>
        <w:t>.</w:t>
      </w:r>
    </w:p>
    <w:p w14:paraId="395FE545" w14:textId="77777777" w:rsidR="00213A5E" w:rsidRDefault="00213A5E" w:rsidP="00213A5E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случае предоставления указанных документов на официальном языке иностранного государства необходимо приложить нотариально заверенный перевод данных документов на русском языке.</w:t>
      </w:r>
    </w:p>
    <w:p w14:paraId="2EEB5924" w14:textId="77777777" w:rsidR="00213A5E" w:rsidRDefault="00213A5E" w:rsidP="00213A5E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 случае не предоставления указанной информации, а также коммерческие предложения, в которых отсутствует обязательный перечень документов, рассматриваться не будут.</w:t>
      </w:r>
    </w:p>
    <w:p w14:paraId="15C78216" w14:textId="77777777" w:rsidR="00213A5E" w:rsidRDefault="00213A5E" w:rsidP="00213A5E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560"/>
        </w:tabs>
        <w:ind w:left="0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Style w:val="apple-converted-space"/>
          <w:rFonts w:ascii="Times New Roman" w:hAnsi="Times New Roman"/>
          <w:color w:val="FF0000"/>
          <w:sz w:val="24"/>
          <w:szCs w:val="24"/>
          <w:shd w:val="clear" w:color="auto" w:fill="F7F8F9"/>
        </w:rPr>
        <w:t>С</w:t>
      </w:r>
      <w:r>
        <w:rPr>
          <w:rStyle w:val="msg-body-block"/>
          <w:rFonts w:ascii="Times New Roman" w:hAnsi="Times New Roman"/>
          <w:color w:val="FF0000"/>
          <w:sz w:val="24"/>
          <w:szCs w:val="24"/>
          <w:shd w:val="clear" w:color="auto" w:fill="F7F8F9"/>
        </w:rPr>
        <w:t>огласно требованиям делопроизводства пакеты документов, представляемые на тендер как в открытом, так и в закрытом виде, должны быть прошнурованы, пронумерованы, скреплены печатью и подписью ответственного должностного лица.</w:t>
      </w:r>
    </w:p>
    <w:p w14:paraId="21D64ED3" w14:textId="77777777" w:rsidR="00213A5E" w:rsidRDefault="00213A5E" w:rsidP="00213A5E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560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руководителя хозяйствующего субъекта обязательно, в случае невозможности его участия, уполномоченный представитель должен иметь доверенность на право участия в тендере.</w:t>
      </w:r>
    </w:p>
    <w:p w14:paraId="359ABD69" w14:textId="77777777" w:rsidR="00213A5E" w:rsidRDefault="00213A5E" w:rsidP="00213A5E">
      <w:pPr>
        <w:pStyle w:val="a5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на тендере руководителя хозяйствующего субъекта либо уполномоченного представителя, просим к направляемому коммерческому предложению дополнительно, в письменном виде, приложить информацию о возможных изменениях условий коммерческого предложения.</w:t>
      </w:r>
    </w:p>
    <w:p w14:paraId="0C6126EF" w14:textId="77777777" w:rsidR="00213A5E" w:rsidRDefault="00213A5E" w:rsidP="00213A5E">
      <w:pPr>
        <w:pStyle w:val="a5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Дополнительно сообщаем, что коммерческое предложение должно быть составлено в соответствии с требованиями Постановления Правительства Приднестровской Молдавской Республики от 30 января 2014 года № 36 «Об 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</w:t>
      </w:r>
      <w:r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(САЗ 14-6) в действующей редакции.</w:t>
      </w:r>
    </w:p>
    <w:p w14:paraId="061F64BC" w14:textId="77777777" w:rsidR="00213A5E" w:rsidRDefault="00213A5E" w:rsidP="00213A5E">
      <w:pPr>
        <w:rPr>
          <w:rFonts w:ascii="Calibri" w:eastAsia="Calibri" w:hAnsi="Calibri"/>
          <w:b/>
          <w:sz w:val="28"/>
          <w:szCs w:val="22"/>
          <w:lang w:eastAsia="en-US"/>
        </w:rPr>
        <w:sectPr w:rsidR="00213A5E">
          <w:pgSz w:w="11906" w:h="16838"/>
          <w:pgMar w:top="851" w:right="851" w:bottom="851" w:left="1134" w:header="709" w:footer="709" w:gutter="0"/>
          <w:cols w:space="720"/>
        </w:sectPr>
      </w:pPr>
    </w:p>
    <w:p w14:paraId="7D6845D4" w14:textId="77777777" w:rsidR="00213A5E" w:rsidRDefault="00213A5E" w:rsidP="00213A5E">
      <w:pPr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Коммерческие предложения принимаются </w:t>
      </w:r>
      <w:r>
        <w:rPr>
          <w:b/>
          <w:sz w:val="28"/>
          <w:u w:val="single"/>
        </w:rPr>
        <w:t>СТРОГО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в форме таблицы</w:t>
      </w:r>
      <w:proofErr w:type="gramEnd"/>
      <w:r>
        <w:rPr>
          <w:b/>
          <w:sz w:val="28"/>
        </w:rPr>
        <w:t xml:space="preserve"> указанной ниже*</w:t>
      </w:r>
    </w:p>
    <w:p w14:paraId="244BC570" w14:textId="77777777" w:rsidR="00213A5E" w:rsidRDefault="00213A5E" w:rsidP="00213A5E">
      <w:pPr>
        <w:ind w:firstLine="567"/>
      </w:pPr>
    </w:p>
    <w:p w14:paraId="09E21110" w14:textId="77777777" w:rsidR="00213A5E" w:rsidRDefault="00213A5E" w:rsidP="00213A5E">
      <w:pPr>
        <w:ind w:firstLine="567"/>
      </w:pPr>
    </w:p>
    <w:tbl>
      <w:tblPr>
        <w:tblW w:w="158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266"/>
        <w:gridCol w:w="992"/>
        <w:gridCol w:w="992"/>
        <w:gridCol w:w="992"/>
        <w:gridCol w:w="1700"/>
        <w:gridCol w:w="1134"/>
        <w:gridCol w:w="1276"/>
        <w:gridCol w:w="1276"/>
        <w:gridCol w:w="992"/>
        <w:gridCol w:w="1134"/>
        <w:gridCol w:w="1134"/>
        <w:gridCol w:w="1416"/>
      </w:tblGrid>
      <w:tr w:rsidR="00213A5E" w14:paraId="033FA68E" w14:textId="77777777" w:rsidTr="00213A5E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4F34" w14:textId="77777777" w:rsidR="00213A5E" w:rsidRDefault="00213A5E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672B" w14:textId="77777777" w:rsidR="00213A5E" w:rsidRDefault="00213A5E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Наименование лекарственных препаратов, изделий медицинского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97F7" w14:textId="77777777" w:rsidR="00213A5E" w:rsidRDefault="00213A5E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Форма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B32D" w14:textId="77777777" w:rsidR="00213A5E" w:rsidRDefault="00213A5E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Заказываемое количество (</w:t>
            </w:r>
            <w:proofErr w:type="spellStart"/>
            <w:r>
              <w:rPr>
                <w:szCs w:val="18"/>
                <w:lang w:eastAsia="en-US"/>
              </w:rPr>
              <w:t>ед</w:t>
            </w:r>
            <w:proofErr w:type="spellEnd"/>
            <w:r>
              <w:rPr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9405" w14:textId="77777777" w:rsidR="00213A5E" w:rsidRDefault="00213A5E">
            <w:pPr>
              <w:spacing w:line="276" w:lineRule="auto"/>
              <w:jc w:val="center"/>
              <w:rPr>
                <w:color w:val="000000"/>
                <w:szCs w:val="18"/>
                <w:lang w:eastAsia="en-US"/>
              </w:rPr>
            </w:pPr>
            <w:r>
              <w:rPr>
                <w:color w:val="000000"/>
                <w:szCs w:val="18"/>
                <w:lang w:eastAsia="en-US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7962" w14:textId="77777777" w:rsidR="00213A5E" w:rsidRDefault="00213A5E">
            <w:pPr>
              <w:spacing w:line="276" w:lineRule="auto"/>
              <w:jc w:val="center"/>
              <w:rPr>
                <w:color w:val="000000"/>
                <w:szCs w:val="18"/>
                <w:lang w:eastAsia="en-US"/>
              </w:rPr>
            </w:pPr>
            <w:r>
              <w:rPr>
                <w:color w:val="000000"/>
                <w:szCs w:val="18"/>
                <w:lang w:eastAsia="en-US"/>
              </w:rPr>
              <w:t>Наименование продукции (торговое 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57D9" w14:textId="77777777" w:rsidR="00213A5E" w:rsidRDefault="00213A5E">
            <w:pPr>
              <w:spacing w:line="276" w:lineRule="auto"/>
              <w:jc w:val="center"/>
              <w:rPr>
                <w:color w:val="000000"/>
                <w:szCs w:val="18"/>
                <w:lang w:eastAsia="en-US"/>
              </w:rPr>
            </w:pPr>
            <w:r>
              <w:rPr>
                <w:color w:val="000000"/>
                <w:szCs w:val="18"/>
                <w:lang w:eastAsia="en-US"/>
              </w:rPr>
              <w:t>Цена за ед. товара в СКВ (за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2952" w14:textId="77777777" w:rsidR="00213A5E" w:rsidRDefault="00213A5E">
            <w:pPr>
              <w:spacing w:line="276" w:lineRule="auto"/>
              <w:jc w:val="center"/>
              <w:rPr>
                <w:color w:val="000000"/>
                <w:szCs w:val="18"/>
                <w:lang w:eastAsia="en-US"/>
              </w:rPr>
            </w:pPr>
            <w:r>
              <w:rPr>
                <w:color w:val="000000"/>
                <w:szCs w:val="18"/>
                <w:lang w:eastAsia="en-US"/>
              </w:rPr>
              <w:t>Цена за ед. товара, руб. ПМР (за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3AFB" w14:textId="77777777" w:rsidR="00213A5E" w:rsidRDefault="00213A5E">
            <w:pPr>
              <w:spacing w:line="276" w:lineRule="auto"/>
              <w:jc w:val="center"/>
              <w:rPr>
                <w:color w:val="000000"/>
                <w:szCs w:val="18"/>
                <w:lang w:eastAsia="en-US"/>
              </w:rPr>
            </w:pPr>
            <w:r>
              <w:rPr>
                <w:color w:val="000000"/>
                <w:szCs w:val="18"/>
                <w:lang w:eastAsia="en-US"/>
              </w:rPr>
              <w:t>Завод производитель, страна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8354" w14:textId="77777777" w:rsidR="00213A5E" w:rsidRDefault="00213A5E">
            <w:pPr>
              <w:spacing w:line="276" w:lineRule="auto"/>
              <w:jc w:val="center"/>
              <w:rPr>
                <w:color w:val="000000"/>
                <w:szCs w:val="18"/>
                <w:lang w:eastAsia="en-US"/>
              </w:rPr>
            </w:pPr>
            <w:r>
              <w:rPr>
                <w:color w:val="000000"/>
                <w:szCs w:val="18"/>
                <w:lang w:eastAsia="en-US"/>
              </w:rPr>
              <w:t>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06AE" w14:textId="77777777" w:rsidR="00213A5E" w:rsidRDefault="00213A5E">
            <w:pPr>
              <w:spacing w:line="276" w:lineRule="auto"/>
              <w:jc w:val="center"/>
              <w:rPr>
                <w:color w:val="000000"/>
                <w:szCs w:val="18"/>
                <w:lang w:eastAsia="en-US"/>
              </w:rPr>
            </w:pPr>
            <w:r>
              <w:rPr>
                <w:color w:val="000000"/>
                <w:szCs w:val="18"/>
                <w:lang w:eastAsia="en-US"/>
              </w:rPr>
              <w:t>Цена за ед. изм., в СКВ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20E4" w14:textId="77777777" w:rsidR="00213A5E" w:rsidRDefault="00213A5E">
            <w:pPr>
              <w:spacing w:line="276" w:lineRule="auto"/>
              <w:jc w:val="center"/>
              <w:rPr>
                <w:color w:val="000000"/>
                <w:szCs w:val="18"/>
                <w:lang w:eastAsia="en-US"/>
              </w:rPr>
            </w:pPr>
            <w:r>
              <w:rPr>
                <w:color w:val="000000"/>
                <w:szCs w:val="18"/>
                <w:lang w:eastAsia="en-US"/>
              </w:rPr>
              <w:t>Цена за ед. изм., руб. ПМР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C94F" w14:textId="77777777" w:rsidR="00213A5E" w:rsidRDefault="00213A5E">
            <w:pPr>
              <w:spacing w:line="276" w:lineRule="auto"/>
              <w:jc w:val="center"/>
              <w:rPr>
                <w:color w:val="000000"/>
                <w:szCs w:val="18"/>
                <w:lang w:eastAsia="en-US"/>
              </w:rPr>
            </w:pPr>
            <w:r>
              <w:rPr>
                <w:color w:val="000000"/>
                <w:szCs w:val="18"/>
                <w:lang w:eastAsia="en-US"/>
              </w:rPr>
              <w:t>Предлагаемое кол-во (упаковок, флаконов)</w:t>
            </w:r>
          </w:p>
        </w:tc>
      </w:tr>
    </w:tbl>
    <w:p w14:paraId="3BE55AAC" w14:textId="77777777" w:rsidR="00213A5E" w:rsidRDefault="00213A5E" w:rsidP="00213A5E">
      <w:pPr>
        <w:ind w:firstLine="567"/>
      </w:pPr>
    </w:p>
    <w:p w14:paraId="68D43E18" w14:textId="77777777" w:rsidR="00213A5E" w:rsidRDefault="00213A5E" w:rsidP="00213A5E">
      <w:pPr>
        <w:ind w:firstLine="567"/>
        <w:rPr>
          <w:u w:val="single"/>
        </w:rPr>
      </w:pPr>
    </w:p>
    <w:p w14:paraId="315F05BF" w14:textId="77777777" w:rsidR="00213A5E" w:rsidRDefault="00213A5E" w:rsidP="00213A5E">
      <w:pPr>
        <w:ind w:firstLine="567"/>
        <w:jc w:val="both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</w:rPr>
        <w:t>*</w:t>
      </w:r>
      <w:r>
        <w:rPr>
          <w:b/>
          <w:color w:val="FF0000"/>
          <w:sz w:val="32"/>
          <w:u w:val="single"/>
        </w:rPr>
        <w:t>Примечание</w:t>
      </w:r>
      <w:r>
        <w:rPr>
          <w:b/>
          <w:color w:val="FF0000"/>
          <w:sz w:val="32"/>
        </w:rPr>
        <w:t>:</w:t>
      </w:r>
    </w:p>
    <w:p w14:paraId="256C40DD" w14:textId="77777777" w:rsidR="00213A5E" w:rsidRDefault="00213A5E" w:rsidP="00213A5E">
      <w:pPr>
        <w:ind w:firstLine="567"/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Нумерация заявленных позиций не меняется. </w:t>
      </w:r>
    </w:p>
    <w:p w14:paraId="450114E8" w14:textId="77777777" w:rsidR="00213A5E" w:rsidRDefault="00213A5E" w:rsidP="00213A5E">
      <w:pPr>
        <w:ind w:firstLine="567"/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В случае отсутствия коммерческого предложения по заявленной позиции строка </w:t>
      </w:r>
      <w:r>
        <w:rPr>
          <w:b/>
          <w:color w:val="FF0000"/>
          <w:sz w:val="32"/>
          <w:u w:val="single"/>
        </w:rPr>
        <w:t>остается незаполненной</w:t>
      </w:r>
      <w:r>
        <w:rPr>
          <w:b/>
          <w:color w:val="FF0000"/>
          <w:sz w:val="32"/>
        </w:rPr>
        <w:t>, но строка не удаляется и не скрывается.</w:t>
      </w:r>
    </w:p>
    <w:p w14:paraId="558BF214" w14:textId="77777777" w:rsidR="00213A5E" w:rsidRDefault="00213A5E" w:rsidP="00213A5E">
      <w:pPr>
        <w:ind w:firstLine="567"/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Порядок расположения колонок и строк строго соблюдается, строки и колонки </w:t>
      </w:r>
      <w:r>
        <w:rPr>
          <w:b/>
          <w:color w:val="FF0000"/>
          <w:sz w:val="32"/>
          <w:u w:val="single"/>
        </w:rPr>
        <w:t>не меняются и не удаляются</w:t>
      </w:r>
      <w:r>
        <w:rPr>
          <w:b/>
          <w:color w:val="FF0000"/>
          <w:sz w:val="32"/>
        </w:rPr>
        <w:t>.</w:t>
      </w:r>
    </w:p>
    <w:p w14:paraId="74D2D562" w14:textId="77777777" w:rsidR="00213A5E" w:rsidRDefault="00213A5E" w:rsidP="00213A5E">
      <w:pPr>
        <w:ind w:left="-425" w:firstLine="567"/>
        <w:contextualSpacing/>
        <w:jc w:val="both"/>
      </w:pPr>
    </w:p>
    <w:p w14:paraId="0A84A200" w14:textId="77777777" w:rsidR="005B6002" w:rsidRDefault="005B6002"/>
    <w:sectPr w:rsidR="005B6002" w:rsidSect="00213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768D9"/>
    <w:multiLevelType w:val="hybridMultilevel"/>
    <w:tmpl w:val="FB848A32"/>
    <w:lvl w:ilvl="0" w:tplc="238E5AB6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8E"/>
    <w:rsid w:val="00213A5E"/>
    <w:rsid w:val="00475D8E"/>
    <w:rsid w:val="005B6002"/>
    <w:rsid w:val="006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772F"/>
  <w15:chartTrackingRefBased/>
  <w15:docId w15:val="{24AE4019-0BB8-4919-8B86-7ABBAAF9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3A5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213A5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213A5E"/>
    <w:pPr>
      <w:ind w:left="720"/>
      <w:contextualSpacing/>
    </w:pPr>
  </w:style>
  <w:style w:type="character" w:customStyle="1" w:styleId="apple-converted-space">
    <w:name w:val="apple-converted-space"/>
    <w:basedOn w:val="a0"/>
    <w:rsid w:val="00213A5E"/>
  </w:style>
  <w:style w:type="character" w:customStyle="1" w:styleId="msg-body-block">
    <w:name w:val="msg-body-block"/>
    <w:basedOn w:val="a0"/>
    <w:rsid w:val="00213A5E"/>
  </w:style>
  <w:style w:type="character" w:customStyle="1" w:styleId="apple-style-span">
    <w:name w:val="apple-style-span"/>
    <w:basedOn w:val="a0"/>
    <w:rsid w:val="00213A5E"/>
  </w:style>
  <w:style w:type="character" w:styleId="a7">
    <w:name w:val="Unresolved Mention"/>
    <w:basedOn w:val="a0"/>
    <w:uiPriority w:val="99"/>
    <w:semiHidden/>
    <w:unhideWhenUsed/>
    <w:rsid w:val="00213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4</cp:revision>
  <cp:lastPrinted>2020-07-17T08:59:00Z</cp:lastPrinted>
  <dcterms:created xsi:type="dcterms:W3CDTF">2020-07-17T08:52:00Z</dcterms:created>
  <dcterms:modified xsi:type="dcterms:W3CDTF">2020-07-22T05:49:00Z</dcterms:modified>
</cp:coreProperties>
</file>