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ABD67" w14:textId="77777777" w:rsidR="00AC39BE" w:rsidRPr="00DD6D15" w:rsidRDefault="00AC39BE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  <w:sectPr w:rsidR="00AC39BE" w:rsidRPr="00DD6D15">
          <w:footerReference w:type="default" r:id="rId8"/>
          <w:type w:val="continuous"/>
          <w:pgSz w:w="11906" w:h="16838"/>
          <w:pgMar w:top="1134" w:right="850" w:bottom="1134" w:left="1134" w:header="720" w:footer="720" w:gutter="0"/>
          <w:cols w:num="2" w:space="720" w:equalWidth="0">
            <w:col w:w="4748" w:space="425"/>
            <w:col w:w="4748"/>
          </w:cols>
          <w:docGrid w:linePitch="360"/>
        </w:sectPr>
      </w:pPr>
    </w:p>
    <w:p w14:paraId="5E2646F9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7D7DAA20" w14:textId="5C87575C" w:rsidR="00DD6D15" w:rsidRPr="00A03914" w:rsidRDefault="00DD6D15" w:rsidP="00A03914">
      <w:pPr>
        <w:pStyle w:val="a8"/>
        <w:spacing w:beforeAutospacing="0" w:afterAutospacing="0"/>
        <w:ind w:firstLineChars="250" w:firstLine="653"/>
        <w:jc w:val="center"/>
        <w:rPr>
          <w:rFonts w:eastAsia="sans-serif"/>
          <w:b/>
          <w:bCs/>
          <w:sz w:val="26"/>
          <w:szCs w:val="26"/>
          <w:lang w:val="ru-RU"/>
        </w:rPr>
      </w:pPr>
      <w:r w:rsidRPr="00A03914">
        <w:rPr>
          <w:rFonts w:eastAsia="sans-serif"/>
          <w:b/>
          <w:bCs/>
          <w:sz w:val="26"/>
          <w:szCs w:val="26"/>
          <w:lang w:val="ru-RU"/>
        </w:rPr>
        <w:t>Важная инф</w:t>
      </w:r>
      <w:r w:rsidR="008E1AA3">
        <w:rPr>
          <w:rFonts w:eastAsia="sans-serif"/>
          <w:b/>
          <w:bCs/>
          <w:sz w:val="26"/>
          <w:szCs w:val="26"/>
          <w:lang w:val="ru-RU"/>
        </w:rPr>
        <w:t>ормация о терапии метотрексатом</w:t>
      </w:r>
      <w:bookmarkStart w:id="0" w:name="_GoBack"/>
      <w:bookmarkEnd w:id="0"/>
    </w:p>
    <w:p w14:paraId="0E6F774C" w14:textId="77777777" w:rsidR="00A03914" w:rsidRPr="00DD6D15" w:rsidRDefault="00A03914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58F48E80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Метотрексат является одним из эффективных и часто используемых базисных (модифицирующих болезнь) препаратов в ревматологии.  При многих заболеваниях является золотым стандартом, препаратом первой линии.</w:t>
      </w:r>
    </w:p>
    <w:p w14:paraId="390BAE86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10332559" w14:textId="77777777" w:rsid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Возможные побочные эффекты:</w:t>
      </w:r>
    </w:p>
    <w:p w14:paraId="6F9707CA" w14:textId="77777777" w:rsidR="00A03914" w:rsidRPr="00DD6D15" w:rsidRDefault="00A03914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152C7292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</w:t>
      </w:r>
      <w:r w:rsidRPr="00DD6D15">
        <w:rPr>
          <w:rFonts w:eastAsia="sans-serif"/>
          <w:sz w:val="26"/>
          <w:szCs w:val="26"/>
          <w:lang w:val="ru-RU"/>
        </w:rPr>
        <w:tab/>
        <w:t>Система крови: лимфаденопатия, панцитопения, эозинофилия;</w:t>
      </w:r>
    </w:p>
    <w:p w14:paraId="6533F718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</w:t>
      </w:r>
      <w:r w:rsidRPr="00DD6D15">
        <w:rPr>
          <w:rFonts w:eastAsia="sans-serif"/>
          <w:sz w:val="26"/>
          <w:szCs w:val="26"/>
          <w:lang w:val="ru-RU"/>
        </w:rPr>
        <w:tab/>
        <w:t>Система ЖКТ: тошнота, рвота, боли в животе, стоматит, гингивит, энтерит, гепатотоксичность (повышение АЛАТ, АСАТ);</w:t>
      </w:r>
    </w:p>
    <w:p w14:paraId="159B4C6E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</w:t>
      </w:r>
      <w:r w:rsidRPr="00DD6D15">
        <w:rPr>
          <w:rFonts w:eastAsia="sans-serif"/>
          <w:sz w:val="26"/>
          <w:szCs w:val="26"/>
          <w:lang w:val="ru-RU"/>
        </w:rPr>
        <w:tab/>
        <w:t>Нервная система: головная боль, головокружение, сонливость;</w:t>
      </w:r>
    </w:p>
    <w:p w14:paraId="01CFE358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</w:t>
      </w:r>
      <w:r w:rsidRPr="00DD6D15">
        <w:rPr>
          <w:rFonts w:eastAsia="sans-serif"/>
          <w:sz w:val="26"/>
          <w:szCs w:val="26"/>
          <w:lang w:val="ru-RU"/>
        </w:rPr>
        <w:tab/>
        <w:t>Система дыхания: интерстициальный пневмонит (редко);</w:t>
      </w:r>
    </w:p>
    <w:p w14:paraId="1F51501B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</w:t>
      </w:r>
      <w:r w:rsidRPr="00DD6D15">
        <w:rPr>
          <w:rFonts w:eastAsia="sans-serif"/>
          <w:sz w:val="26"/>
          <w:szCs w:val="26"/>
          <w:lang w:val="ru-RU"/>
        </w:rPr>
        <w:tab/>
        <w:t>Мочеполовая система: функции почек, нарушение спермато- и овогенеза, гинекомастия, патология плода;</w:t>
      </w:r>
    </w:p>
    <w:p w14:paraId="0D7AEAF0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</w:t>
      </w:r>
      <w:r w:rsidRPr="00DD6D15">
        <w:rPr>
          <w:rFonts w:eastAsia="sans-serif"/>
          <w:sz w:val="26"/>
          <w:szCs w:val="26"/>
          <w:lang w:val="ru-RU"/>
        </w:rPr>
        <w:tab/>
        <w:t>Кожа и ПЖК: фоточувствительность, эритематозные высыпания, фурункулез, выпадение волос.</w:t>
      </w:r>
    </w:p>
    <w:p w14:paraId="3F93BC79" w14:textId="77777777" w:rsidR="00DD6D15" w:rsidRPr="00DD6D15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Да, немало побочных эффектов описано в инструкции, однако многие из них встречаются крайне редко или легко переносятся пациентом. Если оценивать риск осложнений и пользу, то пользы метотрексат приносит во много раз больше. Важно знать меры предосторожности и быть информированным об особенностях терапии. </w:t>
      </w:r>
    </w:p>
    <w:p w14:paraId="0C411819" w14:textId="21B24C25" w:rsidR="00AC39BE" w:rsidRDefault="00DD6D15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Немедленно обратитесь к врачу, если у вас возникли следующие симптомы: лихорадка, кашель, затрудненное дыхание, кровотечения, синяки, сильная боль в животе, темный цвет мочи, желтуха (пожелтение кожи и глаз), черный стул. Эти симптомы могут указывать на серьезные осложнения, требующие немедленного вмешательства.</w:t>
      </w:r>
    </w:p>
    <w:p w14:paraId="3D65B5D4" w14:textId="77777777" w:rsidR="00A03914" w:rsidRPr="00DD6D15" w:rsidRDefault="00A03914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38463E57" w14:textId="77777777" w:rsidR="00AC39BE" w:rsidRDefault="004B6E56" w:rsidP="00DD6D15">
      <w:pPr>
        <w:pStyle w:val="a8"/>
        <w:spacing w:beforeAutospacing="0" w:afterAutospacing="0"/>
        <w:ind w:firstLineChars="214" w:firstLine="556"/>
        <w:jc w:val="both"/>
        <w:rPr>
          <w:rFonts w:eastAsia="sans-serif"/>
          <w:sz w:val="26"/>
          <w:szCs w:val="26"/>
          <w:u w:val="single"/>
          <w:lang w:val="ru-RU"/>
        </w:rPr>
      </w:pPr>
      <w:r w:rsidRPr="008E1AA3">
        <w:rPr>
          <w:rFonts w:eastAsia="sans-serif"/>
          <w:sz w:val="26"/>
          <w:szCs w:val="26"/>
          <w:u w:val="single"/>
          <w:lang w:val="ru-RU"/>
        </w:rPr>
        <w:t>Общие рекомендации:</w:t>
      </w:r>
    </w:p>
    <w:p w14:paraId="6EBDD876" w14:textId="77777777" w:rsidR="00A03914" w:rsidRPr="00A03914" w:rsidRDefault="00A03914" w:rsidP="00DD6D15">
      <w:pPr>
        <w:pStyle w:val="a8"/>
        <w:spacing w:beforeAutospacing="0" w:afterAutospacing="0"/>
        <w:ind w:firstLineChars="214" w:firstLine="556"/>
        <w:jc w:val="both"/>
        <w:rPr>
          <w:rFonts w:eastAsia="sans-serif"/>
          <w:sz w:val="26"/>
          <w:szCs w:val="26"/>
          <w:u w:val="single"/>
          <w:lang w:val="ru-RU"/>
        </w:rPr>
      </w:pPr>
    </w:p>
    <w:p w14:paraId="79D25F7A" w14:textId="77777777" w:rsidR="00AC39BE" w:rsidRPr="00DD6D15" w:rsidRDefault="004B6E56" w:rsidP="00DD6D15">
      <w:pPr>
        <w:pStyle w:val="a8"/>
        <w:spacing w:beforeAutospacing="0" w:afterAutospacing="0"/>
        <w:ind w:firstLineChars="250" w:firstLine="653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Style w:val="a5"/>
          <w:rFonts w:eastAsia="sans-serif"/>
          <w:sz w:val="26"/>
          <w:szCs w:val="26"/>
          <w:lang w:val="ru-MD"/>
        </w:rPr>
        <w:t>Важная информация перед началом приема:</w:t>
      </w:r>
    </w:p>
    <w:p w14:paraId="16A5BD4A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</w:rPr>
      </w:pPr>
      <w:r w:rsidRPr="00DD6D15">
        <w:rPr>
          <w:rFonts w:eastAsia="sans-serif"/>
          <w:sz w:val="26"/>
          <w:szCs w:val="26"/>
          <w:lang w:val="ru-RU"/>
        </w:rPr>
        <w:t>Перед началом терапии необходимо убедиться об отсутствии беременности, злоупотребления алкоголя, поражения почек, печени, заболеваний крови. Сообщить об этом лечащему врачу.</w:t>
      </w:r>
    </w:p>
    <w:p w14:paraId="6F5B7DFF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</w:rPr>
      </w:pPr>
      <w:r w:rsidRPr="00DD6D15">
        <w:rPr>
          <w:rFonts w:eastAsia="sans-serif"/>
          <w:sz w:val="26"/>
          <w:szCs w:val="26"/>
          <w:lang w:val="ru-RU"/>
        </w:rPr>
        <w:t>Фиксированный день приема.</w:t>
      </w:r>
      <w:r w:rsidRPr="00DD6D15">
        <w:rPr>
          <w:rFonts w:eastAsia="sans-serif"/>
          <w:sz w:val="26"/>
          <w:szCs w:val="26"/>
        </w:rPr>
        <w:t xml:space="preserve"> </w:t>
      </w:r>
    </w:p>
    <w:p w14:paraId="23FD8FBB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 xml:space="preserve">Принимайте </w:t>
      </w:r>
      <w:r w:rsidRPr="00DD6D15">
        <w:rPr>
          <w:rFonts w:eastAsia="sans-serif"/>
          <w:sz w:val="26"/>
          <w:szCs w:val="26"/>
          <w:lang w:val="ru-RU"/>
        </w:rPr>
        <w:t>М</w:t>
      </w:r>
      <w:r w:rsidRPr="00DD6D15">
        <w:rPr>
          <w:rFonts w:eastAsia="sans-serif"/>
          <w:sz w:val="26"/>
          <w:szCs w:val="26"/>
          <w:lang w:val="ru-MD"/>
        </w:rPr>
        <w:t xml:space="preserve">етотрекат </w:t>
      </w:r>
      <w:r w:rsidRPr="00DD6D15">
        <w:rPr>
          <w:rFonts w:eastAsia="sans-serif"/>
          <w:b/>
          <w:bCs/>
          <w:sz w:val="26"/>
          <w:szCs w:val="26"/>
          <w:lang w:val="ru-RU"/>
        </w:rPr>
        <w:t>один раз в неделю,</w:t>
      </w:r>
      <w:r w:rsidRPr="00DD6D15">
        <w:rPr>
          <w:rFonts w:eastAsia="sans-serif"/>
          <w:sz w:val="26"/>
          <w:szCs w:val="26"/>
          <w:lang w:val="ru-RU"/>
        </w:rPr>
        <w:t xml:space="preserve"> в фиксированный день. Желательно выбрать день, когда вы можете отдохнуть, находиться в комфортной обстановке.</w:t>
      </w:r>
    </w:p>
    <w:p w14:paraId="517FC895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Дозировка, способ введения. </w:t>
      </w:r>
    </w:p>
    <w:p w14:paraId="2E3ED931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Следуйте указаниям врача</w:t>
      </w:r>
      <w:r w:rsidRPr="00DD6D15">
        <w:rPr>
          <w:rFonts w:eastAsia="sans-serif"/>
          <w:sz w:val="26"/>
          <w:szCs w:val="26"/>
          <w:lang w:val="ru-RU"/>
        </w:rPr>
        <w:t>.</w:t>
      </w:r>
      <w:r w:rsidRPr="00DD6D15">
        <w:rPr>
          <w:rFonts w:eastAsia="sans-serif"/>
          <w:sz w:val="26"/>
          <w:szCs w:val="26"/>
          <w:lang w:val="ru-MD"/>
        </w:rPr>
        <w:t xml:space="preserve"> Дозировка и режим приёма зависят от конкретного заболевания и состояния пациента. </w:t>
      </w:r>
      <w:r w:rsidRPr="00DD6D15">
        <w:rPr>
          <w:rFonts w:eastAsia="sans-serif"/>
          <w:sz w:val="26"/>
          <w:szCs w:val="26"/>
          <w:shd w:val="clear" w:color="auto" w:fill="FBFDFF"/>
          <w:lang w:val="ru-MD"/>
        </w:rPr>
        <w:t xml:space="preserve">Препарат доступен в различных формах, включая таблетки и инъекции. </w:t>
      </w:r>
      <w:r w:rsidRPr="00DD6D15">
        <w:rPr>
          <w:rFonts w:eastAsia="sans-serif"/>
          <w:sz w:val="26"/>
          <w:szCs w:val="26"/>
          <w:lang w:val="ru-MD"/>
        </w:rPr>
        <w:t>Не изменяйте дозу без консультации с врачом.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  <w:r w:rsidRPr="00DD6D15">
        <w:rPr>
          <w:rFonts w:eastAsia="sans-serif"/>
          <w:sz w:val="26"/>
          <w:szCs w:val="26"/>
          <w:lang w:val="ru-MD"/>
        </w:rPr>
        <w:t xml:space="preserve">Не прекращайте прием метотрексата без консультации с врачом, даже если вы чувствуете себя лучше. </w:t>
      </w:r>
    </w:p>
    <w:p w14:paraId="3C1EF735" w14:textId="77777777" w:rsidR="00AC39BE" w:rsidRPr="00DD6D15" w:rsidRDefault="004B6E56" w:rsidP="00DD6D15">
      <w:pPr>
        <w:pStyle w:val="a8"/>
        <w:numPr>
          <w:ilvl w:val="0"/>
          <w:numId w:val="5"/>
        </w:numPr>
        <w:tabs>
          <w:tab w:val="clear" w:pos="420"/>
          <w:tab w:val="left" w:pos="1000"/>
        </w:tabs>
        <w:spacing w:beforeAutospacing="0" w:afterAutospacing="0"/>
        <w:ind w:firstLine="180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Style w:val="a5"/>
          <w:rFonts w:eastAsia="sans-serif"/>
          <w:b w:val="0"/>
          <w:bCs w:val="0"/>
          <w:sz w:val="26"/>
          <w:szCs w:val="26"/>
          <w:lang w:val="ru-MD"/>
        </w:rPr>
        <w:t>Что делать, если вы пропустили дозу</w:t>
      </w:r>
      <w:r w:rsidRPr="00DD6D15">
        <w:rPr>
          <w:rStyle w:val="a5"/>
          <w:rFonts w:eastAsia="sans-serif"/>
          <w:b w:val="0"/>
          <w:bCs w:val="0"/>
          <w:sz w:val="26"/>
          <w:szCs w:val="26"/>
          <w:lang w:val="ru-RU"/>
        </w:rPr>
        <w:t>?</w:t>
      </w:r>
    </w:p>
    <w:p w14:paraId="0AFE6DE5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 xml:space="preserve">Если вы пропустили дозу, примите ее как можно скорее, если только не приближается время приема следующей дозы. </w:t>
      </w:r>
      <w:r w:rsidRPr="00DD6D15">
        <w:rPr>
          <w:rFonts w:eastAsia="sans-serif"/>
          <w:sz w:val="26"/>
          <w:szCs w:val="26"/>
        </w:rPr>
        <w:t>Не принимайте двойную дозу, чтобы компенсировать пропущенную.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</w:p>
    <w:p w14:paraId="5DCAA229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</w:rPr>
      </w:pPr>
      <w:r w:rsidRPr="00DD6D15">
        <w:rPr>
          <w:rFonts w:eastAsia="sans-serif"/>
          <w:sz w:val="26"/>
          <w:szCs w:val="26"/>
        </w:rPr>
        <w:t>Питьевой режим</w:t>
      </w:r>
      <w:r w:rsidRPr="00DD6D15">
        <w:rPr>
          <w:rFonts w:eastAsia="sans-serif"/>
          <w:sz w:val="26"/>
          <w:szCs w:val="26"/>
          <w:lang w:val="ru-RU"/>
        </w:rPr>
        <w:t>.</w:t>
      </w:r>
    </w:p>
    <w:p w14:paraId="41BBF309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lastRenderedPageBreak/>
        <w:t xml:space="preserve">Пейте достаточное количество воды (не менее </w:t>
      </w:r>
      <w:r w:rsidRPr="00DD6D15">
        <w:rPr>
          <w:rFonts w:eastAsia="sans-serif"/>
          <w:sz w:val="26"/>
          <w:szCs w:val="26"/>
          <w:lang w:val="ru-RU"/>
        </w:rPr>
        <w:t>2</w:t>
      </w:r>
      <w:r w:rsidRPr="00DD6D15">
        <w:rPr>
          <w:rFonts w:eastAsia="sans-serif"/>
          <w:sz w:val="26"/>
          <w:szCs w:val="26"/>
          <w:lang w:val="ru-MD"/>
        </w:rPr>
        <w:t xml:space="preserve"> литр</w:t>
      </w:r>
      <w:r w:rsidRPr="00DD6D15">
        <w:rPr>
          <w:rFonts w:eastAsia="sans-serif"/>
          <w:sz w:val="26"/>
          <w:szCs w:val="26"/>
          <w:lang w:val="ru-RU"/>
        </w:rPr>
        <w:t>ов</w:t>
      </w:r>
      <w:r w:rsidRPr="00DD6D15">
        <w:rPr>
          <w:rFonts w:eastAsia="sans-serif"/>
          <w:sz w:val="26"/>
          <w:szCs w:val="26"/>
          <w:lang w:val="ru-MD"/>
        </w:rPr>
        <w:t xml:space="preserve"> в день), чтобы снизить риск побочных эффектов.</w:t>
      </w:r>
      <w:r w:rsidRPr="00DD6D15">
        <w:rPr>
          <w:rFonts w:eastAsia="sans-serif"/>
          <w:sz w:val="26"/>
          <w:szCs w:val="26"/>
          <w:lang w:val="ru-RU"/>
        </w:rPr>
        <w:t xml:space="preserve"> Особенно в день приема метотрексата.</w:t>
      </w:r>
    </w:p>
    <w:p w14:paraId="62676893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2. Приём с пищей</w:t>
      </w:r>
      <w:r w:rsidRPr="00DD6D15">
        <w:rPr>
          <w:rFonts w:eastAsia="sans-serif"/>
          <w:sz w:val="26"/>
          <w:szCs w:val="26"/>
          <w:lang w:val="ru-RU"/>
        </w:rPr>
        <w:t>.</w:t>
      </w:r>
    </w:p>
    <w:p w14:paraId="3423B41B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Fonts w:eastAsia="sans-serif"/>
          <w:sz w:val="26"/>
          <w:szCs w:val="26"/>
          <w:lang w:val="ru-MD"/>
        </w:rPr>
        <w:t>Приём натощак или после еды</w:t>
      </w:r>
      <w:r w:rsidRPr="00DD6D15">
        <w:rPr>
          <w:rFonts w:eastAsia="sans-serif"/>
          <w:sz w:val="26"/>
          <w:szCs w:val="26"/>
          <w:lang w:val="ru-RU"/>
        </w:rPr>
        <w:t>.</w:t>
      </w:r>
      <w:r w:rsidRPr="00DD6D15">
        <w:rPr>
          <w:rFonts w:eastAsia="sans-serif"/>
          <w:sz w:val="26"/>
          <w:szCs w:val="26"/>
          <w:lang w:val="ru-MD"/>
        </w:rPr>
        <w:t xml:space="preserve"> Обычно рекомендуется принимать метотрексат на голодный желудок (за 1-2 часа до еды или через 3-4 часа после) для улучшения всасывания.</w:t>
      </w:r>
    </w:p>
    <w:p w14:paraId="58C14E71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Здоровый образ жизни. </w:t>
      </w:r>
    </w:p>
    <w:p w14:paraId="0AEB2EB4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Поддержание здорового образа жизни может помочь снизить риск развития побочных эффектов. Рекомендуется сбалансированное питание, богатое витаминами и минералами. Ежедневная физическая активность умеренной интенсивности также  полезна, но необходимо проконсультироваться с врачом.</w:t>
      </w:r>
    </w:p>
    <w:p w14:paraId="7B6B6735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Ограничить приём алкоголя.</w:t>
      </w:r>
    </w:p>
    <w:p w14:paraId="626368D1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Употребление алкоголя, увеличивает токсическое влияние метотрексата, преимущественно на печень. </w:t>
      </w:r>
    </w:p>
    <w:p w14:paraId="1AB910D7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</w:rPr>
      </w:pPr>
      <w:r w:rsidRPr="00DD6D15">
        <w:rPr>
          <w:rFonts w:eastAsia="sans-serif"/>
          <w:sz w:val="26"/>
          <w:szCs w:val="26"/>
        </w:rPr>
        <w:t>Мониторинг побочных эффектов</w:t>
      </w:r>
    </w:p>
    <w:p w14:paraId="48C7C5B2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Следите за самочувствием</w:t>
      </w:r>
      <w:r w:rsidRPr="00DD6D15">
        <w:rPr>
          <w:rFonts w:eastAsia="sans-serif"/>
          <w:sz w:val="26"/>
          <w:szCs w:val="26"/>
          <w:lang w:val="ru-RU"/>
        </w:rPr>
        <w:t>.</w:t>
      </w:r>
      <w:r w:rsidRPr="00DD6D15">
        <w:rPr>
          <w:rFonts w:eastAsia="sans-serif"/>
          <w:sz w:val="26"/>
          <w:szCs w:val="26"/>
          <w:lang w:val="ru-MD"/>
        </w:rPr>
        <w:t xml:space="preserve"> Обратите внимание на признаки побочных эффектов, такие как тошнота, рвота, усталость, головокружение, сыпь</w:t>
      </w:r>
      <w:r w:rsidRPr="00DD6D15">
        <w:rPr>
          <w:rFonts w:eastAsia="sans-serif"/>
          <w:sz w:val="26"/>
          <w:szCs w:val="26"/>
          <w:lang w:val="ru-RU"/>
        </w:rPr>
        <w:t xml:space="preserve"> и др</w:t>
      </w:r>
      <w:r w:rsidRPr="00DD6D15">
        <w:rPr>
          <w:rFonts w:eastAsia="sans-serif"/>
          <w:sz w:val="26"/>
          <w:szCs w:val="26"/>
          <w:lang w:val="ru-MD"/>
        </w:rPr>
        <w:t xml:space="preserve">. </w:t>
      </w:r>
      <w:r w:rsidRPr="00DD6D15">
        <w:rPr>
          <w:rFonts w:eastAsia="sans-serif"/>
          <w:sz w:val="26"/>
          <w:szCs w:val="26"/>
        </w:rPr>
        <w:t>При возникновении серьёзных реакций немедленно обратитесь к врачу.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</w:p>
    <w:p w14:paraId="32F82358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Вакцинация. </w:t>
      </w:r>
    </w:p>
    <w:p w14:paraId="7470AD19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Метотрексат может снижать ответ на вакцинацию  инактивированными вирусными вакцинами.  </w:t>
      </w: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>Вакцинация живыми вакцинами противопоказана во время приема метотрексата, поскольку иммуносупрессивное действие препарата может снизить эффективность вакцины и увеличить риск развития инфекции. Перед проведением любых хирургических вмешательств или стоматологических процедур необходимо уведомить врача о приеме метотрексата.</w:t>
      </w:r>
    </w:p>
    <w:p w14:paraId="21AD98E3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Солнце. </w:t>
      </w:r>
    </w:p>
    <w:p w14:paraId="1BCEF93C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Не следует подвергать незащищенную кожу длительному пребыванию на солнце и злоупотреблять лампой УФО - возможна реакция фотосенсибилизации (ожог). Используйте солнцезащитный крем.</w:t>
      </w:r>
    </w:p>
    <w:p w14:paraId="6E3C322F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Fonts w:eastAsia="sans-serif"/>
          <w:sz w:val="26"/>
          <w:szCs w:val="26"/>
          <w:lang w:val="ru-RU"/>
        </w:rPr>
        <w:t>Важность и способ приема фолиевой кислоты.</w:t>
      </w:r>
    </w:p>
    <w:p w14:paraId="165E288B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 xml:space="preserve">Прием фолиевой кислоты в дни, свободные от метотрексата, 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>снижает</w:t>
      </w: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 xml:space="preserve"> вероятность побочных эффектов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 xml:space="preserve">. Способ приема 1). Т. Фолиевая кислота </w:t>
      </w:r>
      <w:r w:rsidRPr="00DD6D15">
        <w:rPr>
          <w:rFonts w:eastAsia="serif"/>
          <w:b/>
          <w:bCs/>
          <w:sz w:val="26"/>
          <w:szCs w:val="26"/>
          <w:shd w:val="clear" w:color="auto" w:fill="FFFFFF"/>
          <w:lang w:val="ru-RU"/>
        </w:rPr>
        <w:t>1 мг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 xml:space="preserve"> 1 раз в день, ежедневно, кроме дня приема метотрексата. 2). Т. Фолиевая кислота </w:t>
      </w:r>
      <w:r w:rsidRPr="00DD6D15">
        <w:rPr>
          <w:rFonts w:eastAsia="serif"/>
          <w:b/>
          <w:bCs/>
          <w:sz w:val="26"/>
          <w:szCs w:val="26"/>
          <w:shd w:val="clear" w:color="auto" w:fill="FFFFFF"/>
          <w:lang w:val="ru-RU"/>
        </w:rPr>
        <w:t>5 мг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 xml:space="preserve"> 1 раз в неделю, через 24 часа (сутки) от прима метотрексата. Дозировку фолиевой кислоты можно увеличить до половинной дозы метотрексата при развитии побочных эффектов метотрексата.</w:t>
      </w:r>
    </w:p>
    <w:p w14:paraId="35460C87" w14:textId="77777777" w:rsidR="00AC39BE" w:rsidRPr="00DD6D15" w:rsidRDefault="004B6E56" w:rsidP="00DD6D15">
      <w:pPr>
        <w:pStyle w:val="a8"/>
        <w:numPr>
          <w:ilvl w:val="0"/>
          <w:numId w:val="4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</w:rPr>
      </w:pPr>
      <w:r w:rsidRPr="00DD6D15">
        <w:rPr>
          <w:rFonts w:eastAsia="sans-serif"/>
          <w:sz w:val="26"/>
          <w:szCs w:val="26"/>
          <w:lang w:val="ru-RU"/>
        </w:rPr>
        <w:t>Беременность и лактация.</w:t>
      </w:r>
    </w:p>
    <w:p w14:paraId="5B5B5B14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Пациенты детородного возраста обоих полов и их партнеры должны применять надежное средство контрацепции во время лечения метотрексатом и после лечения в течение минимум 3 месяцев. </w:t>
      </w:r>
      <w:r w:rsidRPr="00DD6D15">
        <w:rPr>
          <w:rFonts w:eastAsia="sans-serif"/>
          <w:sz w:val="26"/>
          <w:szCs w:val="26"/>
          <w:lang w:val="ru-MD"/>
        </w:rPr>
        <w:t>Метотрексат противопоказан во время беременности и кормления грудью, так как может вызвать серьёзные пороки развития у плода.</w:t>
      </w:r>
      <w:r w:rsidRPr="00DD6D15">
        <w:rPr>
          <w:rFonts w:eastAsia="sans-serif"/>
          <w:sz w:val="26"/>
          <w:szCs w:val="26"/>
          <w:lang w:val="ru-RU"/>
        </w:rPr>
        <w:t xml:space="preserve">  При развитии беременности на фоне приема метотрексата, прекратить прием и срочно сообщить врачу.</w:t>
      </w:r>
    </w:p>
    <w:p w14:paraId="5AC1E568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>При планировании беременности необходимо прекратить прием метотрексата как минимум за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 xml:space="preserve"> 3</w:t>
      </w: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 xml:space="preserve"> месяца до зачатия для женщин и за 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>6</w:t>
      </w: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 xml:space="preserve"> месяцев для мужчин, так как препарат может оказывать тератогенное действие.</w:t>
      </w:r>
    </w:p>
    <w:p w14:paraId="5B8AAA23" w14:textId="77777777" w:rsidR="00AC39BE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7. Взаимодействие с другими лекарств</w:t>
      </w:r>
      <w:r w:rsidRPr="00DD6D15">
        <w:rPr>
          <w:rFonts w:eastAsia="sans-serif"/>
          <w:sz w:val="26"/>
          <w:szCs w:val="26"/>
          <w:lang w:val="ru-RU"/>
        </w:rPr>
        <w:t>енными средствами.</w:t>
      </w:r>
    </w:p>
    <w:p w14:paraId="477C1D5D" w14:textId="77777777" w:rsidR="00A03914" w:rsidRPr="00DD6D15" w:rsidRDefault="00A03914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71ADD502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Сообщите своему врачу обо всех препаратах</w:t>
      </w:r>
      <w:r w:rsidRPr="00DD6D15">
        <w:rPr>
          <w:rFonts w:eastAsia="sans-serif"/>
          <w:sz w:val="26"/>
          <w:szCs w:val="26"/>
          <w:lang w:val="ru-RU"/>
        </w:rPr>
        <w:t>/БАДах</w:t>
      </w:r>
      <w:r w:rsidRPr="00DD6D15">
        <w:rPr>
          <w:rFonts w:eastAsia="sans-serif"/>
          <w:sz w:val="26"/>
          <w:szCs w:val="26"/>
          <w:lang w:val="ru-MD"/>
        </w:rPr>
        <w:t>, которые вы принимаете, чтобы избежать взаимодействий.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</w:p>
    <w:p w14:paraId="34D194D4" w14:textId="77777777" w:rsidR="00AC39BE" w:rsidRPr="00DD6D15" w:rsidRDefault="004B6E56" w:rsidP="00DD6D15">
      <w:pPr>
        <w:pStyle w:val="a8"/>
        <w:numPr>
          <w:ilvl w:val="0"/>
          <w:numId w:val="6"/>
        </w:numPr>
        <w:tabs>
          <w:tab w:val="clear" w:pos="420"/>
        </w:tabs>
        <w:spacing w:beforeAutospacing="0" w:afterAutospacing="0"/>
        <w:ind w:left="0" w:firstLine="4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lastRenderedPageBreak/>
        <w:t xml:space="preserve">Повышает антикоагулянтную активность производных кумарина, повышает риск кровотечений за счет влияния на печень и снижения образования тромбоцитов; повышает уровень мочевой кислоты в крови; </w:t>
      </w:r>
    </w:p>
    <w:p w14:paraId="67476074" w14:textId="77777777" w:rsidR="00AC39BE" w:rsidRPr="00DD6D15" w:rsidRDefault="004B6E56" w:rsidP="00DD6D15">
      <w:pPr>
        <w:pStyle w:val="a8"/>
        <w:numPr>
          <w:ilvl w:val="0"/>
          <w:numId w:val="6"/>
        </w:numPr>
        <w:tabs>
          <w:tab w:val="clear" w:pos="420"/>
        </w:tabs>
        <w:spacing w:beforeAutospacing="0" w:afterAutospacing="0"/>
        <w:ind w:left="0" w:firstLine="4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Одновременное применение с производными сульфонилмочевины, салицилатов, ряда антибиотиков (пенициллин, тетрациклин), непрямых антикоагулянтов, колестирамина усиливает токсичность метотрексата из-за его вытеснения из связи с альбуминами; </w:t>
      </w:r>
    </w:p>
    <w:p w14:paraId="384C415F" w14:textId="77777777" w:rsidR="00AC39BE" w:rsidRPr="00DD6D15" w:rsidRDefault="004B6E56" w:rsidP="00DD6D15">
      <w:pPr>
        <w:pStyle w:val="a8"/>
        <w:numPr>
          <w:ilvl w:val="0"/>
          <w:numId w:val="6"/>
        </w:numPr>
        <w:tabs>
          <w:tab w:val="clear" w:pos="420"/>
        </w:tabs>
        <w:spacing w:beforeAutospacing="0" w:afterAutospacing="0"/>
        <w:ind w:left="0" w:firstLine="4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В день приёма метотрексата желательно воздержаться от приема НПВП. При больших дозах метотрексата воздержаться от приема НПВП;</w:t>
      </w:r>
    </w:p>
    <w:p w14:paraId="60749D52" w14:textId="77777777" w:rsidR="00AC39BE" w:rsidRPr="00DD6D15" w:rsidRDefault="004B6E56" w:rsidP="00DD6D15">
      <w:pPr>
        <w:pStyle w:val="a8"/>
        <w:numPr>
          <w:ilvl w:val="0"/>
          <w:numId w:val="6"/>
        </w:numPr>
        <w:tabs>
          <w:tab w:val="clear" w:pos="420"/>
        </w:tabs>
        <w:spacing w:beforeAutospacing="0" w:afterAutospacing="0"/>
        <w:ind w:left="0" w:firstLine="4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Сочетание с лучевой терапией может увеличить риск угнетения костного мозга; </w:t>
      </w:r>
    </w:p>
    <w:p w14:paraId="74C43B63" w14:textId="77777777" w:rsidR="00AC39BE" w:rsidRPr="00DD6D15" w:rsidRDefault="004B6E56" w:rsidP="00DD6D15">
      <w:pPr>
        <w:pStyle w:val="a8"/>
        <w:numPr>
          <w:ilvl w:val="0"/>
          <w:numId w:val="6"/>
        </w:numPr>
        <w:tabs>
          <w:tab w:val="clear" w:pos="420"/>
        </w:tabs>
        <w:spacing w:beforeAutospacing="0" w:afterAutospacing="0"/>
        <w:ind w:left="0" w:firstLine="4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Назначение амиодарона при лечении псориаза может вызвать изьязвление кожи.</w:t>
      </w:r>
    </w:p>
    <w:p w14:paraId="272734AF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8. Избега</w:t>
      </w:r>
      <w:r w:rsidRPr="00DD6D15">
        <w:rPr>
          <w:rFonts w:eastAsia="sans-serif"/>
          <w:sz w:val="26"/>
          <w:szCs w:val="26"/>
          <w:lang w:val="ru-RU"/>
        </w:rPr>
        <w:t>ть</w:t>
      </w:r>
      <w:r w:rsidRPr="00DD6D15">
        <w:rPr>
          <w:rFonts w:eastAsia="sans-serif"/>
          <w:sz w:val="26"/>
          <w:szCs w:val="26"/>
          <w:lang w:val="ru-MD"/>
        </w:rPr>
        <w:t xml:space="preserve"> инфекций</w:t>
      </w:r>
      <w:r w:rsidRPr="00DD6D15">
        <w:rPr>
          <w:rFonts w:eastAsia="sans-serif"/>
          <w:sz w:val="26"/>
          <w:szCs w:val="26"/>
          <w:lang w:val="ru-RU"/>
        </w:rPr>
        <w:t>.</w:t>
      </w:r>
    </w:p>
    <w:p w14:paraId="261CF0D2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М</w:t>
      </w:r>
      <w:r w:rsidRPr="00DD6D15">
        <w:rPr>
          <w:rFonts w:eastAsia="sans-serif"/>
          <w:sz w:val="26"/>
          <w:szCs w:val="26"/>
          <w:lang w:val="ru-MD"/>
        </w:rPr>
        <w:t xml:space="preserve">етотрексат </w:t>
      </w:r>
      <w:r w:rsidRPr="00DD6D15">
        <w:rPr>
          <w:rFonts w:eastAsia="sans-serif"/>
          <w:sz w:val="26"/>
          <w:szCs w:val="26"/>
          <w:lang w:val="ru-RU"/>
        </w:rPr>
        <w:t>ослабляет</w:t>
      </w:r>
      <w:r w:rsidRPr="00DD6D15">
        <w:rPr>
          <w:rFonts w:eastAsia="sans-serif"/>
          <w:sz w:val="26"/>
          <w:szCs w:val="26"/>
          <w:lang w:val="ru-MD"/>
        </w:rPr>
        <w:t xml:space="preserve"> иммунную систему, поэтому </w:t>
      </w:r>
      <w:r w:rsidRPr="00DD6D15">
        <w:rPr>
          <w:rFonts w:eastAsia="sans-serif"/>
          <w:sz w:val="26"/>
          <w:szCs w:val="26"/>
          <w:lang w:val="ru-RU"/>
        </w:rPr>
        <w:t>создает благоприятные условия для активации</w:t>
      </w:r>
      <w:r w:rsidRPr="00DD6D15">
        <w:rPr>
          <w:rFonts w:eastAsia="sans-serif"/>
          <w:sz w:val="26"/>
          <w:szCs w:val="26"/>
          <w:lang w:val="ru-MD"/>
        </w:rPr>
        <w:t xml:space="preserve"> инфекции.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  <w:r w:rsidRPr="00DD6D15">
        <w:rPr>
          <w:rFonts w:eastAsia="sans-serif"/>
          <w:sz w:val="26"/>
          <w:szCs w:val="26"/>
          <w:lang w:val="ru-MD"/>
        </w:rPr>
        <w:t>Поддерживайте хорошую гигиену</w:t>
      </w:r>
      <w:r w:rsidRPr="00DD6D15">
        <w:rPr>
          <w:rFonts w:eastAsia="sans-serif"/>
          <w:sz w:val="26"/>
          <w:szCs w:val="26"/>
          <w:lang w:val="ru-RU"/>
        </w:rPr>
        <w:t>.</w:t>
      </w:r>
    </w:p>
    <w:p w14:paraId="3F4F7A90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>Р</w:t>
      </w:r>
      <w:r w:rsidRPr="00DD6D15">
        <w:rPr>
          <w:rFonts w:eastAsia="serif"/>
          <w:sz w:val="26"/>
          <w:szCs w:val="26"/>
          <w:shd w:val="clear" w:color="auto" w:fill="FFFFFF"/>
          <w:lang w:val="ru-MD"/>
        </w:rPr>
        <w:t>екомендуется избегать контакта с людьми, страдающими инфекционными заболеваниями, чтобы снизить риск заражения.</w:t>
      </w:r>
      <w:r w:rsidRPr="00DD6D15">
        <w:rPr>
          <w:rFonts w:eastAsia="serif"/>
          <w:sz w:val="26"/>
          <w:szCs w:val="26"/>
          <w:shd w:val="clear" w:color="auto" w:fill="FFFFFF"/>
          <w:lang w:val="ru-RU"/>
        </w:rPr>
        <w:t xml:space="preserve"> </w:t>
      </w:r>
    </w:p>
    <w:p w14:paraId="671DAAB8" w14:textId="77777777" w:rsidR="00AC39BE" w:rsidRPr="00DD6D15" w:rsidRDefault="004B6E56" w:rsidP="00DD6D15">
      <w:pPr>
        <w:pStyle w:val="a8"/>
        <w:numPr>
          <w:ilvl w:val="0"/>
          <w:numId w:val="7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Передозировка.</w:t>
      </w:r>
    </w:p>
    <w:p w14:paraId="782B4ED3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Проводится обильная гидратация, подщелачивание мочи, введение антидота - кальция фолината в дозе равной дозировке метотрексата.</w:t>
      </w:r>
    </w:p>
    <w:p w14:paraId="307BE9C4" w14:textId="77777777" w:rsidR="00AC39BE" w:rsidRPr="00DD6D15" w:rsidRDefault="004B6E56" w:rsidP="00DD6D15">
      <w:pPr>
        <w:pStyle w:val="a8"/>
        <w:numPr>
          <w:ilvl w:val="0"/>
          <w:numId w:val="7"/>
        </w:numPr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Условия хранения.</w:t>
      </w:r>
    </w:p>
    <w:p w14:paraId="1CC3DA73" w14:textId="77777777" w:rsidR="00AC39BE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Хранить в защищенном от света месте при температуре не выше 25</w:t>
      </w:r>
      <w:r w:rsidRPr="00DD6D15">
        <w:rPr>
          <w:rFonts w:eastAsia="sans-serif"/>
          <w:sz w:val="26"/>
          <w:szCs w:val="26"/>
          <w:vertAlign w:val="superscript"/>
          <w:lang w:val="ru-RU"/>
        </w:rPr>
        <w:t>о</w:t>
      </w:r>
      <w:r w:rsidRPr="00DD6D15">
        <w:rPr>
          <w:rFonts w:eastAsia="sans-serif"/>
          <w:sz w:val="26"/>
          <w:szCs w:val="26"/>
          <w:lang w:val="ru-RU"/>
        </w:rPr>
        <w:t xml:space="preserve"> , недоступном для дететей.</w:t>
      </w:r>
    </w:p>
    <w:p w14:paraId="55911344" w14:textId="77777777" w:rsidR="00A03914" w:rsidRPr="00DD6D15" w:rsidRDefault="00A03914" w:rsidP="00DD6D15">
      <w:pPr>
        <w:pStyle w:val="a8"/>
        <w:spacing w:beforeAutospacing="0" w:afterAutospacing="0"/>
        <w:ind w:firstLineChars="250" w:firstLine="650"/>
        <w:jc w:val="both"/>
        <w:rPr>
          <w:rFonts w:eastAsia="Segoe UI"/>
          <w:sz w:val="26"/>
          <w:szCs w:val="26"/>
          <w:lang w:val="ru-MD"/>
        </w:rPr>
      </w:pPr>
    </w:p>
    <w:p w14:paraId="20A023E1" w14:textId="77777777" w:rsidR="00AC39BE" w:rsidRDefault="004B6E56" w:rsidP="00DD6D15">
      <w:pPr>
        <w:pStyle w:val="a8"/>
        <w:spacing w:beforeAutospacing="0" w:afterAutospacing="0"/>
        <w:ind w:firstLineChars="250" w:firstLine="653"/>
        <w:jc w:val="both"/>
        <w:rPr>
          <w:rFonts w:eastAsia="sans-serif"/>
          <w:b/>
          <w:bCs/>
          <w:sz w:val="26"/>
          <w:szCs w:val="26"/>
          <w:u w:val="single"/>
          <w:lang w:val="ru-RU"/>
        </w:rPr>
      </w:pPr>
      <w:r w:rsidRPr="00DD6D15">
        <w:rPr>
          <w:rFonts w:eastAsia="sans-serif"/>
          <w:b/>
          <w:bCs/>
          <w:sz w:val="26"/>
          <w:szCs w:val="26"/>
          <w:u w:val="single"/>
          <w:lang w:val="ru-MD"/>
        </w:rPr>
        <w:t>Дневник</w:t>
      </w:r>
      <w:r w:rsidRPr="00DD6D15">
        <w:rPr>
          <w:rFonts w:eastAsia="sans-serif"/>
          <w:b/>
          <w:bCs/>
          <w:sz w:val="26"/>
          <w:szCs w:val="26"/>
          <w:u w:val="single"/>
          <w:lang w:val="ru-RU"/>
        </w:rPr>
        <w:t xml:space="preserve"> </w:t>
      </w:r>
      <w:r w:rsidRPr="00DD6D15">
        <w:rPr>
          <w:rFonts w:eastAsia="sans-serif"/>
          <w:b/>
          <w:bCs/>
          <w:sz w:val="26"/>
          <w:szCs w:val="26"/>
          <w:u w:val="single"/>
          <w:lang w:val="ru-MD"/>
        </w:rPr>
        <w:t>-</w:t>
      </w:r>
      <w:r w:rsidRPr="00DD6D15">
        <w:rPr>
          <w:rFonts w:eastAsia="sans-serif"/>
          <w:b/>
          <w:bCs/>
          <w:sz w:val="26"/>
          <w:szCs w:val="26"/>
          <w:u w:val="single"/>
          <w:lang w:val="ru-RU"/>
        </w:rPr>
        <w:t xml:space="preserve"> п</w:t>
      </w:r>
      <w:r w:rsidRPr="00DD6D15">
        <w:rPr>
          <w:rFonts w:eastAsia="sans-serif"/>
          <w:b/>
          <w:bCs/>
          <w:sz w:val="26"/>
          <w:szCs w:val="26"/>
          <w:u w:val="single"/>
          <w:lang w:val="ru-MD"/>
        </w:rPr>
        <w:t xml:space="preserve">амятка для </w:t>
      </w:r>
      <w:r w:rsidRPr="00DD6D15">
        <w:rPr>
          <w:rFonts w:eastAsia="sans-serif"/>
          <w:b/>
          <w:bCs/>
          <w:sz w:val="26"/>
          <w:szCs w:val="26"/>
          <w:u w:val="single"/>
          <w:lang w:val="ru-RU"/>
        </w:rPr>
        <w:t>п</w:t>
      </w:r>
      <w:r w:rsidRPr="00DD6D15">
        <w:rPr>
          <w:rFonts w:eastAsia="sans-serif"/>
          <w:b/>
          <w:bCs/>
          <w:sz w:val="26"/>
          <w:szCs w:val="26"/>
          <w:u w:val="single"/>
          <w:lang w:val="ru-MD"/>
        </w:rPr>
        <w:t>ациентов,</w:t>
      </w:r>
      <w:r w:rsidRPr="00DD6D15">
        <w:rPr>
          <w:rFonts w:eastAsia="sans-serif"/>
          <w:b/>
          <w:bCs/>
          <w:sz w:val="26"/>
          <w:szCs w:val="26"/>
          <w:u w:val="single"/>
          <w:lang w:val="ru-RU"/>
        </w:rPr>
        <w:t xml:space="preserve"> п</w:t>
      </w:r>
      <w:r w:rsidRPr="00DD6D15">
        <w:rPr>
          <w:rFonts w:eastAsia="sans-serif"/>
          <w:b/>
          <w:bCs/>
          <w:sz w:val="26"/>
          <w:szCs w:val="26"/>
          <w:u w:val="single"/>
          <w:lang w:val="ru-MD"/>
        </w:rPr>
        <w:t xml:space="preserve">ринимающих </w:t>
      </w:r>
      <w:r w:rsidRPr="00DD6D15">
        <w:rPr>
          <w:rFonts w:eastAsia="sans-serif"/>
          <w:b/>
          <w:bCs/>
          <w:sz w:val="26"/>
          <w:szCs w:val="26"/>
          <w:u w:val="single"/>
          <w:lang w:val="ru-RU"/>
        </w:rPr>
        <w:t>м</w:t>
      </w:r>
      <w:r w:rsidRPr="00DD6D15">
        <w:rPr>
          <w:rFonts w:eastAsia="sans-serif"/>
          <w:b/>
          <w:bCs/>
          <w:sz w:val="26"/>
          <w:szCs w:val="26"/>
          <w:u w:val="single"/>
          <w:lang w:val="ru-MD"/>
        </w:rPr>
        <w:t>етотрексат</w:t>
      </w:r>
      <w:r w:rsidRPr="00DD6D15">
        <w:rPr>
          <w:rFonts w:eastAsia="sans-serif"/>
          <w:b/>
          <w:bCs/>
          <w:sz w:val="26"/>
          <w:szCs w:val="26"/>
          <w:u w:val="single"/>
          <w:lang w:val="ru-RU"/>
        </w:rPr>
        <w:t>.</w:t>
      </w:r>
    </w:p>
    <w:p w14:paraId="56B15EBC" w14:textId="77777777" w:rsidR="00A03914" w:rsidRPr="00DD6D15" w:rsidRDefault="00A03914" w:rsidP="00DD6D15">
      <w:pPr>
        <w:pStyle w:val="a8"/>
        <w:spacing w:beforeAutospacing="0" w:afterAutospacing="0"/>
        <w:ind w:firstLineChars="250" w:firstLine="653"/>
        <w:jc w:val="both"/>
        <w:rPr>
          <w:rFonts w:eastAsia="sans-serif"/>
          <w:b/>
          <w:bCs/>
          <w:sz w:val="26"/>
          <w:szCs w:val="26"/>
          <w:u w:val="single"/>
          <w:lang w:val="ru-RU"/>
        </w:rPr>
      </w:pPr>
    </w:p>
    <w:p w14:paraId="3A8D27C2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egoe UI"/>
          <w:sz w:val="26"/>
          <w:szCs w:val="26"/>
          <w:lang w:val="ru-MD"/>
        </w:rPr>
      </w:pPr>
      <w:r w:rsidRPr="00DD6D15">
        <w:rPr>
          <w:rFonts w:eastAsia="Segoe UI"/>
          <w:sz w:val="26"/>
          <w:szCs w:val="26"/>
          <w:lang w:val="ru-MD"/>
        </w:rPr>
        <w:t xml:space="preserve">Этот дневник создан, чтобы помочь вам эффективно управлять своим лечением </w:t>
      </w:r>
      <w:r w:rsidRPr="00DD6D15">
        <w:rPr>
          <w:rFonts w:eastAsia="Segoe UI"/>
          <w:sz w:val="26"/>
          <w:szCs w:val="26"/>
          <w:lang w:val="ru-RU"/>
        </w:rPr>
        <w:t>м</w:t>
      </w:r>
      <w:r w:rsidRPr="00DD6D15">
        <w:rPr>
          <w:rFonts w:eastAsia="Segoe UI"/>
          <w:sz w:val="26"/>
          <w:szCs w:val="26"/>
          <w:lang w:val="ru-MD"/>
        </w:rPr>
        <w:t>етотрексатом. Он предназначен для записи важной информации о вашем самочувствии, приеме лекарства и взаимодействии с врачом. Регулярное ведение дневника поможет вам и вашему врачу принимать обоснованные решения о вашем лечении.</w:t>
      </w:r>
    </w:p>
    <w:p w14:paraId="543B2015" w14:textId="77777777" w:rsidR="00AC39BE" w:rsidRPr="00DD6D15" w:rsidRDefault="004B6E56" w:rsidP="00DD6D15">
      <w:pPr>
        <w:pStyle w:val="a8"/>
        <w:numPr>
          <w:ilvl w:val="0"/>
          <w:numId w:val="8"/>
        </w:numPr>
        <w:tabs>
          <w:tab w:val="clear" w:pos="420"/>
          <w:tab w:val="left" w:pos="600"/>
        </w:tabs>
        <w:spacing w:beforeAutospacing="0" w:afterAutospacing="0"/>
        <w:ind w:left="0" w:hanging="20"/>
        <w:jc w:val="both"/>
        <w:rPr>
          <w:rFonts w:eastAsia="sans-serif"/>
          <w:b/>
          <w:bCs/>
          <w:sz w:val="26"/>
          <w:szCs w:val="26"/>
          <w:lang w:val="ru-RU"/>
        </w:rPr>
      </w:pPr>
      <w:r w:rsidRPr="00DD6D15">
        <w:rPr>
          <w:rFonts w:eastAsia="sans-serif"/>
          <w:b/>
          <w:bCs/>
          <w:sz w:val="26"/>
          <w:szCs w:val="26"/>
          <w:lang w:val="ru-RU"/>
        </w:rPr>
        <w:t>Дата начала/возобновления приема метотрексат ___________. Доза_________в неделю. Способ введения (подчеркнуть): таблетки, подкожно, внутримышечно.</w:t>
      </w:r>
    </w:p>
    <w:p w14:paraId="7B4AA0F7" w14:textId="77777777" w:rsidR="00AC39BE" w:rsidRDefault="004B6E56" w:rsidP="00DD6D15">
      <w:pPr>
        <w:pStyle w:val="a8"/>
        <w:numPr>
          <w:ilvl w:val="0"/>
          <w:numId w:val="8"/>
        </w:numPr>
        <w:spacing w:beforeAutospacing="0" w:afterAutospacing="0"/>
        <w:ind w:left="0" w:hanging="2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b/>
          <w:bCs/>
          <w:sz w:val="26"/>
          <w:szCs w:val="26"/>
          <w:lang w:val="ru-RU"/>
        </w:rPr>
        <w:t>Фиксированный день:</w:t>
      </w:r>
      <w:r w:rsidRPr="00DD6D15">
        <w:rPr>
          <w:rFonts w:eastAsia="sans-serif"/>
          <w:sz w:val="26"/>
          <w:szCs w:val="26"/>
          <w:lang w:val="ru-RU"/>
        </w:rPr>
        <w:t xml:space="preserve"> отметить значком (галочка/плюсик) день приема препарата.</w:t>
      </w:r>
    </w:p>
    <w:p w14:paraId="359D0B5A" w14:textId="77777777" w:rsidR="00A03914" w:rsidRPr="00DD6D15" w:rsidRDefault="00A03914" w:rsidP="00A03914">
      <w:pPr>
        <w:pStyle w:val="a8"/>
        <w:tabs>
          <w:tab w:val="left" w:pos="420"/>
        </w:tabs>
        <w:spacing w:beforeAutospacing="0" w:afterAutospacing="0"/>
        <w:jc w:val="both"/>
        <w:rPr>
          <w:rFonts w:eastAsia="sans-serif"/>
          <w:sz w:val="26"/>
          <w:szCs w:val="26"/>
          <w:lang w:val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09"/>
        <w:gridCol w:w="1560"/>
        <w:gridCol w:w="1584"/>
        <w:gridCol w:w="1133"/>
        <w:gridCol w:w="831"/>
        <w:gridCol w:w="1022"/>
        <w:gridCol w:w="1105"/>
        <w:gridCol w:w="1070"/>
        <w:gridCol w:w="1502"/>
      </w:tblGrid>
      <w:tr w:rsidR="00AC39BE" w:rsidRPr="00DD6D15" w14:paraId="1A8A4EB3" w14:textId="77777777">
        <w:tc>
          <w:tcPr>
            <w:tcW w:w="409" w:type="dxa"/>
            <w:vMerge w:val="restart"/>
          </w:tcPr>
          <w:p w14:paraId="790E0DA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1560" w:type="dxa"/>
            <w:vMerge w:val="restart"/>
          </w:tcPr>
          <w:p w14:paraId="2B2FA00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Препарат</w:t>
            </w:r>
          </w:p>
        </w:tc>
        <w:tc>
          <w:tcPr>
            <w:tcW w:w="8247" w:type="dxa"/>
            <w:gridSpan w:val="7"/>
          </w:tcPr>
          <w:p w14:paraId="5D1C1CD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Дни недели</w:t>
            </w:r>
          </w:p>
        </w:tc>
      </w:tr>
      <w:tr w:rsidR="00AC39BE" w:rsidRPr="00DD6D15" w14:paraId="3CE004A4" w14:textId="77777777">
        <w:tc>
          <w:tcPr>
            <w:tcW w:w="409" w:type="dxa"/>
            <w:vMerge/>
          </w:tcPr>
          <w:p w14:paraId="46F9FB8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</w:rPr>
            </w:pPr>
          </w:p>
        </w:tc>
        <w:tc>
          <w:tcPr>
            <w:tcW w:w="1560" w:type="dxa"/>
            <w:vMerge/>
          </w:tcPr>
          <w:p w14:paraId="7F331CF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</w:rPr>
            </w:pPr>
          </w:p>
        </w:tc>
        <w:tc>
          <w:tcPr>
            <w:tcW w:w="1584" w:type="dxa"/>
          </w:tcPr>
          <w:p w14:paraId="66EC29E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Понедельник</w:t>
            </w:r>
          </w:p>
        </w:tc>
        <w:tc>
          <w:tcPr>
            <w:tcW w:w="1133" w:type="dxa"/>
          </w:tcPr>
          <w:p w14:paraId="0D10062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Вторник</w:t>
            </w:r>
          </w:p>
        </w:tc>
        <w:tc>
          <w:tcPr>
            <w:tcW w:w="831" w:type="dxa"/>
          </w:tcPr>
          <w:p w14:paraId="3AC865A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Среда</w:t>
            </w:r>
          </w:p>
        </w:tc>
        <w:tc>
          <w:tcPr>
            <w:tcW w:w="1022" w:type="dxa"/>
          </w:tcPr>
          <w:p w14:paraId="34F0719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Четверг</w:t>
            </w:r>
          </w:p>
        </w:tc>
        <w:tc>
          <w:tcPr>
            <w:tcW w:w="1105" w:type="dxa"/>
          </w:tcPr>
          <w:p w14:paraId="074270F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Пятница</w:t>
            </w:r>
          </w:p>
        </w:tc>
        <w:tc>
          <w:tcPr>
            <w:tcW w:w="1070" w:type="dxa"/>
          </w:tcPr>
          <w:p w14:paraId="1AF5908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Суббота</w:t>
            </w:r>
          </w:p>
        </w:tc>
        <w:tc>
          <w:tcPr>
            <w:tcW w:w="1502" w:type="dxa"/>
          </w:tcPr>
          <w:p w14:paraId="59B62CC2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Воскресенье</w:t>
            </w:r>
          </w:p>
        </w:tc>
      </w:tr>
      <w:tr w:rsidR="00AC39BE" w:rsidRPr="00DD6D15" w14:paraId="6BE4B7E0" w14:textId="77777777">
        <w:tc>
          <w:tcPr>
            <w:tcW w:w="409" w:type="dxa"/>
          </w:tcPr>
          <w:p w14:paraId="791ECC3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1.</w:t>
            </w:r>
          </w:p>
        </w:tc>
        <w:tc>
          <w:tcPr>
            <w:tcW w:w="1560" w:type="dxa"/>
          </w:tcPr>
          <w:p w14:paraId="2D8D1C2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Метотрексат</w:t>
            </w:r>
          </w:p>
        </w:tc>
        <w:tc>
          <w:tcPr>
            <w:tcW w:w="1584" w:type="dxa"/>
          </w:tcPr>
          <w:p w14:paraId="197D79E8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33" w:type="dxa"/>
          </w:tcPr>
          <w:p w14:paraId="7DBA712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831" w:type="dxa"/>
          </w:tcPr>
          <w:p w14:paraId="7494B88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22" w:type="dxa"/>
          </w:tcPr>
          <w:p w14:paraId="087792D2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05" w:type="dxa"/>
          </w:tcPr>
          <w:p w14:paraId="6E48474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65E4139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02" w:type="dxa"/>
          </w:tcPr>
          <w:p w14:paraId="79D1422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</w:tr>
      <w:tr w:rsidR="00AC39BE" w:rsidRPr="00DD6D15" w14:paraId="101501E0" w14:textId="77777777">
        <w:tc>
          <w:tcPr>
            <w:tcW w:w="409" w:type="dxa"/>
          </w:tcPr>
          <w:p w14:paraId="406EEC3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2.</w:t>
            </w:r>
          </w:p>
        </w:tc>
        <w:tc>
          <w:tcPr>
            <w:tcW w:w="1560" w:type="dxa"/>
          </w:tcPr>
          <w:p w14:paraId="7A68936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Фолиевая кислота</w:t>
            </w:r>
          </w:p>
        </w:tc>
        <w:tc>
          <w:tcPr>
            <w:tcW w:w="1584" w:type="dxa"/>
          </w:tcPr>
          <w:p w14:paraId="18EAE02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33" w:type="dxa"/>
          </w:tcPr>
          <w:p w14:paraId="05A72CF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831" w:type="dxa"/>
          </w:tcPr>
          <w:p w14:paraId="7973C01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22" w:type="dxa"/>
          </w:tcPr>
          <w:p w14:paraId="689C0D9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05" w:type="dxa"/>
          </w:tcPr>
          <w:p w14:paraId="45C2235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43D3618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02" w:type="dxa"/>
          </w:tcPr>
          <w:p w14:paraId="1F516178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</w:tr>
      <w:tr w:rsidR="00AC39BE" w:rsidRPr="00DD6D15" w14:paraId="73488893" w14:textId="77777777">
        <w:tc>
          <w:tcPr>
            <w:tcW w:w="409" w:type="dxa"/>
          </w:tcPr>
          <w:p w14:paraId="10F5BA9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3.</w:t>
            </w:r>
          </w:p>
        </w:tc>
        <w:tc>
          <w:tcPr>
            <w:tcW w:w="1560" w:type="dxa"/>
          </w:tcPr>
          <w:p w14:paraId="3E038F3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84" w:type="dxa"/>
          </w:tcPr>
          <w:p w14:paraId="299912F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33" w:type="dxa"/>
          </w:tcPr>
          <w:p w14:paraId="707917C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831" w:type="dxa"/>
          </w:tcPr>
          <w:p w14:paraId="7091C77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22" w:type="dxa"/>
          </w:tcPr>
          <w:p w14:paraId="239D230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05" w:type="dxa"/>
          </w:tcPr>
          <w:p w14:paraId="5E55897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1286ECA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02" w:type="dxa"/>
          </w:tcPr>
          <w:p w14:paraId="5D3271E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</w:tr>
      <w:tr w:rsidR="00AC39BE" w:rsidRPr="00DD6D15" w14:paraId="642D8584" w14:textId="77777777">
        <w:tc>
          <w:tcPr>
            <w:tcW w:w="409" w:type="dxa"/>
          </w:tcPr>
          <w:p w14:paraId="40AC718E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4.</w:t>
            </w:r>
          </w:p>
        </w:tc>
        <w:tc>
          <w:tcPr>
            <w:tcW w:w="1560" w:type="dxa"/>
          </w:tcPr>
          <w:p w14:paraId="328D1BB2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84" w:type="dxa"/>
          </w:tcPr>
          <w:p w14:paraId="6A6C3D9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33" w:type="dxa"/>
          </w:tcPr>
          <w:p w14:paraId="558410CA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831" w:type="dxa"/>
          </w:tcPr>
          <w:p w14:paraId="4684F90A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22" w:type="dxa"/>
          </w:tcPr>
          <w:p w14:paraId="7652BE6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05" w:type="dxa"/>
          </w:tcPr>
          <w:p w14:paraId="5F60A54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19B27A4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02" w:type="dxa"/>
          </w:tcPr>
          <w:p w14:paraId="6F09C092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</w:tr>
      <w:tr w:rsidR="00AC39BE" w:rsidRPr="00DD6D15" w14:paraId="4DDD6F78" w14:textId="77777777">
        <w:tc>
          <w:tcPr>
            <w:tcW w:w="409" w:type="dxa"/>
          </w:tcPr>
          <w:p w14:paraId="4168091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5.</w:t>
            </w:r>
          </w:p>
        </w:tc>
        <w:tc>
          <w:tcPr>
            <w:tcW w:w="1560" w:type="dxa"/>
          </w:tcPr>
          <w:p w14:paraId="4F32C0E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84" w:type="dxa"/>
          </w:tcPr>
          <w:p w14:paraId="691E50A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33" w:type="dxa"/>
          </w:tcPr>
          <w:p w14:paraId="4B09EDF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831" w:type="dxa"/>
          </w:tcPr>
          <w:p w14:paraId="56FBE76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22" w:type="dxa"/>
          </w:tcPr>
          <w:p w14:paraId="18E8B10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105" w:type="dxa"/>
          </w:tcPr>
          <w:p w14:paraId="31DD5C1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070" w:type="dxa"/>
          </w:tcPr>
          <w:p w14:paraId="1423082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  <w:tc>
          <w:tcPr>
            <w:tcW w:w="1502" w:type="dxa"/>
          </w:tcPr>
          <w:p w14:paraId="1EFC3DD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</w:rPr>
            </w:pPr>
          </w:p>
        </w:tc>
      </w:tr>
    </w:tbl>
    <w:p w14:paraId="430A2CEE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 xml:space="preserve">Дополнительные лекарства: </w:t>
      </w:r>
      <w:r w:rsidRPr="00DD6D15">
        <w:rPr>
          <w:rFonts w:eastAsia="sans-serif"/>
          <w:sz w:val="26"/>
          <w:szCs w:val="26"/>
          <w:lang w:val="ru-RU"/>
        </w:rPr>
        <w:t>з</w:t>
      </w:r>
      <w:r w:rsidRPr="00DD6D15">
        <w:rPr>
          <w:rFonts w:eastAsia="sans-serif"/>
          <w:sz w:val="26"/>
          <w:szCs w:val="26"/>
          <w:lang w:val="ru-MD"/>
        </w:rPr>
        <w:t xml:space="preserve">апишите все принимаемые лекарственные препараты или </w:t>
      </w:r>
      <w:r w:rsidRPr="00DD6D15">
        <w:rPr>
          <w:rFonts w:eastAsia="sans-serif"/>
          <w:sz w:val="26"/>
          <w:szCs w:val="26"/>
          <w:lang w:val="ru-MD"/>
        </w:rPr>
        <w:lastRenderedPageBreak/>
        <w:t>добавки.</w:t>
      </w:r>
      <w:r w:rsidRPr="00DD6D15">
        <w:rPr>
          <w:rFonts w:eastAsia="sans-serif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7"/>
        <w:gridCol w:w="1835"/>
        <w:gridCol w:w="1760"/>
        <w:gridCol w:w="1764"/>
      </w:tblGrid>
      <w:tr w:rsidR="00AC39BE" w:rsidRPr="00DD6D15" w14:paraId="4A7F848E" w14:textId="77777777">
        <w:tc>
          <w:tcPr>
            <w:tcW w:w="1685" w:type="dxa"/>
          </w:tcPr>
          <w:p w14:paraId="786A743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Дата</w:t>
            </w:r>
          </w:p>
          <w:p w14:paraId="26FA107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приема метотрексата</w:t>
            </w:r>
          </w:p>
        </w:tc>
        <w:tc>
          <w:tcPr>
            <w:tcW w:w="1344" w:type="dxa"/>
          </w:tcPr>
          <w:p w14:paraId="62568A02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Общее самочувствие (0-10)</w:t>
            </w:r>
          </w:p>
        </w:tc>
        <w:tc>
          <w:tcPr>
            <w:tcW w:w="1760" w:type="dxa"/>
          </w:tcPr>
          <w:p w14:paraId="2CF9545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Количество болезненных суставов (БС)</w:t>
            </w:r>
          </w:p>
        </w:tc>
        <w:tc>
          <w:tcPr>
            <w:tcW w:w="1764" w:type="dxa"/>
          </w:tcPr>
          <w:p w14:paraId="7425000A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5AE6213B" wp14:editId="4995B89D">
                  <wp:simplePos x="0" y="0"/>
                  <wp:positionH relativeFrom="column">
                    <wp:posOffset>1463040</wp:posOffset>
                  </wp:positionH>
                  <wp:positionV relativeFrom="paragraph">
                    <wp:posOffset>-128905</wp:posOffset>
                  </wp:positionV>
                  <wp:extent cx="1698625" cy="2778125"/>
                  <wp:effectExtent l="0" t="0" r="8255" b="10795"/>
                  <wp:wrapNone/>
                  <wp:docPr id="3" name="Изображение 3" descr="2025-04-22_12-39-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2025-04-22_12-39-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62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625" cy="277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Количество припухших суставов (ПС)</w:t>
            </w:r>
          </w:p>
        </w:tc>
      </w:tr>
      <w:tr w:rsidR="00AC39BE" w:rsidRPr="00DD6D15" w14:paraId="0F269BF8" w14:textId="77777777">
        <w:tc>
          <w:tcPr>
            <w:tcW w:w="1685" w:type="dxa"/>
          </w:tcPr>
          <w:p w14:paraId="190D1E6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2754B8C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78407B5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5CC8670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3FB15BF3" w14:textId="77777777">
        <w:tc>
          <w:tcPr>
            <w:tcW w:w="1685" w:type="dxa"/>
          </w:tcPr>
          <w:p w14:paraId="573A33B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6EDDC26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4C78A11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4AC9EDB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7853A947" w14:textId="77777777">
        <w:tc>
          <w:tcPr>
            <w:tcW w:w="1685" w:type="dxa"/>
          </w:tcPr>
          <w:p w14:paraId="1221444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2145512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7B480F1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1677430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43ECBA7D" w14:textId="77777777">
        <w:tc>
          <w:tcPr>
            <w:tcW w:w="1685" w:type="dxa"/>
          </w:tcPr>
          <w:p w14:paraId="3C91F00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45B2BB8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74D0E23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0C8420D8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2276B646" w14:textId="77777777">
        <w:tc>
          <w:tcPr>
            <w:tcW w:w="1685" w:type="dxa"/>
          </w:tcPr>
          <w:p w14:paraId="6BBB13D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02F5156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0F437C8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2B0CBB3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1DE088FF" w14:textId="77777777">
        <w:tc>
          <w:tcPr>
            <w:tcW w:w="1685" w:type="dxa"/>
          </w:tcPr>
          <w:p w14:paraId="3F3B62F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6451494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1D75A3B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4516FC7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08FFAB5F" w14:textId="77777777">
        <w:tc>
          <w:tcPr>
            <w:tcW w:w="1685" w:type="dxa"/>
          </w:tcPr>
          <w:p w14:paraId="49F46CB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40FB664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079045D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44D3B62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26F7319C" w14:textId="77777777">
        <w:tc>
          <w:tcPr>
            <w:tcW w:w="1685" w:type="dxa"/>
          </w:tcPr>
          <w:p w14:paraId="535E0DA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5A3E13E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1A8EA87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6DE28AE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noProof/>
                <w:sz w:val="26"/>
                <w:szCs w:val="26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FD83342" wp14:editId="743324BE">
                  <wp:simplePos x="0" y="0"/>
                  <wp:positionH relativeFrom="column">
                    <wp:posOffset>1341120</wp:posOffset>
                  </wp:positionH>
                  <wp:positionV relativeFrom="paragraph">
                    <wp:posOffset>110490</wp:posOffset>
                  </wp:positionV>
                  <wp:extent cx="1818640" cy="3006725"/>
                  <wp:effectExtent l="0" t="0" r="10160" b="10795"/>
                  <wp:wrapNone/>
                  <wp:docPr id="4" name="Изображение 4" descr="2025-04-22_12-39-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2025-04-22_12-39-4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625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300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C39BE" w:rsidRPr="00DD6D15" w14:paraId="74C034E4" w14:textId="77777777">
        <w:tc>
          <w:tcPr>
            <w:tcW w:w="1685" w:type="dxa"/>
          </w:tcPr>
          <w:p w14:paraId="7436ECF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7A2E6C0A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61F3BC6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5E90D17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21C417B4" w14:textId="77777777">
        <w:tc>
          <w:tcPr>
            <w:tcW w:w="1685" w:type="dxa"/>
          </w:tcPr>
          <w:p w14:paraId="0CBA024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56F6CDA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553BD09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72BEEE2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43720B14" w14:textId="77777777">
        <w:tc>
          <w:tcPr>
            <w:tcW w:w="1685" w:type="dxa"/>
          </w:tcPr>
          <w:p w14:paraId="7ACE28D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5201686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1B0FA03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41826BE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5C54C71A" w14:textId="77777777">
        <w:tc>
          <w:tcPr>
            <w:tcW w:w="1685" w:type="dxa"/>
          </w:tcPr>
          <w:p w14:paraId="091FE4C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27981FA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1202109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74437E6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1780BE14" w14:textId="77777777">
        <w:tc>
          <w:tcPr>
            <w:tcW w:w="1685" w:type="dxa"/>
          </w:tcPr>
          <w:p w14:paraId="3B67053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7A3EECF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5B1664A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051F295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3B1F2226" w14:textId="77777777">
        <w:tc>
          <w:tcPr>
            <w:tcW w:w="1685" w:type="dxa"/>
          </w:tcPr>
          <w:p w14:paraId="4108BAD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06F49F1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718774F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74A00CF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5C696E00" w14:textId="77777777">
        <w:tc>
          <w:tcPr>
            <w:tcW w:w="1685" w:type="dxa"/>
          </w:tcPr>
          <w:p w14:paraId="346DD65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74C556F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51A74AB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19EAB68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46E63D6A" w14:textId="77777777">
        <w:tc>
          <w:tcPr>
            <w:tcW w:w="1685" w:type="dxa"/>
          </w:tcPr>
          <w:p w14:paraId="53ADD3BC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4EA0B60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0674FA0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50A78D58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34870174" w14:textId="77777777">
        <w:tc>
          <w:tcPr>
            <w:tcW w:w="1685" w:type="dxa"/>
          </w:tcPr>
          <w:p w14:paraId="09CEDA3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44" w:type="dxa"/>
          </w:tcPr>
          <w:p w14:paraId="5F950C4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0" w:type="dxa"/>
          </w:tcPr>
          <w:p w14:paraId="7404B30B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764" w:type="dxa"/>
          </w:tcPr>
          <w:p w14:paraId="7355902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</w:tbl>
    <w:p w14:paraId="3A4F9349" w14:textId="77777777" w:rsidR="00AC39BE" w:rsidRPr="00DD6D15" w:rsidRDefault="00AC39BE" w:rsidP="00DD6D15">
      <w:pPr>
        <w:pStyle w:val="a8"/>
        <w:spacing w:beforeAutospacing="0" w:afterAutospacing="0"/>
        <w:jc w:val="both"/>
        <w:rPr>
          <w:rFonts w:eastAsia="sans-serif"/>
          <w:sz w:val="26"/>
          <w:szCs w:val="26"/>
          <w:lang w:val="ru-RU"/>
        </w:rPr>
      </w:pPr>
    </w:p>
    <w:p w14:paraId="19D230B0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Times New Roman"/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9158EF2" wp14:editId="7B19D8EA">
            <wp:simplePos x="0" y="0"/>
            <wp:positionH relativeFrom="column">
              <wp:posOffset>3398520</wp:posOffset>
            </wp:positionH>
            <wp:positionV relativeFrom="paragraph">
              <wp:posOffset>95885</wp:posOffset>
            </wp:positionV>
            <wp:extent cx="3090545" cy="1609090"/>
            <wp:effectExtent l="0" t="0" r="3175" b="6350"/>
            <wp:wrapSquare wrapText="bothSides"/>
            <wp:docPr id="12" name="Рисунок 1" descr="C:\Users\Hi-tech\Desktop\ревмат\Шкала-бол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" descr="C:\Users\Hi-tech\Desktop\ревмат\Шкала-боли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0545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D15">
        <w:rPr>
          <w:rFonts w:eastAsia="sans-serif"/>
          <w:sz w:val="26"/>
          <w:szCs w:val="26"/>
          <w:lang w:val="ru-RU"/>
        </w:rPr>
        <w:t>* Общее самочувствие (от 0 -все отлично, ничего не беспокоит до 10 - все плохо, невозможно выполнять повседневные действия).</w:t>
      </w:r>
    </w:p>
    <w:p w14:paraId="2FA28942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 xml:space="preserve">* Дата приема (записать дату каждого приема): например: 22.04.25; 29.04.25; и тд. </w:t>
      </w:r>
    </w:p>
    <w:p w14:paraId="09788119" w14:textId="77777777" w:rsidR="00AC39BE" w:rsidRPr="00DD6D15" w:rsidRDefault="00AC39BE" w:rsidP="00DD6D15">
      <w:pPr>
        <w:pStyle w:val="a8"/>
        <w:spacing w:beforeAutospacing="0" w:afterAutospacing="0"/>
        <w:jc w:val="both"/>
        <w:rPr>
          <w:rFonts w:eastAsia="sans-serif"/>
          <w:sz w:val="26"/>
          <w:szCs w:val="26"/>
          <w:lang w:val="ru-RU"/>
        </w:rPr>
      </w:pPr>
    </w:p>
    <w:p w14:paraId="6EFD4092" w14:textId="77777777" w:rsidR="00AC39BE" w:rsidRPr="00DD6D15" w:rsidRDefault="00AC39BE" w:rsidP="00DD6D15">
      <w:pPr>
        <w:pStyle w:val="a8"/>
        <w:spacing w:beforeAutospacing="0" w:afterAutospacing="0"/>
        <w:jc w:val="both"/>
        <w:rPr>
          <w:rFonts w:eastAsia="sans-serif"/>
          <w:sz w:val="26"/>
          <w:szCs w:val="26"/>
          <w:lang w:val="ru-RU"/>
        </w:rPr>
      </w:pPr>
    </w:p>
    <w:p w14:paraId="04A30C7D" w14:textId="77777777" w:rsidR="00AC39BE" w:rsidRPr="00DD6D15" w:rsidRDefault="004B6E56" w:rsidP="00DD6D15">
      <w:pPr>
        <w:pStyle w:val="a8"/>
        <w:numPr>
          <w:ilvl w:val="0"/>
          <w:numId w:val="8"/>
        </w:numPr>
        <w:tabs>
          <w:tab w:val="clear" w:pos="420"/>
          <w:tab w:val="left" w:pos="0"/>
          <w:tab w:val="left" w:pos="1000"/>
        </w:tabs>
        <w:spacing w:beforeAutospacing="0" w:afterAutospacing="0"/>
        <w:ind w:left="0" w:firstLine="6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b/>
          <w:bCs/>
          <w:sz w:val="26"/>
          <w:szCs w:val="26"/>
          <w:lang w:val="ru-RU"/>
        </w:rPr>
        <w:t>Проверьте дозировку препарата и внимательно прочитайте назначения врача!</w:t>
      </w:r>
    </w:p>
    <w:p w14:paraId="7E22DD2A" w14:textId="77777777" w:rsidR="00AC39BE" w:rsidRPr="00DD6D15" w:rsidRDefault="004B6E56" w:rsidP="00DD6D15">
      <w:pPr>
        <w:pStyle w:val="a8"/>
        <w:tabs>
          <w:tab w:val="left" w:pos="0"/>
          <w:tab w:val="left" w:pos="1000"/>
        </w:tabs>
        <w:spacing w:beforeAutospacing="0" w:afterAutospacing="0"/>
        <w:ind w:left="60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Можно выбрать разные способы и комбинации введения препарата.</w:t>
      </w:r>
    </w:p>
    <w:tbl>
      <w:tblPr>
        <w:tblStyle w:val="a9"/>
        <w:tblW w:w="0" w:type="auto"/>
        <w:tblInd w:w="-143" w:type="dxa"/>
        <w:tblLook w:val="04A0" w:firstRow="1" w:lastRow="0" w:firstColumn="1" w:lastColumn="0" w:noHBand="0" w:noVBand="1"/>
      </w:tblPr>
      <w:tblGrid>
        <w:gridCol w:w="1322"/>
        <w:gridCol w:w="1564"/>
        <w:gridCol w:w="1562"/>
        <w:gridCol w:w="1921"/>
        <w:gridCol w:w="1882"/>
        <w:gridCol w:w="1882"/>
      </w:tblGrid>
      <w:tr w:rsidR="00AC39BE" w:rsidRPr="008E1AA3" w14:paraId="7D37BB3F" w14:textId="77777777">
        <w:tc>
          <w:tcPr>
            <w:tcW w:w="1907" w:type="dxa"/>
            <w:vMerge w:val="restart"/>
          </w:tcPr>
          <w:p w14:paraId="1A8B989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Форма выпуска и способ введения</w:t>
            </w:r>
          </w:p>
        </w:tc>
        <w:tc>
          <w:tcPr>
            <w:tcW w:w="8389" w:type="dxa"/>
            <w:gridSpan w:val="5"/>
          </w:tcPr>
          <w:p w14:paraId="78695D9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Дозировка в неделю (прием препарата один раз в неделю, в фиксированный день)</w:t>
            </w:r>
          </w:p>
        </w:tc>
      </w:tr>
      <w:tr w:rsidR="00AC39BE" w:rsidRPr="00DD6D15" w14:paraId="27805F41" w14:textId="77777777">
        <w:tc>
          <w:tcPr>
            <w:tcW w:w="1907" w:type="dxa"/>
            <w:vMerge/>
          </w:tcPr>
          <w:p w14:paraId="5E1760F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669" w:type="dxa"/>
          </w:tcPr>
          <w:p w14:paraId="41F0A28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10 мг в неделю</w:t>
            </w:r>
          </w:p>
        </w:tc>
        <w:tc>
          <w:tcPr>
            <w:tcW w:w="1614" w:type="dxa"/>
          </w:tcPr>
          <w:p w14:paraId="4798D07E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15 мг в неделю</w:t>
            </w:r>
          </w:p>
        </w:tc>
        <w:tc>
          <w:tcPr>
            <w:tcW w:w="1818" w:type="dxa"/>
          </w:tcPr>
          <w:p w14:paraId="4C83405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20 мг в неделю</w:t>
            </w:r>
          </w:p>
        </w:tc>
        <w:tc>
          <w:tcPr>
            <w:tcW w:w="1764" w:type="dxa"/>
          </w:tcPr>
          <w:p w14:paraId="62496B1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25 мг в неделю</w:t>
            </w:r>
          </w:p>
        </w:tc>
        <w:tc>
          <w:tcPr>
            <w:tcW w:w="1524" w:type="dxa"/>
          </w:tcPr>
          <w:p w14:paraId="359EC88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30 мг в неделю</w:t>
            </w:r>
          </w:p>
        </w:tc>
      </w:tr>
      <w:tr w:rsidR="00AC39BE" w:rsidRPr="008E1AA3" w14:paraId="450BD598" w14:textId="77777777">
        <w:tc>
          <w:tcPr>
            <w:tcW w:w="1907" w:type="dxa"/>
          </w:tcPr>
          <w:p w14:paraId="02D3038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Таблетка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2,5 мг</w:t>
            </w:r>
          </w:p>
        </w:tc>
        <w:tc>
          <w:tcPr>
            <w:tcW w:w="1669" w:type="dxa"/>
          </w:tcPr>
          <w:p w14:paraId="743B0D62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По 2 таб - 2 раза в день (утром и вечером)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187D636A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4 таблетки однократно (вечером)</w:t>
            </w:r>
          </w:p>
        </w:tc>
        <w:tc>
          <w:tcPr>
            <w:tcW w:w="1614" w:type="dxa"/>
          </w:tcPr>
          <w:p w14:paraId="1D5B98D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 xml:space="preserve">По 3 таб - 2 раза в день (утром и вечером)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5E029CC9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6 таблеток однократно (вечером)</w:t>
            </w:r>
          </w:p>
        </w:tc>
        <w:tc>
          <w:tcPr>
            <w:tcW w:w="1818" w:type="dxa"/>
          </w:tcPr>
          <w:p w14:paraId="2545A576" w14:textId="3F5F690A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Рекомендован</w:t>
            </w:r>
            <w:r w:rsidR="00A03914">
              <w:rPr>
                <w:rFonts w:eastAsia="sans-serif"/>
                <w:sz w:val="26"/>
                <w:szCs w:val="26"/>
                <w:lang w:val="ru-RU"/>
              </w:rPr>
              <w:t>о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  <w:tc>
          <w:tcPr>
            <w:tcW w:w="1764" w:type="dxa"/>
          </w:tcPr>
          <w:p w14:paraId="7BE95C8E" w14:textId="0D5C6EE4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Необходимо</w:t>
            </w:r>
            <w:r w:rsidR="00A03914">
              <w:rPr>
                <w:rFonts w:eastAsia="sans-serif"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  <w:tc>
          <w:tcPr>
            <w:tcW w:w="1524" w:type="dxa"/>
          </w:tcPr>
          <w:p w14:paraId="4290B8BC" w14:textId="377DEA8A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Необходимо 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</w:tr>
      <w:tr w:rsidR="00AC39BE" w:rsidRPr="008E1AA3" w14:paraId="680F9600" w14:textId="77777777">
        <w:tc>
          <w:tcPr>
            <w:tcW w:w="1907" w:type="dxa"/>
          </w:tcPr>
          <w:p w14:paraId="720E052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 xml:space="preserve">Таблетка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5 мг</w:t>
            </w:r>
          </w:p>
        </w:tc>
        <w:tc>
          <w:tcPr>
            <w:tcW w:w="1669" w:type="dxa"/>
          </w:tcPr>
          <w:p w14:paraId="1EE7A5D2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По 1 таб - 2 раза в день (утром и вечером)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или</w:t>
            </w:r>
          </w:p>
          <w:p w14:paraId="37D1333E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2 таблетки однократно (вечером)</w:t>
            </w:r>
          </w:p>
        </w:tc>
        <w:tc>
          <w:tcPr>
            <w:tcW w:w="1614" w:type="dxa"/>
          </w:tcPr>
          <w:p w14:paraId="6FA7B61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По 1,5 таб - 2 раза в день (утром и вечером)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1000EDF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3 таблетки однократно (вечером)</w:t>
            </w:r>
          </w:p>
        </w:tc>
        <w:tc>
          <w:tcPr>
            <w:tcW w:w="1818" w:type="dxa"/>
          </w:tcPr>
          <w:p w14:paraId="0EB5E856" w14:textId="65892728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Рекомендовано 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  <w:tc>
          <w:tcPr>
            <w:tcW w:w="1764" w:type="dxa"/>
          </w:tcPr>
          <w:p w14:paraId="739EE948" w14:textId="2DD8867A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Необходимо</w:t>
            </w:r>
            <w:r w:rsidR="00A03914">
              <w:rPr>
                <w:rFonts w:eastAsia="sans-serif"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  <w:tc>
          <w:tcPr>
            <w:tcW w:w="1524" w:type="dxa"/>
          </w:tcPr>
          <w:p w14:paraId="32685848" w14:textId="50D4614E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Необходимо 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</w:tr>
      <w:tr w:rsidR="00AC39BE" w:rsidRPr="008E1AA3" w14:paraId="07E20229" w14:textId="77777777">
        <w:tc>
          <w:tcPr>
            <w:tcW w:w="1907" w:type="dxa"/>
          </w:tcPr>
          <w:p w14:paraId="38FA61A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Таблетка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10 мг</w:t>
            </w:r>
          </w:p>
        </w:tc>
        <w:tc>
          <w:tcPr>
            <w:tcW w:w="1669" w:type="dxa"/>
          </w:tcPr>
          <w:p w14:paraId="788133D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По 1/2 таб - 2 раза в день (утром и вечером)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0FAE6F5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1 таблетку однократно (вечером)</w:t>
            </w:r>
          </w:p>
        </w:tc>
        <w:tc>
          <w:tcPr>
            <w:tcW w:w="1614" w:type="dxa"/>
          </w:tcPr>
          <w:p w14:paraId="31F2F55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1/2 таблеки утром и 1 таб  вечером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50BBBB9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1,5 таблетки однократно (вечером)</w:t>
            </w:r>
          </w:p>
        </w:tc>
        <w:tc>
          <w:tcPr>
            <w:tcW w:w="1818" w:type="dxa"/>
          </w:tcPr>
          <w:p w14:paraId="4D1767CA" w14:textId="198C7E8C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Рекомендовано 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  <w:tc>
          <w:tcPr>
            <w:tcW w:w="1764" w:type="dxa"/>
          </w:tcPr>
          <w:p w14:paraId="15F5A07A" w14:textId="5F3B4676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Необходимо</w:t>
            </w:r>
            <w:r w:rsidR="00A03914">
              <w:rPr>
                <w:rFonts w:eastAsia="sans-serif"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  <w:tc>
          <w:tcPr>
            <w:tcW w:w="1524" w:type="dxa"/>
          </w:tcPr>
          <w:p w14:paraId="0B1A37F9" w14:textId="3FEF2C31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Необходимо перейти на </w:t>
            </w:r>
            <w:r w:rsidR="00A03914" w:rsidRPr="00DD6D15">
              <w:rPr>
                <w:rFonts w:eastAsia="sans-serif"/>
                <w:sz w:val="26"/>
                <w:szCs w:val="26"/>
                <w:lang w:val="ru-RU"/>
              </w:rPr>
              <w:t>инъекционную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форму введения</w:t>
            </w:r>
          </w:p>
        </w:tc>
      </w:tr>
      <w:tr w:rsidR="00AC39BE" w:rsidRPr="008E1AA3" w14:paraId="5CD7EE80" w14:textId="77777777">
        <w:tc>
          <w:tcPr>
            <w:tcW w:w="1907" w:type="dxa"/>
          </w:tcPr>
          <w:p w14:paraId="047982F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Шприц/</w:t>
            </w:r>
          </w:p>
          <w:p w14:paraId="44A0F2D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ампула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1,0 мл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(10 мг)</w:t>
            </w:r>
          </w:p>
        </w:tc>
        <w:tc>
          <w:tcPr>
            <w:tcW w:w="1669" w:type="dxa"/>
          </w:tcPr>
          <w:p w14:paraId="6D9066F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П/к </w:t>
            </w:r>
          </w:p>
          <w:p w14:paraId="57CBC5A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3F6BB96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1,0 мл (1 ампула)</w:t>
            </w:r>
          </w:p>
        </w:tc>
        <w:tc>
          <w:tcPr>
            <w:tcW w:w="1614" w:type="dxa"/>
          </w:tcPr>
          <w:p w14:paraId="22B423F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73D4B77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428FFA72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1,0 мл (1 ампула) + таблетки 5мг </w:t>
            </w:r>
          </w:p>
        </w:tc>
        <w:tc>
          <w:tcPr>
            <w:tcW w:w="1818" w:type="dxa"/>
          </w:tcPr>
          <w:p w14:paraId="2887BE8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7AA630F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54B061D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по 1,0 мл (2 ампулы)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или</w:t>
            </w:r>
          </w:p>
          <w:p w14:paraId="0DA682A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47EED25A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30089B7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1,0 мл  (1 ампула) +таблетки 10мг </w:t>
            </w:r>
          </w:p>
        </w:tc>
        <w:tc>
          <w:tcPr>
            <w:tcW w:w="1764" w:type="dxa"/>
          </w:tcPr>
          <w:p w14:paraId="5540023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13A29CE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6069187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по 1,0 мл (2 ампулы)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+ таблетки 5мг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3ADD487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56316A3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40C3FB1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1,0 мл  (1 аспула) +таблетки 15мг </w:t>
            </w:r>
          </w:p>
        </w:tc>
        <w:tc>
          <w:tcPr>
            <w:tcW w:w="1524" w:type="dxa"/>
          </w:tcPr>
          <w:p w14:paraId="3985B0E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58DF485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08E6BF3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по 1,0 мл (3 ампулы)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или</w:t>
            </w:r>
          </w:p>
          <w:p w14:paraId="1743899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1503089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306CE69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1,0 мл  (2 аспулы) + таблетки 10мг </w:t>
            </w:r>
          </w:p>
        </w:tc>
      </w:tr>
      <w:tr w:rsidR="00AC39BE" w:rsidRPr="008E1AA3" w14:paraId="4A6C5B63" w14:textId="77777777">
        <w:tc>
          <w:tcPr>
            <w:tcW w:w="1907" w:type="dxa"/>
          </w:tcPr>
          <w:p w14:paraId="62E579B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Шприц/</w:t>
            </w:r>
          </w:p>
          <w:p w14:paraId="187A694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ампула</w:t>
            </w:r>
          </w:p>
          <w:p w14:paraId="2B2654F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1,5 мл</w:t>
            </w:r>
          </w:p>
        </w:tc>
        <w:tc>
          <w:tcPr>
            <w:tcW w:w="1669" w:type="dxa"/>
          </w:tcPr>
          <w:p w14:paraId="78963EBA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36F14BD9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61F79B6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1,5 мл (2/3 ампулы)</w:t>
            </w:r>
          </w:p>
        </w:tc>
        <w:tc>
          <w:tcPr>
            <w:tcW w:w="1614" w:type="dxa"/>
          </w:tcPr>
          <w:p w14:paraId="7312650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23BAEC3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550449F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1,5 мл (1 ампула)  </w:t>
            </w:r>
          </w:p>
        </w:tc>
        <w:tc>
          <w:tcPr>
            <w:tcW w:w="1818" w:type="dxa"/>
          </w:tcPr>
          <w:p w14:paraId="2095DEE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3095CFF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7E56F99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по 1,5 мл (1 ампула)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+таблетки 5мг </w:t>
            </w:r>
          </w:p>
        </w:tc>
        <w:tc>
          <w:tcPr>
            <w:tcW w:w="1764" w:type="dxa"/>
          </w:tcPr>
          <w:p w14:paraId="69B2C43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0A1D62A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245E1B6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по 1,5 мл (1+2/3 ампулы)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или</w:t>
            </w:r>
          </w:p>
          <w:p w14:paraId="494EE30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7267CFB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13979ED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1,5 мл  (1 ампула) +таблетки 10мг </w:t>
            </w:r>
          </w:p>
        </w:tc>
        <w:tc>
          <w:tcPr>
            <w:tcW w:w="1524" w:type="dxa"/>
          </w:tcPr>
          <w:p w14:paraId="3AB509A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4E400EF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0A8A84D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Однократно по 1,5 мл (2 ампулы)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или</w:t>
            </w:r>
          </w:p>
          <w:p w14:paraId="7F1678DA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П/к</w:t>
            </w:r>
          </w:p>
          <w:p w14:paraId="1C273A1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27ED01D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Однократно 1,5 мл  (1 аспула) + таблетки 15мг </w:t>
            </w:r>
          </w:p>
        </w:tc>
      </w:tr>
      <w:tr w:rsidR="00AC39BE" w:rsidRPr="008E1AA3" w14:paraId="1A7D9B40" w14:textId="77777777">
        <w:tc>
          <w:tcPr>
            <w:tcW w:w="1907" w:type="dxa"/>
          </w:tcPr>
          <w:p w14:paraId="39FACD5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Шприц/</w:t>
            </w:r>
          </w:p>
          <w:p w14:paraId="65A45D6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ампула</w:t>
            </w:r>
          </w:p>
          <w:p w14:paraId="6DA0B16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lastRenderedPageBreak/>
              <w:t>2,0 мл</w:t>
            </w:r>
          </w:p>
        </w:tc>
        <w:tc>
          <w:tcPr>
            <w:tcW w:w="1669" w:type="dxa"/>
          </w:tcPr>
          <w:p w14:paraId="48C2ACF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П/к</w:t>
            </w:r>
          </w:p>
          <w:p w14:paraId="6F722C9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0A26554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Однократно 2,0 мл (1/2 ампулы)</w:t>
            </w:r>
          </w:p>
        </w:tc>
        <w:tc>
          <w:tcPr>
            <w:tcW w:w="1614" w:type="dxa"/>
          </w:tcPr>
          <w:p w14:paraId="7BA37C4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П/к</w:t>
            </w:r>
          </w:p>
          <w:p w14:paraId="49E2D18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1D8D3B6E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 xml:space="preserve">Однократно 2,0 мл (2/3 ампулы)  </w:t>
            </w:r>
          </w:p>
        </w:tc>
        <w:tc>
          <w:tcPr>
            <w:tcW w:w="1818" w:type="dxa"/>
          </w:tcPr>
          <w:p w14:paraId="4E2DA97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П/к</w:t>
            </w:r>
          </w:p>
          <w:p w14:paraId="48CA8D59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1D9D70BE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Однократно по 2,0 мл (1 ампула)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764" w:type="dxa"/>
          </w:tcPr>
          <w:p w14:paraId="3BFAE19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П/к</w:t>
            </w:r>
          </w:p>
          <w:p w14:paraId="22AD6361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70CA4DF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Однократно по 2,0 мл (1ампула)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+таблетки 5мг </w:t>
            </w:r>
          </w:p>
        </w:tc>
        <w:tc>
          <w:tcPr>
            <w:tcW w:w="1524" w:type="dxa"/>
          </w:tcPr>
          <w:p w14:paraId="1C1CD7E4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П/к</w:t>
            </w:r>
          </w:p>
          <w:p w14:paraId="1993084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В/м</w:t>
            </w:r>
          </w:p>
          <w:p w14:paraId="38B1DD2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lastRenderedPageBreak/>
              <w:t>Однократно по 2,0 мл (2 ампулы)</w:t>
            </w: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 xml:space="preserve"> </w:t>
            </w:r>
            <w:r w:rsidRPr="00DD6D15">
              <w:rPr>
                <w:rFonts w:eastAsia="sans-serif"/>
                <w:sz w:val="26"/>
                <w:szCs w:val="26"/>
                <w:lang w:val="ru-RU"/>
              </w:rPr>
              <w:t xml:space="preserve"> + таблетки 10мг </w:t>
            </w:r>
          </w:p>
        </w:tc>
      </w:tr>
    </w:tbl>
    <w:p w14:paraId="5FB9B2AD" w14:textId="77777777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lastRenderedPageBreak/>
        <w:t>* п/к - подкожно, в/м - внутримышечно</w:t>
      </w:r>
    </w:p>
    <w:p w14:paraId="72087B2D" w14:textId="77777777" w:rsidR="00AC39BE" w:rsidRPr="00DD6D15" w:rsidRDefault="004078F0" w:rsidP="00DD6D15">
      <w:pPr>
        <w:pStyle w:val="a8"/>
        <w:spacing w:beforeAutospacing="0" w:afterAutospacing="0"/>
        <w:ind w:firstLineChars="250" w:firstLine="600"/>
        <w:jc w:val="both"/>
        <w:rPr>
          <w:rFonts w:eastAsia="sans-serif"/>
          <w:sz w:val="26"/>
          <w:szCs w:val="26"/>
          <w:lang w:val="ru-RU"/>
        </w:rPr>
      </w:pPr>
      <w:hyperlink r:id="rId11" w:history="1">
        <w:r w:rsidR="004B6E56" w:rsidRPr="00DD6D15">
          <w:rPr>
            <w:rStyle w:val="a4"/>
            <w:rFonts w:eastAsia="sans-serif"/>
            <w:sz w:val="26"/>
            <w:szCs w:val="26"/>
            <w:lang w:val="ru-RU"/>
          </w:rPr>
          <w:t>https://youtu.be/3thCdBxKRgc?feature=shared</w:t>
        </w:r>
      </w:hyperlink>
    </w:p>
    <w:p w14:paraId="0CC457D8" w14:textId="77777777" w:rsidR="00A03914" w:rsidRDefault="00A03914" w:rsidP="00A03914">
      <w:pPr>
        <w:pStyle w:val="a8"/>
        <w:tabs>
          <w:tab w:val="left" w:pos="420"/>
          <w:tab w:val="left" w:pos="1000"/>
        </w:tabs>
        <w:spacing w:beforeAutospacing="0" w:afterAutospacing="0"/>
        <w:ind w:left="600"/>
        <w:jc w:val="both"/>
        <w:rPr>
          <w:rFonts w:eastAsia="sans-serif"/>
          <w:b/>
          <w:bCs/>
          <w:sz w:val="26"/>
          <w:szCs w:val="26"/>
          <w:lang w:val="ru-RU"/>
        </w:rPr>
      </w:pPr>
    </w:p>
    <w:p w14:paraId="4A6A4F81" w14:textId="557F3941" w:rsidR="00AC39BE" w:rsidRPr="00DD6D15" w:rsidRDefault="004B6E56" w:rsidP="00DD6D15">
      <w:pPr>
        <w:pStyle w:val="a8"/>
        <w:numPr>
          <w:ilvl w:val="0"/>
          <w:numId w:val="8"/>
        </w:numPr>
        <w:tabs>
          <w:tab w:val="left" w:pos="1000"/>
        </w:tabs>
        <w:spacing w:beforeAutospacing="0" w:afterAutospacing="0"/>
        <w:ind w:firstLine="180"/>
        <w:jc w:val="both"/>
        <w:rPr>
          <w:rFonts w:eastAsia="sans-serif"/>
          <w:b/>
          <w:bCs/>
          <w:sz w:val="26"/>
          <w:szCs w:val="26"/>
          <w:lang w:val="ru-RU"/>
        </w:rPr>
      </w:pPr>
      <w:r w:rsidRPr="00DD6D15">
        <w:rPr>
          <w:rFonts w:eastAsia="sans-serif"/>
          <w:b/>
          <w:bCs/>
          <w:sz w:val="26"/>
          <w:szCs w:val="26"/>
          <w:lang w:val="ru-RU"/>
        </w:rPr>
        <w:t>Мониторинг побочных эффектов.</w:t>
      </w:r>
    </w:p>
    <w:p w14:paraId="6B78DFE7" w14:textId="3ECBA62D" w:rsidR="00AC39BE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>Отметьте любые симптомы (тошноту, усталость, сыпь) и их интенсивность по шкале от 1 до 10.</w:t>
      </w:r>
      <w:r w:rsidRPr="00DD6D15">
        <w:rPr>
          <w:rFonts w:eastAsia="sans-serif"/>
          <w:sz w:val="26"/>
          <w:szCs w:val="26"/>
          <w:lang w:val="ru-RU"/>
        </w:rPr>
        <w:t xml:space="preserve"> (</w:t>
      </w:r>
      <w:r w:rsidR="00A03914" w:rsidRPr="00DD6D15">
        <w:rPr>
          <w:rFonts w:eastAsia="sans-serif"/>
          <w:sz w:val="26"/>
          <w:szCs w:val="26"/>
          <w:lang w:val="ru-RU"/>
        </w:rPr>
        <w:t>например,</w:t>
      </w:r>
      <w:r w:rsidRPr="00DD6D15">
        <w:rPr>
          <w:rFonts w:eastAsia="sans-serif"/>
          <w:sz w:val="26"/>
          <w:szCs w:val="26"/>
          <w:lang w:val="ru-RU"/>
        </w:rPr>
        <w:t xml:space="preserve"> 10 мг/неделю - тошнота - 3 балла) и тд.</w:t>
      </w:r>
    </w:p>
    <w:p w14:paraId="10C11756" w14:textId="77777777" w:rsidR="00A03914" w:rsidRPr="00DD6D15" w:rsidRDefault="00A03914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tbl>
      <w:tblPr>
        <w:tblStyle w:val="a9"/>
        <w:tblW w:w="10650" w:type="dxa"/>
        <w:tblInd w:w="-155" w:type="dxa"/>
        <w:tblLayout w:type="fixed"/>
        <w:tblLook w:val="04A0" w:firstRow="1" w:lastRow="0" w:firstColumn="1" w:lastColumn="0" w:noHBand="0" w:noVBand="1"/>
      </w:tblPr>
      <w:tblGrid>
        <w:gridCol w:w="1440"/>
        <w:gridCol w:w="1200"/>
        <w:gridCol w:w="1224"/>
        <w:gridCol w:w="1308"/>
        <w:gridCol w:w="1452"/>
        <w:gridCol w:w="1356"/>
        <w:gridCol w:w="1284"/>
        <w:gridCol w:w="1386"/>
      </w:tblGrid>
      <w:tr w:rsidR="00AC39BE" w:rsidRPr="008E1AA3" w14:paraId="08187EFF" w14:textId="77777777">
        <w:tc>
          <w:tcPr>
            <w:tcW w:w="1440" w:type="dxa"/>
            <w:vMerge w:val="restart"/>
          </w:tcPr>
          <w:p w14:paraId="17328B2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Дозировка препарата</w:t>
            </w:r>
          </w:p>
        </w:tc>
        <w:tc>
          <w:tcPr>
            <w:tcW w:w="9210" w:type="dxa"/>
            <w:gridSpan w:val="7"/>
          </w:tcPr>
          <w:p w14:paraId="0911B9F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Побочные эффекты и балл интенсивности</w:t>
            </w:r>
          </w:p>
        </w:tc>
      </w:tr>
      <w:tr w:rsidR="00AC39BE" w:rsidRPr="008E1AA3" w14:paraId="42C21ED5" w14:textId="77777777">
        <w:tc>
          <w:tcPr>
            <w:tcW w:w="1440" w:type="dxa"/>
            <w:vMerge/>
          </w:tcPr>
          <w:p w14:paraId="2ECCA19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200" w:type="dxa"/>
          </w:tcPr>
          <w:p w14:paraId="7B5F734B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ind w:rightChars="-14" w:right="-28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Тошнота</w:t>
            </w:r>
          </w:p>
        </w:tc>
        <w:tc>
          <w:tcPr>
            <w:tcW w:w="1224" w:type="dxa"/>
          </w:tcPr>
          <w:p w14:paraId="17D6FDDC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ind w:rightChars="10" w:right="2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Недомогание</w:t>
            </w:r>
          </w:p>
          <w:p w14:paraId="2DD58CE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ind w:rightChars="10" w:right="2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Усталость</w:t>
            </w:r>
          </w:p>
        </w:tc>
        <w:tc>
          <w:tcPr>
            <w:tcW w:w="1308" w:type="dxa"/>
          </w:tcPr>
          <w:p w14:paraId="748B6BA8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Головная боль</w:t>
            </w:r>
          </w:p>
          <w:p w14:paraId="23AE01E5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Головокружение</w:t>
            </w:r>
          </w:p>
        </w:tc>
        <w:tc>
          <w:tcPr>
            <w:tcW w:w="1452" w:type="dxa"/>
          </w:tcPr>
          <w:p w14:paraId="658B7D63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Лихорадка</w:t>
            </w:r>
          </w:p>
        </w:tc>
        <w:tc>
          <w:tcPr>
            <w:tcW w:w="1356" w:type="dxa"/>
          </w:tcPr>
          <w:p w14:paraId="33563EF2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Выраженное выпадение волос</w:t>
            </w:r>
          </w:p>
        </w:tc>
        <w:tc>
          <w:tcPr>
            <w:tcW w:w="1284" w:type="dxa"/>
          </w:tcPr>
          <w:p w14:paraId="0EB986AF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Язвочки в полости рта</w:t>
            </w:r>
          </w:p>
        </w:tc>
        <w:tc>
          <w:tcPr>
            <w:tcW w:w="1386" w:type="dxa"/>
          </w:tcPr>
          <w:p w14:paraId="7E70A6F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b/>
                <w:bCs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b/>
                <w:bCs/>
                <w:sz w:val="26"/>
                <w:szCs w:val="26"/>
                <w:lang w:val="ru-RU"/>
              </w:rPr>
              <w:t>Инфекции (опоясывающий герпес, пневмонии и др)</w:t>
            </w:r>
          </w:p>
        </w:tc>
      </w:tr>
      <w:tr w:rsidR="00AC39BE" w:rsidRPr="00DD6D15" w14:paraId="67FC47D0" w14:textId="77777777">
        <w:tc>
          <w:tcPr>
            <w:tcW w:w="1440" w:type="dxa"/>
          </w:tcPr>
          <w:p w14:paraId="2C25A7C6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10 мг/неделю</w:t>
            </w:r>
          </w:p>
        </w:tc>
        <w:tc>
          <w:tcPr>
            <w:tcW w:w="1200" w:type="dxa"/>
          </w:tcPr>
          <w:p w14:paraId="3BA21AF7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24" w:type="dxa"/>
          </w:tcPr>
          <w:p w14:paraId="54F14CD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08" w:type="dxa"/>
          </w:tcPr>
          <w:p w14:paraId="481EEA5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452" w:type="dxa"/>
          </w:tcPr>
          <w:p w14:paraId="6511EC7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</w:tcPr>
          <w:p w14:paraId="7BA8922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84" w:type="dxa"/>
          </w:tcPr>
          <w:p w14:paraId="0CFBB99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86" w:type="dxa"/>
          </w:tcPr>
          <w:p w14:paraId="300C6E9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63F6347E" w14:textId="77777777">
        <w:tc>
          <w:tcPr>
            <w:tcW w:w="1440" w:type="dxa"/>
          </w:tcPr>
          <w:p w14:paraId="545BDB0A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15 мг/неделю</w:t>
            </w:r>
          </w:p>
        </w:tc>
        <w:tc>
          <w:tcPr>
            <w:tcW w:w="1200" w:type="dxa"/>
          </w:tcPr>
          <w:p w14:paraId="62EEFEB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24" w:type="dxa"/>
          </w:tcPr>
          <w:p w14:paraId="05AEF53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08" w:type="dxa"/>
          </w:tcPr>
          <w:p w14:paraId="24024268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452" w:type="dxa"/>
          </w:tcPr>
          <w:p w14:paraId="05BA5A30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</w:tcPr>
          <w:p w14:paraId="5922A51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84" w:type="dxa"/>
          </w:tcPr>
          <w:p w14:paraId="2123A83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86" w:type="dxa"/>
          </w:tcPr>
          <w:p w14:paraId="6FF9F9E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1EF3ACA6" w14:textId="77777777">
        <w:tc>
          <w:tcPr>
            <w:tcW w:w="1440" w:type="dxa"/>
          </w:tcPr>
          <w:p w14:paraId="7748AA8D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20 мг/неделю</w:t>
            </w:r>
          </w:p>
        </w:tc>
        <w:tc>
          <w:tcPr>
            <w:tcW w:w="1200" w:type="dxa"/>
          </w:tcPr>
          <w:p w14:paraId="39C3C8D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24" w:type="dxa"/>
          </w:tcPr>
          <w:p w14:paraId="26FC2C2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08" w:type="dxa"/>
          </w:tcPr>
          <w:p w14:paraId="3337BF4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452" w:type="dxa"/>
          </w:tcPr>
          <w:p w14:paraId="7CB19CB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</w:tcPr>
          <w:p w14:paraId="44D72DB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84" w:type="dxa"/>
          </w:tcPr>
          <w:p w14:paraId="0E00C522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86" w:type="dxa"/>
          </w:tcPr>
          <w:p w14:paraId="4E97570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138A3E36" w14:textId="77777777">
        <w:tc>
          <w:tcPr>
            <w:tcW w:w="1440" w:type="dxa"/>
          </w:tcPr>
          <w:p w14:paraId="053319C0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25 мг/неделю</w:t>
            </w:r>
          </w:p>
        </w:tc>
        <w:tc>
          <w:tcPr>
            <w:tcW w:w="1200" w:type="dxa"/>
          </w:tcPr>
          <w:p w14:paraId="146F8C21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24" w:type="dxa"/>
          </w:tcPr>
          <w:p w14:paraId="165F9C5E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08" w:type="dxa"/>
          </w:tcPr>
          <w:p w14:paraId="6CFE757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452" w:type="dxa"/>
          </w:tcPr>
          <w:p w14:paraId="78ED8D0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</w:tcPr>
          <w:p w14:paraId="4C4933B8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84" w:type="dxa"/>
          </w:tcPr>
          <w:p w14:paraId="2F51E765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86" w:type="dxa"/>
          </w:tcPr>
          <w:p w14:paraId="7426E77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  <w:tr w:rsidR="00AC39BE" w:rsidRPr="00DD6D15" w14:paraId="1D8C7505" w14:textId="77777777">
        <w:tc>
          <w:tcPr>
            <w:tcW w:w="1440" w:type="dxa"/>
          </w:tcPr>
          <w:p w14:paraId="398154D7" w14:textId="77777777" w:rsidR="00AC39BE" w:rsidRPr="00DD6D15" w:rsidRDefault="004B6E56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  <w:r w:rsidRPr="00DD6D15">
              <w:rPr>
                <w:rFonts w:eastAsia="sans-serif"/>
                <w:sz w:val="26"/>
                <w:szCs w:val="26"/>
                <w:lang w:val="ru-RU"/>
              </w:rPr>
              <w:t>30 мг/неделю</w:t>
            </w:r>
          </w:p>
        </w:tc>
        <w:tc>
          <w:tcPr>
            <w:tcW w:w="1200" w:type="dxa"/>
          </w:tcPr>
          <w:p w14:paraId="31A090ED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24" w:type="dxa"/>
          </w:tcPr>
          <w:p w14:paraId="77E49F3F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08" w:type="dxa"/>
          </w:tcPr>
          <w:p w14:paraId="18BE3B36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452" w:type="dxa"/>
          </w:tcPr>
          <w:p w14:paraId="54F23BE4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56" w:type="dxa"/>
          </w:tcPr>
          <w:p w14:paraId="6BF0794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284" w:type="dxa"/>
          </w:tcPr>
          <w:p w14:paraId="0369CF19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  <w:tc>
          <w:tcPr>
            <w:tcW w:w="1386" w:type="dxa"/>
          </w:tcPr>
          <w:p w14:paraId="0D3AA303" w14:textId="77777777" w:rsidR="00AC39BE" w:rsidRPr="00DD6D15" w:rsidRDefault="00AC39BE" w:rsidP="00DD6D15">
            <w:pPr>
              <w:pStyle w:val="a8"/>
              <w:widowControl/>
              <w:spacing w:beforeAutospacing="0" w:afterAutospacing="0"/>
              <w:rPr>
                <w:rFonts w:eastAsia="sans-serif"/>
                <w:sz w:val="26"/>
                <w:szCs w:val="26"/>
                <w:lang w:val="ru-RU"/>
              </w:rPr>
            </w:pPr>
          </w:p>
        </w:tc>
      </w:tr>
    </w:tbl>
    <w:p w14:paraId="30720CDF" w14:textId="77777777" w:rsidR="00AC39BE" w:rsidRPr="00DD6D15" w:rsidRDefault="00AC39BE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22648880" w14:textId="77777777" w:rsidR="00AC39BE" w:rsidRPr="00DD6D15" w:rsidRDefault="004B6E56" w:rsidP="00DD6D15">
      <w:pPr>
        <w:pStyle w:val="a8"/>
        <w:numPr>
          <w:ilvl w:val="0"/>
          <w:numId w:val="8"/>
        </w:numPr>
        <w:tabs>
          <w:tab w:val="clear" w:pos="420"/>
          <w:tab w:val="left" w:pos="0"/>
          <w:tab w:val="left" w:pos="1000"/>
        </w:tabs>
        <w:spacing w:beforeAutospacing="0" w:afterAutospacing="0"/>
        <w:ind w:left="0" w:firstLine="600"/>
        <w:jc w:val="both"/>
        <w:rPr>
          <w:rFonts w:eastAsia="sans-serif"/>
          <w:sz w:val="26"/>
          <w:szCs w:val="26"/>
          <w:lang w:val="ru-MD"/>
        </w:rPr>
      </w:pPr>
      <w:r w:rsidRPr="00DD6D15">
        <w:rPr>
          <w:rFonts w:eastAsia="sans-serif"/>
          <w:b/>
          <w:bCs/>
          <w:sz w:val="26"/>
          <w:szCs w:val="26"/>
          <w:lang w:val="ru-RU"/>
        </w:rPr>
        <w:t>Приверженность к терапии</w:t>
      </w:r>
      <w:r w:rsidRPr="00DD6D15">
        <w:rPr>
          <w:rFonts w:eastAsia="sans-serif"/>
          <w:sz w:val="26"/>
          <w:szCs w:val="26"/>
          <w:lang w:val="ru-RU"/>
        </w:rPr>
        <w:t xml:space="preserve"> (отметить длительность и причину отмены приеме препарата): (например: перерыв в течение 2 недель, из-за пневмонии или самостоятельно по личным убеждениям):  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______________________________________________________________________________________________________________________________________________________________________</w:t>
      </w:r>
    </w:p>
    <w:p w14:paraId="05D566E7" w14:textId="77777777" w:rsidR="00AC39BE" w:rsidRPr="00DD6D15" w:rsidRDefault="004B6E56" w:rsidP="00DD6D15">
      <w:pPr>
        <w:pStyle w:val="a8"/>
        <w:numPr>
          <w:ilvl w:val="0"/>
          <w:numId w:val="8"/>
        </w:numPr>
        <w:tabs>
          <w:tab w:val="clear" w:pos="420"/>
          <w:tab w:val="left" w:pos="0"/>
          <w:tab w:val="left" w:pos="1000"/>
        </w:tabs>
        <w:spacing w:beforeAutospacing="0" w:afterAutospacing="0"/>
        <w:ind w:leftChars="9" w:left="18" w:firstLineChars="241" w:firstLine="629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b/>
          <w:bCs/>
          <w:sz w:val="26"/>
          <w:szCs w:val="26"/>
          <w:lang w:val="ru-RU"/>
        </w:rPr>
        <w:t>Вопросы для врача.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  <w:r w:rsidRPr="00DD6D15">
        <w:rPr>
          <w:rFonts w:eastAsia="sans-serif"/>
          <w:sz w:val="26"/>
          <w:szCs w:val="26"/>
          <w:lang w:val="ru-MD"/>
        </w:rPr>
        <w:t>Обсудите с врачом все ваши вопросы и опасения, связанные с приемом метотрексата</w:t>
      </w:r>
      <w:r w:rsidRPr="00DD6D15">
        <w:rPr>
          <w:rFonts w:eastAsia="sans-serif"/>
          <w:sz w:val="26"/>
          <w:szCs w:val="26"/>
          <w:lang w:val="ru-RU"/>
        </w:rPr>
        <w:t>: ______________________________________________________________</w:t>
      </w:r>
    </w:p>
    <w:p w14:paraId="66D95B92" w14:textId="77777777" w:rsidR="00AC39BE" w:rsidRPr="00DD6D15" w:rsidRDefault="004B6E56" w:rsidP="00DD6D15">
      <w:pPr>
        <w:pStyle w:val="a8"/>
        <w:tabs>
          <w:tab w:val="left" w:pos="1000"/>
        </w:tabs>
        <w:spacing w:beforeAutospacing="0" w:afterAutospacing="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D6D15">
        <w:rPr>
          <w:rFonts w:eastAsia="sans-serif"/>
          <w:sz w:val="26"/>
          <w:szCs w:val="26"/>
          <w:lang w:val="ru-RU"/>
        </w:rPr>
        <w:lastRenderedPageBreak/>
        <w:t>_______________________________________________________________________________________________________________</w:t>
      </w:r>
    </w:p>
    <w:p w14:paraId="3B9ADDF6" w14:textId="77777777" w:rsidR="00AC39BE" w:rsidRPr="00DD6D15" w:rsidRDefault="004B6E56" w:rsidP="00DD6D15">
      <w:pPr>
        <w:pStyle w:val="a8"/>
        <w:spacing w:beforeAutospacing="0" w:afterAutospacing="0"/>
        <w:ind w:firstLineChars="214" w:firstLine="559"/>
        <w:jc w:val="both"/>
        <w:rPr>
          <w:rFonts w:eastAsia="sans-serif"/>
          <w:b/>
          <w:bCs/>
          <w:sz w:val="26"/>
          <w:szCs w:val="26"/>
          <w:lang w:val="ru-RU"/>
        </w:rPr>
      </w:pPr>
      <w:r w:rsidRPr="00DD6D15">
        <w:rPr>
          <w:rFonts w:eastAsia="sans-serif"/>
          <w:b/>
          <w:bCs/>
          <w:sz w:val="26"/>
          <w:szCs w:val="26"/>
          <w:lang w:val="ru-MD"/>
        </w:rPr>
        <w:t>Заключение</w:t>
      </w:r>
      <w:r w:rsidRPr="00DD6D15">
        <w:rPr>
          <w:rFonts w:eastAsia="sans-serif"/>
          <w:b/>
          <w:bCs/>
          <w:sz w:val="26"/>
          <w:szCs w:val="26"/>
          <w:lang w:val="ru-RU"/>
        </w:rPr>
        <w:t>.</w:t>
      </w:r>
    </w:p>
    <w:p w14:paraId="3F41EBC0" w14:textId="25B2D70E" w:rsidR="00AC39BE" w:rsidRPr="00DD6D15" w:rsidRDefault="004B6E56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  <w:r w:rsidRPr="00DD6D15">
        <w:rPr>
          <w:rFonts w:eastAsia="sans-serif"/>
          <w:sz w:val="26"/>
          <w:szCs w:val="26"/>
          <w:lang w:val="ru-MD"/>
        </w:rPr>
        <w:t xml:space="preserve">Метотрексат </w:t>
      </w:r>
      <w:r w:rsidRPr="00DD6D15">
        <w:rPr>
          <w:rFonts w:eastAsia="sans-serif"/>
          <w:sz w:val="26"/>
          <w:szCs w:val="26"/>
          <w:lang w:val="ru-RU"/>
        </w:rPr>
        <w:t xml:space="preserve">эффективное </w:t>
      </w:r>
      <w:r w:rsidRPr="00DD6D15">
        <w:rPr>
          <w:rFonts w:eastAsia="sans-serif"/>
          <w:sz w:val="26"/>
          <w:szCs w:val="26"/>
          <w:lang w:val="ru-MD"/>
        </w:rPr>
        <w:t xml:space="preserve">средство при лечении различных </w:t>
      </w:r>
      <w:r w:rsidRPr="00DD6D15">
        <w:rPr>
          <w:rFonts w:eastAsia="sans-serif"/>
          <w:sz w:val="26"/>
          <w:szCs w:val="26"/>
          <w:lang w:val="ru-RU"/>
        </w:rPr>
        <w:t xml:space="preserve">ревматологических </w:t>
      </w:r>
      <w:r w:rsidRPr="00DD6D15">
        <w:rPr>
          <w:rFonts w:eastAsia="sans-serif"/>
          <w:sz w:val="26"/>
          <w:szCs w:val="26"/>
          <w:lang w:val="ru-MD"/>
        </w:rPr>
        <w:t>заболеваний, но требует внимательного подхода. Следуйте указаниям врача и проводите регулярные обследования для безопасного и эффективного лечения.</w:t>
      </w:r>
      <w:r w:rsidRPr="00DD6D15">
        <w:rPr>
          <w:rFonts w:eastAsia="sans-serif"/>
          <w:sz w:val="26"/>
          <w:szCs w:val="26"/>
          <w:lang w:val="ru-RU"/>
        </w:rPr>
        <w:t xml:space="preserve"> </w:t>
      </w:r>
    </w:p>
    <w:p w14:paraId="5EFE063B" w14:textId="77777777" w:rsidR="00AC39BE" w:rsidRPr="00DD6D15" w:rsidRDefault="00AC39BE" w:rsidP="00DD6D15">
      <w:pPr>
        <w:pStyle w:val="a8"/>
        <w:spacing w:beforeAutospacing="0" w:afterAutospacing="0"/>
        <w:ind w:firstLineChars="250" w:firstLine="650"/>
        <w:jc w:val="both"/>
        <w:rPr>
          <w:rFonts w:eastAsia="sans-serif"/>
          <w:sz w:val="26"/>
          <w:szCs w:val="26"/>
          <w:lang w:val="ru-RU"/>
        </w:rPr>
      </w:pPr>
    </w:p>
    <w:p w14:paraId="5241EB56" w14:textId="77777777" w:rsidR="00AC39BE" w:rsidRPr="00DD6D15" w:rsidRDefault="00AC39BE" w:rsidP="00DD6D15">
      <w:pPr>
        <w:ind w:firstLineChars="250" w:firstLine="6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45EE1D48" w14:textId="77777777" w:rsidR="00AC39BE" w:rsidRPr="00DD6D15" w:rsidRDefault="00AC39BE" w:rsidP="00DD6D15">
      <w:pPr>
        <w:ind w:firstLineChars="250" w:firstLine="65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AC39BE" w:rsidRPr="00DD6D15">
      <w:type w:val="continuous"/>
      <w:pgSz w:w="11906" w:h="16838"/>
      <w:pgMar w:top="1134" w:right="772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F1529" w14:textId="77777777" w:rsidR="004078F0" w:rsidRDefault="004078F0">
      <w:r>
        <w:separator/>
      </w:r>
    </w:p>
  </w:endnote>
  <w:endnote w:type="continuationSeparator" w:id="0">
    <w:p w14:paraId="7E91B69F" w14:textId="77777777" w:rsidR="004078F0" w:rsidRDefault="0040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ans-serif">
    <w:altName w:val="Segoe Print"/>
    <w:charset w:val="00"/>
    <w:family w:val="auto"/>
    <w:pitch w:val="default"/>
  </w:font>
  <w:font w:name="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CEF06" w14:textId="77777777" w:rsidR="00AC39BE" w:rsidRDefault="004B6E56">
    <w:pPr>
      <w:pStyle w:val="a7"/>
      <w:ind w:firstLineChars="250" w:firstLine="600"/>
      <w:jc w:val="both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3EB50C" wp14:editId="54B47CE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297BB2" w14:textId="77777777" w:rsidR="00AC39BE" w:rsidRDefault="004B6E56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E1AA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3EB50C"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" filled="f" stroked="f" strokeweight=".5pt">
              <v:textbox style="mso-fit-shape-to-text:t" inset="0,0,0,0">
                <w:txbxContent>
                  <w:p w14:paraId="2B297BB2" w14:textId="77777777" w:rsidR="00AC39BE" w:rsidRDefault="004B6E56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E1AA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38A1B" w14:textId="77777777" w:rsidR="004078F0" w:rsidRDefault="004078F0">
      <w:r>
        <w:separator/>
      </w:r>
    </w:p>
  </w:footnote>
  <w:footnote w:type="continuationSeparator" w:id="0">
    <w:p w14:paraId="21AA920B" w14:textId="77777777" w:rsidR="004078F0" w:rsidRDefault="0040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81C46B9"/>
    <w:multiLevelType w:val="singleLevel"/>
    <w:tmpl w:val="A81C46B9"/>
    <w:lvl w:ilvl="0">
      <w:start w:val="9"/>
      <w:numFmt w:val="decimal"/>
      <w:suff w:val="space"/>
      <w:lvlText w:val="%1."/>
      <w:lvlJc w:val="left"/>
    </w:lvl>
  </w:abstractNum>
  <w:abstractNum w:abstractNumId="1">
    <w:nsid w:val="AEA25046"/>
    <w:multiLevelType w:val="singleLevel"/>
    <w:tmpl w:val="AEA25046"/>
    <w:lvl w:ilvl="0">
      <w:start w:val="1"/>
      <w:numFmt w:val="decimal"/>
      <w:suff w:val="space"/>
      <w:lvlText w:val="%1."/>
      <w:lvlJc w:val="left"/>
    </w:lvl>
  </w:abstractNum>
  <w:abstractNum w:abstractNumId="2">
    <w:nsid w:val="BDCE02A8"/>
    <w:multiLevelType w:val="singleLevel"/>
    <w:tmpl w:val="BDCE02A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D694219F"/>
    <w:multiLevelType w:val="singleLevel"/>
    <w:tmpl w:val="D694219F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D6F14373"/>
    <w:multiLevelType w:val="singleLevel"/>
    <w:tmpl w:val="D6F1437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DC7D026F"/>
    <w:multiLevelType w:val="singleLevel"/>
    <w:tmpl w:val="DC7D026F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FBE77592"/>
    <w:multiLevelType w:val="singleLevel"/>
    <w:tmpl w:val="FBE7759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7">
    <w:nsid w:val="012F6678"/>
    <w:multiLevelType w:val="singleLevel"/>
    <w:tmpl w:val="012F66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BE"/>
    <w:rsid w:val="001F5708"/>
    <w:rsid w:val="003F417C"/>
    <w:rsid w:val="004078F0"/>
    <w:rsid w:val="004B6E56"/>
    <w:rsid w:val="00705292"/>
    <w:rsid w:val="00712D65"/>
    <w:rsid w:val="00846798"/>
    <w:rsid w:val="008E1AA3"/>
    <w:rsid w:val="00A03914"/>
    <w:rsid w:val="00AC39BE"/>
    <w:rsid w:val="00BB01AB"/>
    <w:rsid w:val="00C14FA4"/>
    <w:rsid w:val="00DD6D15"/>
    <w:rsid w:val="00F10F1D"/>
    <w:rsid w:val="01317F69"/>
    <w:rsid w:val="01C87B96"/>
    <w:rsid w:val="033429DB"/>
    <w:rsid w:val="03682D77"/>
    <w:rsid w:val="037F38C6"/>
    <w:rsid w:val="042D0ACF"/>
    <w:rsid w:val="061A2049"/>
    <w:rsid w:val="06207ADD"/>
    <w:rsid w:val="06B121BF"/>
    <w:rsid w:val="07921523"/>
    <w:rsid w:val="07B5315A"/>
    <w:rsid w:val="09385B2A"/>
    <w:rsid w:val="0EC57F43"/>
    <w:rsid w:val="0FAD5046"/>
    <w:rsid w:val="127B05F7"/>
    <w:rsid w:val="13106186"/>
    <w:rsid w:val="147E4508"/>
    <w:rsid w:val="14D41520"/>
    <w:rsid w:val="15B84C3E"/>
    <w:rsid w:val="18022C5C"/>
    <w:rsid w:val="18D32501"/>
    <w:rsid w:val="18FA64DB"/>
    <w:rsid w:val="1BAC0703"/>
    <w:rsid w:val="1BB34EF0"/>
    <w:rsid w:val="1E3A1982"/>
    <w:rsid w:val="21F60F4C"/>
    <w:rsid w:val="23615928"/>
    <w:rsid w:val="25864789"/>
    <w:rsid w:val="286B6C6A"/>
    <w:rsid w:val="28D5797E"/>
    <w:rsid w:val="28FC354A"/>
    <w:rsid w:val="2A8A61C4"/>
    <w:rsid w:val="2D21082D"/>
    <w:rsid w:val="30083291"/>
    <w:rsid w:val="317364AE"/>
    <w:rsid w:val="31F262CE"/>
    <w:rsid w:val="353B77E2"/>
    <w:rsid w:val="3667146C"/>
    <w:rsid w:val="38B627DE"/>
    <w:rsid w:val="390A7CF4"/>
    <w:rsid w:val="391556AB"/>
    <w:rsid w:val="39FD148A"/>
    <w:rsid w:val="3A217303"/>
    <w:rsid w:val="3DB65432"/>
    <w:rsid w:val="3DC6107C"/>
    <w:rsid w:val="3DFC4C21"/>
    <w:rsid w:val="3E6908B6"/>
    <w:rsid w:val="3F4B5BE4"/>
    <w:rsid w:val="41930823"/>
    <w:rsid w:val="41C10791"/>
    <w:rsid w:val="446B3DCC"/>
    <w:rsid w:val="44EF15D0"/>
    <w:rsid w:val="489265A8"/>
    <w:rsid w:val="489A14F3"/>
    <w:rsid w:val="492D2EF2"/>
    <w:rsid w:val="49960F97"/>
    <w:rsid w:val="4A7E134B"/>
    <w:rsid w:val="4C132D03"/>
    <w:rsid w:val="4C947A79"/>
    <w:rsid w:val="4E4E26A8"/>
    <w:rsid w:val="4F6B0A2C"/>
    <w:rsid w:val="4F86577D"/>
    <w:rsid w:val="51C81B79"/>
    <w:rsid w:val="51FB670C"/>
    <w:rsid w:val="535A06E2"/>
    <w:rsid w:val="53DB2CF2"/>
    <w:rsid w:val="53F86724"/>
    <w:rsid w:val="540006D2"/>
    <w:rsid w:val="553473E6"/>
    <w:rsid w:val="56BD74B3"/>
    <w:rsid w:val="59654694"/>
    <w:rsid w:val="5B143150"/>
    <w:rsid w:val="5B4250C0"/>
    <w:rsid w:val="5BBD23D4"/>
    <w:rsid w:val="5C2C297C"/>
    <w:rsid w:val="5C2D75A2"/>
    <w:rsid w:val="5CB36533"/>
    <w:rsid w:val="5CCC6983"/>
    <w:rsid w:val="5E7A5342"/>
    <w:rsid w:val="60607C9A"/>
    <w:rsid w:val="60631B06"/>
    <w:rsid w:val="61E830D4"/>
    <w:rsid w:val="63367A46"/>
    <w:rsid w:val="639D744D"/>
    <w:rsid w:val="6412053C"/>
    <w:rsid w:val="647902A0"/>
    <w:rsid w:val="673B249A"/>
    <w:rsid w:val="678E44E2"/>
    <w:rsid w:val="693B1D48"/>
    <w:rsid w:val="6A474B88"/>
    <w:rsid w:val="6DC53B75"/>
    <w:rsid w:val="6E6F037E"/>
    <w:rsid w:val="702B7292"/>
    <w:rsid w:val="717D59D5"/>
    <w:rsid w:val="719100B9"/>
    <w:rsid w:val="72406048"/>
    <w:rsid w:val="72793F45"/>
    <w:rsid w:val="741754B5"/>
    <w:rsid w:val="74707431"/>
    <w:rsid w:val="75BE49D0"/>
    <w:rsid w:val="76481CD3"/>
    <w:rsid w:val="76DA2D38"/>
    <w:rsid w:val="783B049D"/>
    <w:rsid w:val="7AB25D71"/>
    <w:rsid w:val="7C0E0FC1"/>
    <w:rsid w:val="7C3C418C"/>
    <w:rsid w:val="7D284916"/>
    <w:rsid w:val="7D542BA7"/>
    <w:rsid w:val="7D7936F5"/>
    <w:rsid w:val="7F064A1B"/>
    <w:rsid w:val="7FC6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B07DD4"/>
  <w15:docId w15:val="{0025C61C-515C-426E-AA40-1F81C735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qFormat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</w:p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</w:style>
  <w:style w:type="paragraph" w:styleId="a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3thCdBxKRgc?feature=shared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1829</Words>
  <Characters>10431</Characters>
  <Application>Microsoft Office Word</Application>
  <DocSecurity>0</DocSecurity>
  <Lines>86</Lines>
  <Paragraphs>24</Paragraphs>
  <ScaleCrop>false</ScaleCrop>
  <Company/>
  <LinksUpToDate>false</LinksUpToDate>
  <CharactersWithSpaces>12236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Лукичева Маргарита Евгеньевна</cp:lastModifiedBy>
  <cp:revision>5</cp:revision>
  <dcterms:created xsi:type="dcterms:W3CDTF">2025-12-16T10:51:00Z</dcterms:created>
  <dcterms:modified xsi:type="dcterms:W3CDTF">2025-12-16T12:30:00Z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4CE887D080AF470C959F1CF51BBCF2D2_12</vt:lpwstr>
  </property>
</Properties>
</file>