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A54" w:rsidRDefault="00C52DB9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:rsidR="007B3A54" w:rsidRDefault="00C52DB9">
      <w:pPr>
        <w:pStyle w:val="head"/>
      </w:pPr>
      <w:r>
        <w:rPr>
          <w:b/>
        </w:rPr>
        <w:t>ПРИКАЗ</w:t>
      </w:r>
    </w:p>
    <w:p w:rsidR="007B3A54" w:rsidRDefault="00C52DB9">
      <w:pPr>
        <w:pStyle w:val="head"/>
      </w:pPr>
      <w:r>
        <w:rPr>
          <w:b/>
        </w:rPr>
        <w:t>от 10 марта 2015 г.</w:t>
      </w:r>
      <w:r>
        <w:br/>
      </w:r>
      <w:r>
        <w:rPr>
          <w:b/>
        </w:rPr>
        <w:t>№ 165</w:t>
      </w:r>
    </w:p>
    <w:p w:rsidR="007B3A54" w:rsidRDefault="00C52DB9">
      <w:pPr>
        <w:pStyle w:val="head"/>
      </w:pPr>
      <w:r>
        <w:rPr>
          <w:b/>
        </w:rPr>
        <w:t xml:space="preserve">Об </w:t>
      </w:r>
      <w:r>
        <w:rPr>
          <w:b/>
        </w:rPr>
        <w:t>утверждении фармакопейной статьи ФС 2826-014-15 «Меновазин»</w:t>
      </w:r>
    </w:p>
    <w:p w:rsidR="007B3A54" w:rsidRDefault="00C52DB9">
      <w:pPr>
        <w:pStyle w:val="head"/>
      </w:pPr>
      <w:r>
        <w:t>САЗ (06.04.2015) № 15-14</w:t>
      </w:r>
    </w:p>
    <w:p w:rsidR="007B3A54" w:rsidRDefault="00C52DB9">
      <w:pPr>
        <w:pStyle w:val="a4"/>
        <w:jc w:val="center"/>
      </w:pPr>
      <w:r>
        <w:rPr>
          <w:rFonts w:ascii="Helveticaneuecyr Thin" w:hAnsi="Helveticaneuecyr Thin" w:cs="Helveticaneuecyr Thin"/>
          <w:i/>
        </w:rPr>
        <w:t>Согласовано:</w:t>
      </w:r>
      <w:r>
        <w:br/>
      </w:r>
      <w:r>
        <w:rPr>
          <w:rFonts w:ascii="Helveticaneuecyr Thin" w:hAnsi="Helveticaneuecyr Thin" w:cs="Helveticaneuecyr Thin"/>
          <w:i/>
        </w:rPr>
        <w:t>ГУ "Центр по контролю за обращением медико-фармацевтической продукции"</w:t>
      </w:r>
    </w:p>
    <w:p w:rsidR="007B3A54" w:rsidRDefault="00C52DB9">
      <w:pPr>
        <w:ind w:firstLine="480"/>
        <w:jc w:val="both"/>
      </w:pPr>
      <w:r>
        <w:t xml:space="preserve">В соответствии с </w:t>
      </w:r>
      <w:hyperlink r:id="rId6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</w:t>
        </w:r>
        <w:r>
          <w:rPr>
            <w:rStyle w:val="a3"/>
          </w:rPr>
          <w:t>публике"</w:t>
        </w:r>
      </w:hyperlink>
      <w:r>
        <w:t xml:space="preserve"> (САЗ 05-5) с изменениями и дополнениями, внесенными </w:t>
      </w:r>
      <w:hyperlink r:id="rId7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законами Приднестровской Молдавской Республики от 19 июля 2005 года № 597-ЗИ-III</w:t>
        </w:r>
      </w:hyperlink>
      <w:r>
        <w:t xml:space="preserve"> (САЗ 05-30); </w:t>
      </w:r>
      <w:hyperlink r:id="rId8" w:tooltip="(ВСТУПИЛ В СИЛУ 03.04.2006) О внесении изменений и дополнений в некоторые Законы Приднестровской Молдавской Республики" w:history="1">
        <w:r>
          <w:rPr>
            <w:rStyle w:val="a3"/>
          </w:rPr>
          <w:t>от 3 апреля 2006 года № 18-ЗИД-IV</w:t>
        </w:r>
      </w:hyperlink>
      <w:r>
        <w:t xml:space="preserve"> (САЗ 06-15); </w:t>
      </w:r>
      <w:hyperlink r:id="rId9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30 июня 2006 года № 53-ЗИД-IV</w:t>
        </w:r>
      </w:hyperlink>
      <w:r>
        <w:t xml:space="preserve"> (САЗ 06-27); </w:t>
      </w:r>
      <w:hyperlink r:id="rId10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29 июня 2007 года № 242-ЗИД-IV</w:t>
        </w:r>
      </w:hyperlink>
      <w:r>
        <w:t xml:space="preserve"> (САЗ 07-27); </w:t>
      </w:r>
      <w:hyperlink r:id="rId11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17 августа 2007 года № 291-ЗИД-IV</w:t>
        </w:r>
      </w:hyperlink>
      <w:r>
        <w:t xml:space="preserve"> (САЗ 07-34); </w:t>
      </w:r>
      <w:hyperlink r:id="rId12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459-ЗИ-IV</w:t>
        </w:r>
      </w:hyperlink>
      <w:r>
        <w:t xml:space="preserve"> (САЗ 08-18); </w:t>
      </w:r>
      <w:hyperlink r:id="rId13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461-ЗД-IV</w:t>
        </w:r>
      </w:hyperlink>
      <w:r>
        <w:t xml:space="preserve"> (САЗ 08-18); </w:t>
      </w:r>
      <w:hyperlink r:id="rId14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462-ЗД-IV</w:t>
        </w:r>
      </w:hyperlink>
      <w:r>
        <w:t xml:space="preserve"> (САЗ 08-18); </w:t>
      </w:r>
      <w:hyperlink r:id="rId15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августа 2008 года № 526-ЗД-IV</w:t>
        </w:r>
      </w:hyperlink>
      <w:r>
        <w:t xml:space="preserve"> (САЗ 08-31); </w:t>
      </w:r>
      <w:hyperlink r:id="rId16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декабря 2008 года № 612-ЗИД-IV</w:t>
        </w:r>
      </w:hyperlink>
      <w:r>
        <w:t xml:space="preserve"> (САЗ 08-48); </w:t>
      </w:r>
      <w:hyperlink r:id="rId17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24 ноября 2011 года № 214-ЗД-V</w:t>
        </w:r>
      </w:hyperlink>
      <w:r>
        <w:t xml:space="preserve"> (САЗ 11-47), </w:t>
      </w:r>
      <w:hyperlink r:id="rId18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9 августа 2012 года № 164-ЗИД-V</w:t>
        </w:r>
      </w:hyperlink>
      <w:r>
        <w:t xml:space="preserve"> (САЗ 12-33); </w:t>
      </w:r>
      <w:hyperlink r:id="rId19" w:tooltip="(УТРАТИЛ СИЛУ 08.03.2016) Об утверждении Положения, структуры и предельной штатной численности Министерства здравоохранения Приднестровской Молдавской Республики" w:history="1">
        <w:r>
          <w:rPr>
            <w:rStyle w:val="a3"/>
          </w:rPr>
          <w:t>Постановлением Правительства Приднестровской Молдавской Республики от 13 августа 2013 года № 192 "Об утверж</w:t>
        </w:r>
        <w:r>
          <w:rPr>
            <w:rStyle w:val="a3"/>
          </w:rPr>
          <w:t>дении Положения, структуры и предельной численности Министерства здравоохранения Приднестровской Молдавской Республики"</w:t>
        </w:r>
      </w:hyperlink>
      <w:r>
        <w:t xml:space="preserve"> (САЗ 13-36) с изменениями и дополнениями, внесенными </w:t>
      </w:r>
      <w:hyperlink r:id="rId20" w:tooltip="(УТРАТИЛ СИЛУ 08.03.2016) О внесении изменений и дополнений в Постановление Правительства Приднестровской Молдавской Республики от 13 августа 2013 года № 192 " w:history="1">
        <w:r>
          <w:rPr>
            <w:rStyle w:val="a3"/>
          </w:rPr>
          <w:t>постановлениями Правительства Приднестровской Молдавской Республики от 24 декабря 2013 года № 333</w:t>
        </w:r>
      </w:hyperlink>
      <w:r>
        <w:t xml:space="preserve"> (САЗ 13-51), </w:t>
      </w:r>
      <w:hyperlink r:id="rId21" w:tooltip="(УТРАТИЛ СИЛУ 08.03.2016) О внесении дополнения в Постановление Правительства Приднестровской Молдавской Республики от 13 августа 2013 года № 192 " w:history="1">
        <w:r>
          <w:rPr>
            <w:rStyle w:val="a3"/>
          </w:rPr>
          <w:t>от 7 февраля 2014 года № 39</w:t>
        </w:r>
      </w:hyperlink>
      <w:r>
        <w:t> (САЗ 14-6), приказываю:</w:t>
      </w:r>
    </w:p>
    <w:p w:rsidR="007B3A54" w:rsidRDefault="00C52DB9">
      <w:pPr>
        <w:ind w:firstLine="480"/>
        <w:jc w:val="both"/>
      </w:pPr>
      <w:r>
        <w:rPr>
          <w:b/>
        </w:rPr>
        <w:t>1.</w:t>
      </w:r>
      <w:r>
        <w:t xml:space="preserve"> Утвердить и ввести в действие фармакопейную статью ФС 2826-014-15 "Меновазин" (прилагается).</w:t>
      </w:r>
    </w:p>
    <w:p w:rsidR="007B3A54" w:rsidRDefault="00C52DB9">
      <w:pPr>
        <w:ind w:firstLine="480"/>
        <w:jc w:val="both"/>
      </w:pPr>
      <w:r>
        <w:rPr>
          <w:b/>
        </w:rPr>
        <w:t>2.</w:t>
      </w:r>
      <w:r>
        <w:t xml:space="preserve"> Ответственно</w:t>
      </w:r>
      <w:r>
        <w:t>сть за исполнение настоящего Приказа возложить на заместителя министра здравоохранения Приднестровской Молдавской Республики Гончар А.Г.</w:t>
      </w:r>
    </w:p>
    <w:p w:rsidR="007B3A54" w:rsidRDefault="00C52DB9">
      <w:pPr>
        <w:ind w:firstLine="480"/>
        <w:jc w:val="both"/>
      </w:pPr>
      <w:r>
        <w:rPr>
          <w:b/>
        </w:rPr>
        <w:t>3.</w:t>
      </w:r>
      <w:r>
        <w:t xml:space="preserve"> Контроль за исполнением настоящего Приказа оставляю за собой.</w:t>
      </w:r>
    </w:p>
    <w:p w:rsidR="007B3A54" w:rsidRDefault="00C52DB9">
      <w:pPr>
        <w:ind w:firstLine="480"/>
        <w:jc w:val="both"/>
      </w:pPr>
      <w:r>
        <w:rPr>
          <w:b/>
        </w:rPr>
        <w:t>4.</w:t>
      </w:r>
      <w:r>
        <w:t xml:space="preserve"> Настоящий Приказ вступает в силу со дня, следующего</w:t>
      </w:r>
      <w:r>
        <w:t xml:space="preserve"> за днем официального опубликования.</w:t>
      </w:r>
    </w:p>
    <w:p w:rsidR="007B3A54" w:rsidRDefault="00C52DB9">
      <w:pPr>
        <w:pStyle w:val="a4"/>
      </w:pPr>
      <w:r>
        <w:rPr>
          <w:b/>
        </w:rPr>
        <w:t xml:space="preserve">Министр Т. </w:t>
      </w:r>
      <w:proofErr w:type="spellStart"/>
      <w:r>
        <w:rPr>
          <w:b/>
        </w:rPr>
        <w:t>Скрыпник</w:t>
      </w:r>
      <w:proofErr w:type="spellEnd"/>
    </w:p>
    <w:p w:rsidR="007B3A54" w:rsidRDefault="00C52DB9">
      <w:pPr>
        <w:pStyle w:val="a4"/>
      </w:pPr>
      <w:r>
        <w:t>г. Тирасполь</w:t>
      </w:r>
      <w:r>
        <w:br/>
      </w:r>
      <w:r>
        <w:t>10 марта 2015 г.</w:t>
      </w:r>
      <w:r>
        <w:br/>
      </w:r>
      <w:r>
        <w:t>№ 165</w:t>
      </w:r>
    </w:p>
    <w:p w:rsidR="00DC50D7" w:rsidRDefault="00DC50D7">
      <w:pPr>
        <w:pStyle w:val="a4"/>
        <w:jc w:val="right"/>
      </w:pPr>
    </w:p>
    <w:p w:rsidR="007B3A54" w:rsidRDefault="00C52DB9">
      <w:pPr>
        <w:pStyle w:val="a4"/>
        <w:jc w:val="right"/>
      </w:pPr>
      <w:r>
        <w:lastRenderedPageBreak/>
        <w:t>Приложение к Приказу</w:t>
      </w:r>
      <w:r>
        <w:br/>
      </w:r>
      <w:r>
        <w:t>Министерства здравоохранения</w:t>
      </w:r>
      <w:r>
        <w:br/>
      </w:r>
      <w:r>
        <w:t>Приднестровской Молдавской Республики</w:t>
      </w:r>
      <w:r>
        <w:br/>
      </w:r>
      <w:r>
        <w:t>от 10 марта 2015 года № 165</w:t>
      </w:r>
    </w:p>
    <w:p w:rsidR="007B3A54" w:rsidRDefault="00C52DB9">
      <w:pPr>
        <w:pStyle w:val="a4"/>
        <w:jc w:val="center"/>
      </w:pPr>
      <w:r>
        <w:t>МИНИСТЕРСТВО ЗДРАВООХРАНЕНИЯ</w:t>
      </w:r>
      <w:r>
        <w:br/>
      </w:r>
      <w:r>
        <w:t>ПРИДНЕСТРОВСКОЙ МО</w:t>
      </w:r>
      <w:r>
        <w:t>ЛДАВСКОЙ РЕСПУБЛИКИ</w:t>
      </w:r>
    </w:p>
    <w:p w:rsidR="007B3A54" w:rsidRDefault="00C52DB9">
      <w:pPr>
        <w:pStyle w:val="a4"/>
        <w:jc w:val="right"/>
      </w:pPr>
      <w:r>
        <w:t>"Утверждаю"</w:t>
      </w:r>
      <w:r>
        <w:br/>
      </w:r>
      <w:r>
        <w:t>Министр здравоохранения ПМР</w:t>
      </w:r>
      <w:r>
        <w:br/>
      </w:r>
      <w:r>
        <w:t>______________</w:t>
      </w:r>
      <w:r>
        <w:br/>
      </w:r>
      <w:r>
        <w:t>________________ 20</w:t>
      </w:r>
      <w:r w:rsidR="00DC50D7">
        <w:t>24</w:t>
      </w:r>
      <w:r>
        <w:t xml:space="preserve"> год</w:t>
      </w:r>
    </w:p>
    <w:p w:rsidR="00DC50D7" w:rsidRDefault="00DC50D7">
      <w:pPr>
        <w:pStyle w:val="a4"/>
        <w:jc w:val="right"/>
      </w:pPr>
    </w:p>
    <w:p w:rsidR="00DC50D7" w:rsidRPr="00DC50D7" w:rsidRDefault="00DC50D7" w:rsidP="00DC50D7">
      <w:pPr>
        <w:jc w:val="center"/>
        <w:rPr>
          <w:color w:val="000000"/>
          <w:szCs w:val="24"/>
          <w:lang w:val="en-US"/>
        </w:rPr>
      </w:pPr>
      <w:r w:rsidRPr="00DC50D7">
        <w:rPr>
          <w:color w:val="000000"/>
          <w:szCs w:val="24"/>
        </w:rPr>
        <w:t>Фармакопейная</w:t>
      </w:r>
      <w:r w:rsidRPr="00DC50D7">
        <w:rPr>
          <w:color w:val="000000"/>
          <w:szCs w:val="24"/>
          <w:lang w:val="en-US"/>
        </w:rPr>
        <w:t xml:space="preserve"> </w:t>
      </w:r>
      <w:r w:rsidRPr="00DC50D7">
        <w:rPr>
          <w:color w:val="000000"/>
          <w:szCs w:val="24"/>
        </w:rPr>
        <w:t>статья</w:t>
      </w:r>
    </w:p>
    <w:p w:rsidR="00DC50D7" w:rsidRPr="00DC50D7" w:rsidRDefault="00DC50D7" w:rsidP="00DC50D7">
      <w:pPr>
        <w:jc w:val="right"/>
        <w:rPr>
          <w:color w:val="000000"/>
          <w:szCs w:val="24"/>
          <w:lang w:val="en-US"/>
        </w:rPr>
      </w:pPr>
      <w:r w:rsidRPr="00DC50D7">
        <w:rPr>
          <w:color w:val="000000"/>
          <w:szCs w:val="24"/>
        </w:rPr>
        <w:t>ФС</w:t>
      </w:r>
      <w:r w:rsidRPr="00DC50D7">
        <w:rPr>
          <w:color w:val="000000"/>
          <w:szCs w:val="24"/>
          <w:lang w:val="en-US"/>
        </w:rPr>
        <w:t xml:space="preserve"> № 2826-014-15</w:t>
      </w:r>
    </w:p>
    <w:p w:rsidR="00DC50D7" w:rsidRDefault="00DC50D7" w:rsidP="00DC50D7">
      <w:pPr>
        <w:jc w:val="both"/>
        <w:rPr>
          <w:color w:val="000000"/>
          <w:szCs w:val="24"/>
          <w:lang w:val="en-US"/>
        </w:rPr>
      </w:pPr>
    </w:p>
    <w:p w:rsidR="00DC50D7" w:rsidRPr="00DC50D7" w:rsidRDefault="00DC50D7" w:rsidP="00DC50D7">
      <w:pPr>
        <w:jc w:val="both"/>
        <w:rPr>
          <w:color w:val="000000"/>
          <w:szCs w:val="24"/>
          <w:lang w:val="en-US"/>
        </w:rPr>
      </w:pPr>
      <w:proofErr w:type="spellStart"/>
      <w:r w:rsidRPr="00DC50D7">
        <w:rPr>
          <w:color w:val="000000"/>
          <w:szCs w:val="24"/>
          <w:lang w:val="en-US"/>
        </w:rPr>
        <w:t>Menovasinum</w:t>
      </w:r>
      <w:proofErr w:type="spellEnd"/>
      <w:r w:rsidRPr="00DC50D7">
        <w:rPr>
          <w:color w:val="000000"/>
          <w:szCs w:val="24"/>
          <w:lang w:val="en-US"/>
        </w:rPr>
        <w:t xml:space="preserve">, </w:t>
      </w:r>
      <w:proofErr w:type="spellStart"/>
      <w:r w:rsidRPr="00DC50D7">
        <w:rPr>
          <w:color w:val="000000"/>
          <w:szCs w:val="24"/>
          <w:lang w:val="en-US"/>
        </w:rPr>
        <w:t>solutio</w:t>
      </w:r>
      <w:proofErr w:type="spellEnd"/>
      <w:r w:rsidRPr="00DC50D7">
        <w:rPr>
          <w:color w:val="000000"/>
          <w:szCs w:val="24"/>
          <w:lang w:val="en-US"/>
        </w:rPr>
        <w:t xml:space="preserve"> </w:t>
      </w:r>
      <w:proofErr w:type="spellStart"/>
      <w:r w:rsidRPr="00DC50D7">
        <w:rPr>
          <w:color w:val="000000"/>
          <w:szCs w:val="24"/>
          <w:lang w:val="en-US"/>
        </w:rPr>
        <w:t>spirituosa</w:t>
      </w:r>
      <w:proofErr w:type="spellEnd"/>
      <w:r w:rsidRPr="00DC50D7">
        <w:rPr>
          <w:color w:val="000000"/>
          <w:szCs w:val="24"/>
          <w:lang w:val="en-US"/>
        </w:rPr>
        <w:t xml:space="preserve"> </w:t>
      </w:r>
      <w:proofErr w:type="spellStart"/>
      <w:r w:rsidRPr="00DC50D7">
        <w:rPr>
          <w:color w:val="000000"/>
          <w:szCs w:val="24"/>
          <w:lang w:val="en-US"/>
        </w:rPr>
        <w:t>ad</w:t>
      </w:r>
      <w:proofErr w:type="spellEnd"/>
      <w:r w:rsidRPr="00DC50D7">
        <w:rPr>
          <w:color w:val="000000"/>
          <w:szCs w:val="24"/>
          <w:lang w:val="en-US"/>
        </w:rPr>
        <w:t xml:space="preserve"> </w:t>
      </w:r>
      <w:proofErr w:type="spellStart"/>
      <w:r w:rsidRPr="00DC50D7">
        <w:rPr>
          <w:color w:val="000000"/>
          <w:szCs w:val="24"/>
          <w:lang w:val="en-US"/>
        </w:rPr>
        <w:t>usum</w:t>
      </w:r>
      <w:proofErr w:type="spellEnd"/>
      <w:r w:rsidRPr="00DC50D7">
        <w:rPr>
          <w:color w:val="000000"/>
          <w:szCs w:val="24"/>
          <w:lang w:val="en-US"/>
        </w:rPr>
        <w:t xml:space="preserve"> </w:t>
      </w:r>
      <w:proofErr w:type="spellStart"/>
      <w:r w:rsidRPr="00DC50D7">
        <w:rPr>
          <w:color w:val="000000"/>
          <w:szCs w:val="24"/>
          <w:lang w:val="en-US"/>
        </w:rPr>
        <w:t>externum</w:t>
      </w:r>
      <w:proofErr w:type="spellEnd"/>
    </w:p>
    <w:p w:rsidR="00DC50D7" w:rsidRDefault="00DC50D7" w:rsidP="00DC50D7">
      <w:pPr>
        <w:jc w:val="both"/>
        <w:rPr>
          <w:color w:val="000000"/>
          <w:szCs w:val="24"/>
        </w:rPr>
      </w:pPr>
    </w:p>
    <w:p w:rsidR="00DC50D7" w:rsidRPr="00DC50D7" w:rsidRDefault="00DC50D7" w:rsidP="00DC50D7">
      <w:pPr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Меновазин, раствор для наружного применения спиртовой</w:t>
      </w:r>
    </w:p>
    <w:p w:rsidR="00DC50D7" w:rsidRDefault="00DC50D7" w:rsidP="00DC50D7">
      <w:pPr>
        <w:jc w:val="both"/>
        <w:rPr>
          <w:color w:val="000000"/>
          <w:szCs w:val="24"/>
        </w:rPr>
      </w:pPr>
    </w:p>
    <w:p w:rsidR="00DC50D7" w:rsidRPr="00DC50D7" w:rsidRDefault="00DC50D7" w:rsidP="00DC50D7">
      <w:pPr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Срок введения установлен</w:t>
      </w:r>
    </w:p>
    <w:p w:rsidR="00DC50D7" w:rsidRDefault="00DC50D7" w:rsidP="00DC50D7">
      <w:pPr>
        <w:jc w:val="both"/>
        <w:rPr>
          <w:color w:val="000000"/>
          <w:szCs w:val="24"/>
        </w:rPr>
      </w:pPr>
    </w:p>
    <w:p w:rsidR="00DC50D7" w:rsidRPr="00DC50D7" w:rsidRDefault="00DC50D7" w:rsidP="00DC50D7">
      <w:pPr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«____» ___________2024 год</w:t>
      </w:r>
    </w:p>
    <w:p w:rsidR="00DC50D7" w:rsidRDefault="00DC50D7" w:rsidP="00DC50D7">
      <w:pPr>
        <w:jc w:val="both"/>
        <w:rPr>
          <w:color w:val="000000"/>
          <w:szCs w:val="24"/>
        </w:rPr>
      </w:pP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Настоящая фармакопейная статья распространяется на Меновазин, раствор для наружного применения спиртовой, применяемый в качестве лекарственного средства.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Состав: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proofErr w:type="spellStart"/>
      <w:r w:rsidRPr="00DC50D7">
        <w:rPr>
          <w:color w:val="000000"/>
          <w:szCs w:val="24"/>
        </w:rPr>
        <w:t>Рацементола</w:t>
      </w:r>
      <w:proofErr w:type="spellEnd"/>
      <w:r w:rsidRPr="00DC50D7">
        <w:rPr>
          <w:color w:val="000000"/>
          <w:szCs w:val="24"/>
        </w:rPr>
        <w:t xml:space="preserve"> (ГФ ПМР XIV изд., т. III, ч. 3: ФС.2.1.0026.15) 25 г;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proofErr w:type="spellStart"/>
      <w:r w:rsidRPr="00DC50D7">
        <w:rPr>
          <w:color w:val="000000"/>
          <w:szCs w:val="24"/>
        </w:rPr>
        <w:t>Прокаина</w:t>
      </w:r>
      <w:proofErr w:type="spellEnd"/>
      <w:r w:rsidRPr="00DC50D7">
        <w:rPr>
          <w:color w:val="000000"/>
          <w:szCs w:val="24"/>
        </w:rPr>
        <w:t xml:space="preserve"> гидрохлорида (ГФ ПМР XIV изд., т. III, ч. 3: ФС.2.1.0166.18) 10 г;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Анестезина (ГФ ПМР X, ст. 55) 10 г;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Этанола (спирта этилового 70%) (ФС 2826-005-14) достаточное количество для достижения 1000 мл раствора.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ОПИСАНИЕ. Бесцветная прозрачная жидкость, с запахом ментола.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ПОДЛИННОСТЬ.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1. Качественная реакция на </w:t>
      </w:r>
      <w:proofErr w:type="spellStart"/>
      <w:r w:rsidRPr="00DC50D7">
        <w:rPr>
          <w:color w:val="000000"/>
          <w:szCs w:val="24"/>
        </w:rPr>
        <w:t>рацементол</w:t>
      </w:r>
      <w:proofErr w:type="spellEnd"/>
      <w:r w:rsidRPr="00DC50D7">
        <w:rPr>
          <w:color w:val="000000"/>
          <w:szCs w:val="24"/>
        </w:rPr>
        <w:t>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К 1 мл препарата прибавляют 1 мл ванилина в серной кислоте, появляется </w:t>
      </w:r>
      <w:proofErr w:type="spellStart"/>
      <w:r w:rsidRPr="00DC50D7">
        <w:rPr>
          <w:color w:val="000000"/>
          <w:szCs w:val="24"/>
        </w:rPr>
        <w:t>малиновокрасное</w:t>
      </w:r>
      <w:proofErr w:type="spellEnd"/>
      <w:r w:rsidRPr="00DC50D7">
        <w:rPr>
          <w:color w:val="000000"/>
          <w:szCs w:val="24"/>
        </w:rPr>
        <w:t xml:space="preserve"> окрашивание.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2. Качественная реакция на </w:t>
      </w:r>
      <w:proofErr w:type="spellStart"/>
      <w:r w:rsidRPr="00DC50D7">
        <w:rPr>
          <w:color w:val="000000"/>
          <w:szCs w:val="24"/>
        </w:rPr>
        <w:t>прокаин</w:t>
      </w:r>
      <w:proofErr w:type="spellEnd"/>
      <w:r w:rsidRPr="00DC50D7">
        <w:rPr>
          <w:color w:val="000000"/>
          <w:szCs w:val="24"/>
        </w:rPr>
        <w:t>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5 мл препарата выпаривают досуха на водяной бане. Сухой остаток растворяют в 5 мл воды очищенной и фильтруют через бумажный фильтр. Фильтрат дает характерную реакцию на ароматические амины и на хлориды (ОФС «Общие реакции на подлинность»).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3. Качественная реакция на анестезин.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Остаток с фильтра растворяют в 2 мл спирта этилового 96%. К полученному спиртовому раствору прибавляют 0,3 мл разведенной кислоты серной, 2 мл раствора хлорамина. Через 3 (три) минуты прибавляют 2 мл диэтилового эфира и взбалтывают.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Эфирный слой окрашивается в оранжевый цвет.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ПЛОТНОСТЬ: не менее 0,885 г/см3 и не более 0,895 г/см3 (ОФС «Плотность»).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lastRenderedPageBreak/>
        <w:t>КОЛИЧЕСТВЕННОЕ ОПРЕДЕЛЕНИЕ: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proofErr w:type="spellStart"/>
      <w:r w:rsidRPr="00DC50D7">
        <w:rPr>
          <w:color w:val="000000"/>
          <w:szCs w:val="24"/>
        </w:rPr>
        <w:t>Рацементол</w:t>
      </w:r>
      <w:proofErr w:type="spellEnd"/>
      <w:r w:rsidRPr="00DC50D7">
        <w:rPr>
          <w:color w:val="000000"/>
          <w:szCs w:val="24"/>
        </w:rPr>
        <w:t>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1 мл препарата помещают в мерную колбу вместимостью 50 мл, доводят объем раствора 95% спиртом этиловым до метки. 5 мл полученного раствора переносят в мерную колбу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вместимостью 100 мл, прибавляют 20 мл 95% спирта этилового и доводят объем раствора водой очищенной до метки.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В две пробирки помещают по 3 мл 1% раствора п-</w:t>
      </w:r>
      <w:proofErr w:type="spellStart"/>
      <w:r w:rsidRPr="00DC50D7">
        <w:rPr>
          <w:color w:val="000000"/>
          <w:szCs w:val="24"/>
        </w:rPr>
        <w:t>диметиламинобензальдегида</w:t>
      </w:r>
      <w:proofErr w:type="spellEnd"/>
      <w:r w:rsidRPr="00DC50D7">
        <w:rPr>
          <w:color w:val="000000"/>
          <w:szCs w:val="24"/>
        </w:rPr>
        <w:t xml:space="preserve"> в концентрированной серной кислоте. Затем осторожно по стенке пробирки прибавляют в одну пробирку 2 мл испытуемого раствора, в другую пробирку 2 мл стандартного образца </w:t>
      </w:r>
      <w:proofErr w:type="spellStart"/>
      <w:r w:rsidRPr="00DC50D7">
        <w:rPr>
          <w:color w:val="000000"/>
          <w:szCs w:val="24"/>
        </w:rPr>
        <w:t>рацементола</w:t>
      </w:r>
      <w:proofErr w:type="spellEnd"/>
      <w:r w:rsidRPr="00DC50D7">
        <w:rPr>
          <w:color w:val="000000"/>
          <w:szCs w:val="24"/>
        </w:rPr>
        <w:t xml:space="preserve"> и тщательно перемешивают. Через 20 (двадцать) минут измеряют оптическую плотность обоих растворов на спектрофотометре при длине волны около 545 </w:t>
      </w:r>
      <w:proofErr w:type="spellStart"/>
      <w:r w:rsidRPr="00DC50D7">
        <w:rPr>
          <w:color w:val="000000"/>
          <w:szCs w:val="24"/>
        </w:rPr>
        <w:t>нм</w:t>
      </w:r>
      <w:proofErr w:type="spellEnd"/>
      <w:r w:rsidRPr="00DC50D7">
        <w:rPr>
          <w:color w:val="000000"/>
          <w:szCs w:val="24"/>
        </w:rPr>
        <w:t xml:space="preserve"> в кювете с толщиной слоя 10 мм. Раствором сравнения служит смесь из 3 мл реактива и 2 мл воды.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Содержание </w:t>
      </w:r>
      <w:proofErr w:type="spellStart"/>
      <w:r w:rsidRPr="00DC50D7">
        <w:rPr>
          <w:color w:val="000000"/>
          <w:szCs w:val="24"/>
        </w:rPr>
        <w:t>рацементола</w:t>
      </w:r>
      <w:proofErr w:type="spellEnd"/>
      <w:r w:rsidRPr="00DC50D7">
        <w:rPr>
          <w:color w:val="000000"/>
          <w:szCs w:val="24"/>
        </w:rPr>
        <w:t xml:space="preserve"> в препарате в процентах (Х) вычисляют по формуле:</w:t>
      </w:r>
    </w:p>
    <w:p w:rsidR="00DC50D7" w:rsidRDefault="00DC50D7" w:rsidP="00DC50D7">
      <w:pPr>
        <w:ind w:firstLine="567"/>
        <w:jc w:val="center"/>
        <w:rPr>
          <w:color w:val="000000"/>
          <w:szCs w:val="24"/>
        </w:rPr>
      </w:pPr>
    </w:p>
    <w:p w:rsidR="00DC50D7" w:rsidRPr="00DC50D7" w:rsidRDefault="00DC50D7" w:rsidP="00DC50D7">
      <w:pPr>
        <w:ind w:firstLine="567"/>
        <w:jc w:val="center"/>
        <w:rPr>
          <w:color w:val="000000"/>
          <w:szCs w:val="24"/>
        </w:rPr>
      </w:pPr>
      <w:r w:rsidRPr="00DC50D7">
        <w:rPr>
          <w:color w:val="000000"/>
          <w:szCs w:val="24"/>
        </w:rPr>
        <w:t>D1 х А х 50 х 100 х 100 D1х2,5</w:t>
      </w:r>
    </w:p>
    <w:p w:rsidR="00DC50D7" w:rsidRPr="00DC50D7" w:rsidRDefault="00DC50D7" w:rsidP="00DC50D7">
      <w:pPr>
        <w:ind w:firstLine="567"/>
        <w:jc w:val="center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Х = ----------------------------------- = ----------- </w:t>
      </w:r>
      <w:proofErr w:type="spellStart"/>
      <w:r w:rsidRPr="00DC50D7">
        <w:rPr>
          <w:color w:val="000000"/>
          <w:szCs w:val="24"/>
        </w:rPr>
        <w:t>Do</w:t>
      </w:r>
      <w:proofErr w:type="spellEnd"/>
      <w:r w:rsidRPr="00DC50D7">
        <w:rPr>
          <w:color w:val="000000"/>
          <w:szCs w:val="24"/>
        </w:rPr>
        <w:t xml:space="preserve"> x 1 x 5 </w:t>
      </w:r>
      <w:proofErr w:type="spellStart"/>
      <w:r w:rsidRPr="00DC50D7">
        <w:rPr>
          <w:color w:val="000000"/>
          <w:szCs w:val="24"/>
        </w:rPr>
        <w:t>Do</w:t>
      </w:r>
      <w:proofErr w:type="spellEnd"/>
    </w:p>
    <w:p w:rsidR="00DC50D7" w:rsidRPr="00DC50D7" w:rsidRDefault="00DC50D7" w:rsidP="00DC50D7">
      <w:pPr>
        <w:ind w:firstLine="567"/>
        <w:rPr>
          <w:color w:val="000000"/>
          <w:szCs w:val="24"/>
        </w:rPr>
      </w:pPr>
      <w:r w:rsidRPr="00DC50D7">
        <w:rPr>
          <w:color w:val="000000"/>
          <w:szCs w:val="24"/>
        </w:rPr>
        <w:t>где: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а) D1 – оптическая плотность испытуемого раствора;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б) </w:t>
      </w:r>
      <w:proofErr w:type="spellStart"/>
      <w:r w:rsidRPr="00DC50D7">
        <w:rPr>
          <w:color w:val="000000"/>
          <w:szCs w:val="24"/>
        </w:rPr>
        <w:t>Do</w:t>
      </w:r>
      <w:proofErr w:type="spellEnd"/>
      <w:r w:rsidRPr="00DC50D7">
        <w:rPr>
          <w:color w:val="000000"/>
          <w:szCs w:val="24"/>
        </w:rPr>
        <w:t xml:space="preserve"> – оптическая плотность раствора стандартного образца;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в) А – количество </w:t>
      </w:r>
      <w:proofErr w:type="spellStart"/>
      <w:r w:rsidRPr="00DC50D7">
        <w:rPr>
          <w:color w:val="000000"/>
          <w:szCs w:val="24"/>
        </w:rPr>
        <w:t>рацементола</w:t>
      </w:r>
      <w:proofErr w:type="spellEnd"/>
      <w:r w:rsidRPr="00DC50D7">
        <w:rPr>
          <w:color w:val="000000"/>
          <w:szCs w:val="24"/>
        </w:rPr>
        <w:t xml:space="preserve"> в граммах в 1 мл раствора стандартного образца Содержание С10Н20О (</w:t>
      </w:r>
      <w:proofErr w:type="spellStart"/>
      <w:r w:rsidRPr="00DC50D7">
        <w:rPr>
          <w:color w:val="000000"/>
          <w:szCs w:val="24"/>
        </w:rPr>
        <w:t>рацементола</w:t>
      </w:r>
      <w:proofErr w:type="spellEnd"/>
      <w:r w:rsidRPr="00DC50D7">
        <w:rPr>
          <w:color w:val="000000"/>
          <w:szCs w:val="24"/>
        </w:rPr>
        <w:t>) в препарате должно быть от 2,25 % до 2,75 %.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Примечание: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1. Приготовление раствора </w:t>
      </w:r>
      <w:proofErr w:type="spellStart"/>
      <w:r w:rsidRPr="00DC50D7">
        <w:rPr>
          <w:color w:val="000000"/>
          <w:szCs w:val="24"/>
        </w:rPr>
        <w:t>рацементола</w:t>
      </w:r>
      <w:proofErr w:type="spellEnd"/>
      <w:r w:rsidRPr="00DC50D7">
        <w:rPr>
          <w:color w:val="000000"/>
          <w:szCs w:val="24"/>
        </w:rPr>
        <w:t xml:space="preserve"> стандартного образца.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0,05 г (точная навеска) </w:t>
      </w:r>
      <w:proofErr w:type="spellStart"/>
      <w:r w:rsidRPr="00DC50D7">
        <w:rPr>
          <w:color w:val="000000"/>
          <w:szCs w:val="24"/>
        </w:rPr>
        <w:t>рацементола</w:t>
      </w:r>
      <w:proofErr w:type="spellEnd"/>
      <w:r w:rsidRPr="00DC50D7">
        <w:rPr>
          <w:color w:val="000000"/>
          <w:szCs w:val="24"/>
        </w:rPr>
        <w:t xml:space="preserve"> (ГФ ПМР XIV изд., т. III, ч. 3: ФС.2.1.0026.15) растворяют в этиловом спирте 95% в мерной колбе вместимостью 100 мл и доводят объем раствора тем же спиртом до метки. Раствор стабилен в течение 1 (одного) года.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5 мл полученного раствора переносят в мерную колбу вместимостью 100 мл, прибавляют 20 мл этилового спирта 95% и доводят объем раствора до метки водой очищенной. Раствор стабилен 6 (шесть) месяцев.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2. Приготовление 1 % раствора п-</w:t>
      </w:r>
      <w:proofErr w:type="spellStart"/>
      <w:r w:rsidRPr="00DC50D7">
        <w:rPr>
          <w:color w:val="000000"/>
          <w:szCs w:val="24"/>
        </w:rPr>
        <w:t>диметиламинобензальдегида</w:t>
      </w:r>
      <w:proofErr w:type="spellEnd"/>
      <w:r w:rsidRPr="00DC50D7">
        <w:rPr>
          <w:color w:val="000000"/>
          <w:szCs w:val="24"/>
        </w:rPr>
        <w:t>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0,1 г п-</w:t>
      </w:r>
      <w:proofErr w:type="spellStart"/>
      <w:r w:rsidRPr="00DC50D7">
        <w:rPr>
          <w:color w:val="000000"/>
          <w:szCs w:val="24"/>
        </w:rPr>
        <w:t>диметиламинобензальдегида</w:t>
      </w:r>
      <w:proofErr w:type="spellEnd"/>
      <w:r w:rsidRPr="00DC50D7">
        <w:rPr>
          <w:color w:val="000000"/>
          <w:szCs w:val="24"/>
        </w:rPr>
        <w:t xml:space="preserve"> растворяют в 10 мл кислоты серной концентрированной. Раствор используют свежеприготовленным.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proofErr w:type="spellStart"/>
      <w:r w:rsidRPr="00DC50D7">
        <w:rPr>
          <w:color w:val="000000"/>
          <w:szCs w:val="24"/>
        </w:rPr>
        <w:t>Прокаина</w:t>
      </w:r>
      <w:proofErr w:type="spellEnd"/>
      <w:r w:rsidRPr="00DC50D7">
        <w:rPr>
          <w:color w:val="000000"/>
          <w:szCs w:val="24"/>
        </w:rPr>
        <w:t xml:space="preserve"> гидрохлорид 2,5 мл препарата вносят в мерную колбу вместимостью 100 мл и доводят объем раствора до метки водой очищенной.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1 мл полученного раствора переносят в делительную воронку, прибавляют 10 мл буферного раствора с рН 7,5, 1 мл </w:t>
      </w:r>
      <w:proofErr w:type="spellStart"/>
      <w:r w:rsidRPr="00DC50D7">
        <w:rPr>
          <w:color w:val="000000"/>
          <w:szCs w:val="24"/>
        </w:rPr>
        <w:t>бромтимолового</w:t>
      </w:r>
      <w:proofErr w:type="spellEnd"/>
      <w:r w:rsidRPr="00DC50D7">
        <w:rPr>
          <w:color w:val="000000"/>
          <w:szCs w:val="24"/>
        </w:rPr>
        <w:t xml:space="preserve"> синего, 10 мл хлороформа и взбалтывают в течение 2 (двух) минут. Хлороформный слой фильтруют через бумажный фильтр с 2,0 г натрия сульфата безводного смоченного хлороформом в мерную колбу вместимостью 50 мл. Экстракция хлороформом проводится еще 2 (два) раза по 10 мл. Хлороформные извлечения собирают в ту же колбу. Затем в колбу прибавляют 10 мл раствора кислоты борной и доводят объем раствора до метки спиртом этиловым 95%. Оптическую плотность испытуемого раствора и раствора стандартного образца </w:t>
      </w:r>
      <w:proofErr w:type="spellStart"/>
      <w:r w:rsidRPr="00DC50D7">
        <w:rPr>
          <w:color w:val="000000"/>
          <w:szCs w:val="24"/>
        </w:rPr>
        <w:t>прокаина</w:t>
      </w:r>
      <w:proofErr w:type="spellEnd"/>
      <w:r w:rsidRPr="00DC50D7">
        <w:rPr>
          <w:color w:val="000000"/>
          <w:szCs w:val="24"/>
        </w:rPr>
        <w:t xml:space="preserve"> гидрохлорида измеряют на спектрофотометре при длине волны около 425 </w:t>
      </w:r>
      <w:proofErr w:type="spellStart"/>
      <w:r w:rsidRPr="00DC50D7">
        <w:rPr>
          <w:color w:val="000000"/>
          <w:szCs w:val="24"/>
        </w:rPr>
        <w:t>нм</w:t>
      </w:r>
      <w:proofErr w:type="spellEnd"/>
      <w:r w:rsidRPr="00DC50D7">
        <w:rPr>
          <w:color w:val="000000"/>
          <w:szCs w:val="24"/>
        </w:rPr>
        <w:t xml:space="preserve"> в кювете с толщиной слоя 10 мм, применяя в качестве раствора сравнения хлороформ.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Содержание </w:t>
      </w:r>
      <w:proofErr w:type="spellStart"/>
      <w:r w:rsidRPr="00DC50D7">
        <w:rPr>
          <w:color w:val="000000"/>
          <w:szCs w:val="24"/>
        </w:rPr>
        <w:t>прокаина</w:t>
      </w:r>
      <w:proofErr w:type="spellEnd"/>
      <w:r w:rsidRPr="00DC50D7">
        <w:rPr>
          <w:color w:val="000000"/>
          <w:szCs w:val="24"/>
        </w:rPr>
        <w:t xml:space="preserve"> гидрохлорида в препарате в процентах (Х) вычисляют по формуле:</w:t>
      </w:r>
    </w:p>
    <w:p w:rsidR="00DC50D7" w:rsidRDefault="00DC50D7" w:rsidP="00DC50D7">
      <w:pPr>
        <w:ind w:firstLine="567"/>
        <w:jc w:val="center"/>
        <w:rPr>
          <w:color w:val="000000"/>
          <w:szCs w:val="24"/>
        </w:rPr>
      </w:pPr>
    </w:p>
    <w:p w:rsidR="00DC50D7" w:rsidRPr="00DC50D7" w:rsidRDefault="00DC50D7" w:rsidP="00DC50D7">
      <w:pPr>
        <w:ind w:firstLine="567"/>
        <w:jc w:val="center"/>
        <w:rPr>
          <w:color w:val="000000"/>
          <w:szCs w:val="24"/>
        </w:rPr>
      </w:pPr>
      <w:r w:rsidRPr="00DC50D7">
        <w:rPr>
          <w:color w:val="000000"/>
          <w:szCs w:val="24"/>
        </w:rPr>
        <w:t>D1 х 0,000005 х 100 х 50 х 100 D1</w:t>
      </w:r>
    </w:p>
    <w:p w:rsidR="00DC50D7" w:rsidRPr="00DC50D7" w:rsidRDefault="00DC50D7" w:rsidP="00DC50D7">
      <w:pPr>
        <w:ind w:firstLine="567"/>
        <w:jc w:val="center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Х = ----------------------------------------- = ---------- </w:t>
      </w:r>
      <w:proofErr w:type="spellStart"/>
      <w:r w:rsidRPr="00DC50D7">
        <w:rPr>
          <w:color w:val="000000"/>
          <w:szCs w:val="24"/>
        </w:rPr>
        <w:t>Do</w:t>
      </w:r>
      <w:proofErr w:type="spellEnd"/>
      <w:r w:rsidRPr="00DC50D7">
        <w:rPr>
          <w:color w:val="000000"/>
          <w:szCs w:val="24"/>
        </w:rPr>
        <w:t xml:space="preserve"> x 2,5 x 1 </w:t>
      </w:r>
      <w:proofErr w:type="spellStart"/>
      <w:r w:rsidRPr="00DC50D7">
        <w:rPr>
          <w:color w:val="000000"/>
          <w:szCs w:val="24"/>
        </w:rPr>
        <w:t>Do</w:t>
      </w:r>
      <w:proofErr w:type="spellEnd"/>
    </w:p>
    <w:p w:rsidR="00DC50D7" w:rsidRDefault="00DC50D7" w:rsidP="00DC50D7">
      <w:pPr>
        <w:ind w:firstLine="567"/>
        <w:jc w:val="both"/>
        <w:rPr>
          <w:color w:val="000000"/>
          <w:szCs w:val="24"/>
        </w:rPr>
      </w:pP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bookmarkStart w:id="0" w:name="_GoBack"/>
      <w:bookmarkEnd w:id="0"/>
      <w:r w:rsidRPr="00DC50D7">
        <w:rPr>
          <w:color w:val="000000"/>
          <w:szCs w:val="24"/>
        </w:rPr>
        <w:lastRenderedPageBreak/>
        <w:t>где: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а) D1 – оптическая плотность испытуемого раствора;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б) </w:t>
      </w:r>
      <w:proofErr w:type="spellStart"/>
      <w:r w:rsidRPr="00DC50D7">
        <w:rPr>
          <w:color w:val="000000"/>
          <w:szCs w:val="24"/>
        </w:rPr>
        <w:t>Do</w:t>
      </w:r>
      <w:proofErr w:type="spellEnd"/>
      <w:r w:rsidRPr="00DC50D7">
        <w:rPr>
          <w:color w:val="000000"/>
          <w:szCs w:val="24"/>
        </w:rPr>
        <w:t xml:space="preserve"> – оптическая плотность раствора стандартного образца </w:t>
      </w:r>
      <w:proofErr w:type="spellStart"/>
      <w:r w:rsidRPr="00DC50D7">
        <w:rPr>
          <w:color w:val="000000"/>
          <w:szCs w:val="24"/>
        </w:rPr>
        <w:t>прокаина</w:t>
      </w:r>
      <w:proofErr w:type="spellEnd"/>
      <w:r w:rsidRPr="00DC50D7">
        <w:rPr>
          <w:color w:val="000000"/>
          <w:szCs w:val="24"/>
        </w:rPr>
        <w:t xml:space="preserve"> гидрохлорида.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Содержание С13Н20N2O2 x HCL (</w:t>
      </w:r>
      <w:proofErr w:type="spellStart"/>
      <w:r w:rsidRPr="00DC50D7">
        <w:rPr>
          <w:color w:val="000000"/>
          <w:szCs w:val="24"/>
        </w:rPr>
        <w:t>прокаина</w:t>
      </w:r>
      <w:proofErr w:type="spellEnd"/>
      <w:r w:rsidRPr="00DC50D7">
        <w:rPr>
          <w:color w:val="000000"/>
          <w:szCs w:val="24"/>
        </w:rPr>
        <w:t xml:space="preserve"> гидрохлорид) в препарате должно быть от 0,95% до 1,05%.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Примечание: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1. Приготовление раствора стандартного образца </w:t>
      </w:r>
      <w:proofErr w:type="spellStart"/>
      <w:r w:rsidRPr="00DC50D7">
        <w:rPr>
          <w:color w:val="000000"/>
          <w:szCs w:val="24"/>
        </w:rPr>
        <w:t>прокаина</w:t>
      </w:r>
      <w:proofErr w:type="spellEnd"/>
      <w:r w:rsidRPr="00DC50D7">
        <w:rPr>
          <w:color w:val="000000"/>
          <w:szCs w:val="24"/>
        </w:rPr>
        <w:t xml:space="preserve"> гидрохлорида.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0,025 г (точная навеска) </w:t>
      </w:r>
      <w:proofErr w:type="spellStart"/>
      <w:r w:rsidRPr="00DC50D7">
        <w:rPr>
          <w:color w:val="000000"/>
          <w:szCs w:val="24"/>
        </w:rPr>
        <w:t>прокаина</w:t>
      </w:r>
      <w:proofErr w:type="spellEnd"/>
      <w:r w:rsidRPr="00DC50D7">
        <w:rPr>
          <w:color w:val="000000"/>
          <w:szCs w:val="24"/>
        </w:rPr>
        <w:t xml:space="preserve"> гидрохлорид (ГФ ПМР XIV изд., т. III, ч. 3: ФС.2.1.0166.18) растворяют в 2,5 мл спирта этилового 70% и объем раствора доводят до метки водой очищенной в мерной колбе вместимостью 100 мл.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1 мл полученного раствора переносят в делительную воронку и далее обрабатывают также, как и испытуемый раствор, начиная со слов «...добавляют 10 мл буферного раствора...».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2. Приготовление раствора </w:t>
      </w:r>
      <w:proofErr w:type="spellStart"/>
      <w:r w:rsidRPr="00DC50D7">
        <w:rPr>
          <w:color w:val="000000"/>
          <w:szCs w:val="24"/>
        </w:rPr>
        <w:t>бромтимолового</w:t>
      </w:r>
      <w:proofErr w:type="spellEnd"/>
      <w:r w:rsidRPr="00DC50D7">
        <w:rPr>
          <w:color w:val="000000"/>
          <w:szCs w:val="24"/>
        </w:rPr>
        <w:t xml:space="preserve"> синего.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0,15 г </w:t>
      </w:r>
      <w:proofErr w:type="spellStart"/>
      <w:r w:rsidRPr="00DC50D7">
        <w:rPr>
          <w:color w:val="000000"/>
          <w:szCs w:val="24"/>
        </w:rPr>
        <w:t>бромтимолового</w:t>
      </w:r>
      <w:proofErr w:type="spellEnd"/>
      <w:r w:rsidRPr="00DC50D7">
        <w:rPr>
          <w:color w:val="000000"/>
          <w:szCs w:val="24"/>
        </w:rPr>
        <w:t xml:space="preserve"> синего и 0,15 г натрия карбоната безводного растворяют в воде очищенной в мерной колбе вместимостью 100 мл при нагревании на водяной бане. После охлаждения объем раствора доводят до метки водой очищенной. Раствор стабилен в течении 6 (шести) месяцев.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3. Приготовление раствора кислоты борной.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0,5 г кислоты борной (ГФ ПМР XIV изд., т. III, ч. 1: ФС.2.2.0002.15) растворяют при нагревании в смеси из 25 мл спирта этилового 95% и 20 мл воды очищенной в мерной колбе вместимостью 250 мл. После охлаждения объем раствора доводят до метки спиртом этиловым 95 % и перемешивают. Раствор стабилен в течении 1 года.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4. Приготовление буферного раствора рН 7,5.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К раствору натрия гидроксида 0,5 М (приготовленного без бария сульфата) прибавляют кислоту ортофосфорную, концентрированную до рН 7,5. В процессе приготовления раствора значение рН проверяют с помощью универсальной индикаторной бумаги, затем потенциометрическим методом.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Раствор стабилен в течение 3 (трех) месяцев.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Анестезин. 10 мл препарата помещают в делительную воронку, прибавляют 20 мл воды очищенной, перемешивают, прибавляют 20 мл хлороформа и взбалтывают в течение 2 (двух) минут. После расслаивания хлороформный слой фильтруют через бумажный фильтр с 3 г натрия сульфата безводного, смоченного хлороформом. Затем в делительную воронку прибавляют 20 мл хлороформа и взбалтывают в течение 2 (двух) минут. Хлороформное извлечение фильтруют через тот же фильтр. Извлечение хлороформом повторяют еще раз, затем хлороформные фазы объединяют и перегоняют. Остаток растворяют в 10 мл разведенной кислоты хлористоводородной, прибавляют 10 мл воды очищенной, 0,3 г калия бромида и периодически взбалтывая медленно титруют раствором нитрита натрия 0,1 моль/л при температуре не более 18-20 С° (индикатор-смесь </w:t>
      </w:r>
      <w:proofErr w:type="spellStart"/>
      <w:r w:rsidRPr="00DC50D7">
        <w:rPr>
          <w:color w:val="000000"/>
          <w:szCs w:val="24"/>
        </w:rPr>
        <w:t>тропеолина</w:t>
      </w:r>
      <w:proofErr w:type="spellEnd"/>
      <w:r w:rsidRPr="00DC50D7">
        <w:rPr>
          <w:color w:val="000000"/>
          <w:szCs w:val="24"/>
        </w:rPr>
        <w:t xml:space="preserve"> 00 с метиленовым синим).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1 мл раствора нитрита натрия 0,1 моль/л соответствует 0,01652 г С9Н12О2 (анестезина), которого в препарате должно быть не менее 0,95% и не более 1,05%.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МИКРОБИОЛОГИЧЕСКАЯ ЧИСТОТА: в соответствии с требованиями ОФС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«Микробиологическая чистота».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ОБЪЕМ СОДЕРЖИМОГО УПАКОВКИ. Препарат должен соответствовать требованиям Приказа Министерства здравоохранения и социальной защиты Приднестровской Молдавской Республики от 14 января 2009 года № 14 «Об утверждении «Инструкции на допустимые отклонения при промышленном </w:t>
      </w:r>
      <w:proofErr w:type="spellStart"/>
      <w:r w:rsidRPr="00DC50D7">
        <w:rPr>
          <w:color w:val="000000"/>
          <w:szCs w:val="24"/>
        </w:rPr>
        <w:t>фасовании</w:t>
      </w:r>
      <w:proofErr w:type="spellEnd"/>
      <w:r w:rsidRPr="00DC50D7">
        <w:rPr>
          <w:color w:val="000000"/>
          <w:szCs w:val="24"/>
        </w:rPr>
        <w:t xml:space="preserve"> лекарственных средств» (САЗ 09-11).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 xml:space="preserve">УПАКОВКА. По 40, 50, 80 или 100 мл во флаконы оранжевого стекла или флаконы полимерные темного цвета. Флаконы оранжевого стекла укупориваются полиэтиленовыми пробками или пробками капельницами и навинчиваются пластмассовыми или полимерными </w:t>
      </w:r>
      <w:r w:rsidRPr="00DC50D7">
        <w:rPr>
          <w:color w:val="000000"/>
          <w:szCs w:val="24"/>
        </w:rPr>
        <w:lastRenderedPageBreak/>
        <w:t>крышками. Флаконы полимерные темного цвета навинчиваются полимерными пробками с или без контроля вскрытия или насадкой и колпачком, или пробкой капельницей и колпачком.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На каждый флакон наклеивается этикетка, изготовленная из бумаги этикеточной, или писчей, или самоклеящейся.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Вторичная упаковка. По одному флакону вместе с инструкцией по медицинскому применению помещают в пачку картонную. Допускается укладка флаконов в групповую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упаковку без индивидуальной упаковки с равным количеством инструкций по медицинскому применению.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Групповая упаковка. Флаконы вместе с инструкциями по медицинскому применению помещают в картонные коробки.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Групповая упаковка для транспортировки согласно ГОСТ 17768-90.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МАРКИРОВКА. Соответствует требованиям Приказа Министерства здравоохранения и социальной защиты Приднестровской Молдавской Республики от 30 сентября 2008 года № 482 «Об утверждении «Инструкции по графическому оформлению лекарственных средств, производимых на территории Приднестровской Молдавской Республики» (регистрационный № 4614 от 10 ноября 2008 года (САЗ 08-45), Приказа Министерства здравоохранения Приднестровской Молдавской Республики от 22 июля 2020 года № 654 «Об утверждении Требований к маркировке и оформлению лекарственных средств для медицинского применения и изделий медицинского назначения, производимых на территории Приднестровской Молдавской Республики фармацевтическими организациями» (САЗ 20-34) и ГФ ПМР XIV изд., т. I ч. 1: ОФС.1.0025.18. «Упаковка, маркировка и транспортирование лекарственных средств».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На первичной (внутренней) упаковке лекарственного препарата указывается следующая информация: торговое наименование лекарственного препарата; лекарственная форма; количество лекарственного препарата в упаковке; наименование и адрес производителя лекарственного препарата, товарный знак; номер серии; дата истечения срока годности (годен до...»), регистрационный номер.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На вторичной упаковке, а при ее отсутствии – на первичной упаковке лекарственного препарата указывается следующая информация: торговое наименование лекарственного препарата, лекарственная форма, количество лекарственного препарата в упаковке , информация о составе лекарственного препарата, наименование и адрес производителя лекарственного препарата, товарный знак, номер серии, регистрационный номер, дата производства, дата истечения срока годности(«годен до…»), условия хранения, условия отпуска, предупредительные надписи «хранить в недоступном для детей месте».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На групповой упаковке – торговое наименование лекарственного препарата, наименование и адрес производителя лекарственного препарата, количество лекарственного препарата в упаковке, и (или) количество упаковок в групповой упаковке, условия хранения и при необходимости условия транспортировки, номер серии, дата производства, дата истечения срока годности (годен до…»).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ХРАНЕНИЕ. Хранить в защищенном от света месте, при температуре не выше 25 °С.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Хранить в недоступном для детей месте.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СРОК ГОДНОСТИ. 2 года.</w:t>
      </w:r>
    </w:p>
    <w:p w:rsidR="00DC50D7" w:rsidRPr="00DC50D7" w:rsidRDefault="00DC50D7" w:rsidP="00DC50D7">
      <w:pPr>
        <w:ind w:firstLine="567"/>
        <w:jc w:val="both"/>
        <w:rPr>
          <w:color w:val="000000"/>
          <w:szCs w:val="24"/>
        </w:rPr>
      </w:pPr>
      <w:r w:rsidRPr="00DC50D7">
        <w:rPr>
          <w:color w:val="000000"/>
          <w:szCs w:val="24"/>
        </w:rPr>
        <w:t>Примечание. Реактивы, титрованные растворы и индикаторы, приведенные в настоящей фармакопейной статье, описаны в соответствующих разделах Государственной фармакопеи Приднестровской Молдавской Республики Х и ХIV издания.</w:t>
      </w:r>
    </w:p>
    <w:p w:rsidR="00DC50D7" w:rsidRDefault="00DC50D7">
      <w:pPr>
        <w:pStyle w:val="a4"/>
        <w:jc w:val="right"/>
      </w:pPr>
    </w:p>
    <w:sectPr w:rsidR="00DC50D7">
      <w:footerReference w:type="default" r:id="rId22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B9" w:rsidRDefault="00C52DB9">
      <w:r>
        <w:separator/>
      </w:r>
    </w:p>
  </w:endnote>
  <w:endnote w:type="continuationSeparator" w:id="0">
    <w:p w:rsidR="00C52DB9" w:rsidRDefault="00C5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 Thin">
    <w:altName w:val="Arial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A54" w:rsidRDefault="00C52DB9">
    <w:pPr>
      <w:jc w:val="right"/>
    </w:pPr>
    <w:r>
      <w:t xml:space="preserve">для </w:t>
    </w:r>
    <w:r>
      <w:t>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B9" w:rsidRDefault="00C52DB9">
      <w:r>
        <w:separator/>
      </w:r>
    </w:p>
  </w:footnote>
  <w:footnote w:type="continuationSeparator" w:id="0">
    <w:p w:rsidR="00C52DB9" w:rsidRDefault="00C5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54"/>
    <w:rsid w:val="007B3A54"/>
    <w:rsid w:val="00C52DB9"/>
    <w:rsid w:val="00D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96CB"/>
  <w15:docId w15:val="{CEF248F9-4C45-4806-9390-B5109439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C5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0D7"/>
    <w:rPr>
      <w:sz w:val="24"/>
    </w:rPr>
  </w:style>
  <w:style w:type="paragraph" w:styleId="a7">
    <w:name w:val="footer"/>
    <w:basedOn w:val="a"/>
    <w:link w:val="a8"/>
    <w:uiPriority w:val="99"/>
    <w:unhideWhenUsed/>
    <w:rsid w:val="00DC5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0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VJM%2fQBYZwozFGMPfOWoIgg%3d%3d" TargetMode="External"/><Relationship Id="rId13" Type="http://schemas.openxmlformats.org/officeDocument/2006/relationships/hyperlink" Target="https://pravopmr.ru/View.aspx?id=xi2ns4dx1jPTWY9kEIMrVw%3d%3d" TargetMode="External"/><Relationship Id="rId18" Type="http://schemas.openxmlformats.org/officeDocument/2006/relationships/hyperlink" Target="https://pravopmr.ru/View.aspx?id=vRHViiCmY1crPQ5g8NY3ow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6FMiTxWQS69LLvCqaO12dg%3d%3d" TargetMode="External"/><Relationship Id="rId7" Type="http://schemas.openxmlformats.org/officeDocument/2006/relationships/hyperlink" Target="https://pravopmr.ru/View.aspx?id=uiif07g8L1fIx800zY3jzQ%3d%3d" TargetMode="External"/><Relationship Id="rId12" Type="http://schemas.openxmlformats.org/officeDocument/2006/relationships/hyperlink" Target="https://pravopmr.ru/View.aspx?id=S8vAHIN86DLAIxruqOLpyw%3d%3d" TargetMode="External"/><Relationship Id="rId17" Type="http://schemas.openxmlformats.org/officeDocument/2006/relationships/hyperlink" Target="https://pravopmr.ru/View.aspx?id=Rm6UxgAv9laNICenh9ULWA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fK52lMUNFFEw1Yw%2f0zt6Uw%3d%3d" TargetMode="External"/><Relationship Id="rId20" Type="http://schemas.openxmlformats.org/officeDocument/2006/relationships/hyperlink" Target="https://pravopmr.ru/View.aspx?id=0IJ9bMJM5%2f%2fBJ1cq0fRUuA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XamjZQ9eM5BRztOYJ0Kdgg%3d%3d" TargetMode="External"/><Relationship Id="rId11" Type="http://schemas.openxmlformats.org/officeDocument/2006/relationships/hyperlink" Target="https://pravopmr.ru/View.aspx?id=lJKXMSYCzDSlgD25y5mC9A%3d%3d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kHpGVxqPWQQHXd5LPTE9EQ%3d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pmr.ru/View.aspx?id=RHbeiuopYyTLYDW2ZGGkDg%3d%3d" TargetMode="External"/><Relationship Id="rId19" Type="http://schemas.openxmlformats.org/officeDocument/2006/relationships/hyperlink" Target="https://pravopmr.ru/View.aspx?id=o5hXj4geslYUezLhp9DRD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E%2ffqUJ62pxd7E%2blN3H7w0g%3d%3d" TargetMode="External"/><Relationship Id="rId14" Type="http://schemas.openxmlformats.org/officeDocument/2006/relationships/hyperlink" Target="https://pravopmr.ru/View.aspx?id=5dR9GzfKRQ3ya32e1fXQKg%3d%3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2638</Words>
  <Characters>15040</Characters>
  <Application>Microsoft Office Word</Application>
  <DocSecurity>0</DocSecurity>
  <Lines>125</Lines>
  <Paragraphs>35</Paragraphs>
  <ScaleCrop>false</ScaleCrop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jurist2</cp:lastModifiedBy>
  <cp:revision>3</cp:revision>
  <dcterms:created xsi:type="dcterms:W3CDTF">2024-10-30T08:45:00Z</dcterms:created>
  <dcterms:modified xsi:type="dcterms:W3CDTF">2024-10-30T08:48:00Z</dcterms:modified>
</cp:coreProperties>
</file>