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D48" w14:textId="49628FD3" w:rsidR="000A52D2" w:rsidRDefault="00E40C65" w:rsidP="00E40C65">
      <w:pPr>
        <w:pStyle w:val="a4"/>
        <w:jc w:val="center"/>
      </w:pPr>
      <w:r>
        <w:t xml:space="preserve">Редакция на </w:t>
      </w:r>
      <w:r w:rsidR="003564AB" w:rsidRPr="003564AB">
        <w:t>24 июня 2024 года</w:t>
      </w:r>
    </w:p>
    <w:p w14:paraId="65C9FCD6" w14:textId="77777777" w:rsidR="000A52D2" w:rsidRDefault="00690E28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10F59D59" w14:textId="77777777" w:rsidR="000A52D2" w:rsidRDefault="00690E28">
      <w:pPr>
        <w:pStyle w:val="head"/>
      </w:pPr>
      <w:r>
        <w:rPr>
          <w:b/>
        </w:rPr>
        <w:t>ПРИКАЗ</w:t>
      </w:r>
    </w:p>
    <w:p w14:paraId="39A21F9F" w14:textId="77777777" w:rsidR="000A52D2" w:rsidRDefault="00690E28">
      <w:pPr>
        <w:pStyle w:val="head"/>
      </w:pPr>
      <w:r>
        <w:rPr>
          <w:b/>
        </w:rPr>
        <w:t>от 16 июня 2014 г.</w:t>
      </w:r>
      <w:r>
        <w:br/>
      </w:r>
      <w:r>
        <w:rPr>
          <w:b/>
        </w:rPr>
        <w:t>№ 293</w:t>
      </w:r>
    </w:p>
    <w:p w14:paraId="1BA3EAC2" w14:textId="6834F345" w:rsidR="000A52D2" w:rsidRDefault="00690E28">
      <w:pPr>
        <w:pStyle w:val="head"/>
      </w:pPr>
      <w:r>
        <w:rPr>
          <w:b/>
        </w:rPr>
        <w:t xml:space="preserve">Об утверждении фармакопейной статьи </w:t>
      </w:r>
      <w:r w:rsidR="003564AB" w:rsidRPr="003564AB">
        <w:rPr>
          <w:b/>
        </w:rPr>
        <w:t>ФС 2826-007-14 «Боярышника плодов настойка</w:t>
      </w:r>
      <w:r>
        <w:rPr>
          <w:b/>
        </w:rPr>
        <w:t>»</w:t>
      </w:r>
    </w:p>
    <w:p w14:paraId="7A71DFB4" w14:textId="77777777" w:rsidR="000A52D2" w:rsidRDefault="00690E28">
      <w:pPr>
        <w:pStyle w:val="head"/>
      </w:pPr>
      <w:r>
        <w:t>САЗ (07.07.2014) № 14-27</w:t>
      </w:r>
    </w:p>
    <w:p w14:paraId="7D9FE450" w14:textId="77777777" w:rsidR="000A52D2" w:rsidRDefault="00690E28">
      <w:pPr>
        <w:pStyle w:val="a4"/>
        <w:jc w:val="center"/>
      </w:pPr>
      <w:r>
        <w:t>Согласован:</w:t>
      </w:r>
      <w:r>
        <w:br/>
        <w:t>ГУ "Центр по контролю за обращением медико-фармацевтической продукции"</w:t>
      </w:r>
    </w:p>
    <w:p w14:paraId="7A06CEDD" w14:textId="77777777" w:rsidR="000A52D2" w:rsidRDefault="00690E28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723AF396" w14:textId="7FC031E1" w:rsidR="000A52D2" w:rsidRDefault="00690E28">
      <w:pPr>
        <w:ind w:firstLine="480"/>
        <w:jc w:val="both"/>
      </w:pPr>
      <w:r>
        <w:t>1</w:t>
      </w:r>
      <w:r>
        <w:rPr>
          <w:b/>
        </w:rPr>
        <w:t>.</w:t>
      </w:r>
      <w:r>
        <w:t xml:space="preserve"> Утвердить фармакопейную статью </w:t>
      </w:r>
      <w:r w:rsidR="003564AB" w:rsidRPr="003564AB">
        <w:t>ФС 2826-007-14 «Боярышника плодов настойка</w:t>
      </w:r>
      <w:r w:rsidR="003564AB">
        <w:t>»</w:t>
      </w:r>
      <w:r>
        <w:t>.</w:t>
      </w:r>
    </w:p>
    <w:p w14:paraId="5A9FB2B5" w14:textId="77777777" w:rsidR="000A52D2" w:rsidRDefault="00690E28">
      <w:pPr>
        <w:ind w:firstLine="480"/>
        <w:jc w:val="both"/>
      </w:pPr>
      <w:r>
        <w:t>2. Ответственность за исполнение настоящего Приказа оставляю за собой.</w:t>
      </w:r>
    </w:p>
    <w:p w14:paraId="3B97B547" w14:textId="77777777" w:rsidR="000A52D2" w:rsidRDefault="00690E28">
      <w:pPr>
        <w:ind w:firstLine="480"/>
        <w:jc w:val="both"/>
      </w:pPr>
      <w:r>
        <w:t>3. Настоящий Приказ вступает в силу со дня, следующего за днем официального опубликования.</w:t>
      </w:r>
    </w:p>
    <w:p w14:paraId="4612315F" w14:textId="77777777" w:rsidR="000A52D2" w:rsidRDefault="00690E28">
      <w:pPr>
        <w:pStyle w:val="a4"/>
        <w:rPr>
          <w:b/>
        </w:rPr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14:paraId="78941D6B" w14:textId="13948478" w:rsidR="007205C3" w:rsidRDefault="00690E28" w:rsidP="00412712">
      <w:pPr>
        <w:pStyle w:val="a4"/>
      </w:pPr>
      <w:r>
        <w:t>г. Тирасполь</w:t>
      </w:r>
      <w:r>
        <w:br/>
        <w:t>16 июня 2014 г.</w:t>
      </w:r>
      <w:r>
        <w:br/>
        <w:t>№ 293</w:t>
      </w:r>
    </w:p>
    <w:p w14:paraId="653990DF" w14:textId="77777777" w:rsidR="000A52D2" w:rsidRDefault="00000000" w:rsidP="007205C3">
      <w:pPr>
        <w:pStyle w:val="a4"/>
        <w:spacing w:before="0" w:beforeAutospacing="0" w:after="0" w:afterAutospacing="0"/>
        <w:jc w:val="right"/>
      </w:pPr>
      <w:hyperlink r:id="rId19" w:history="1">
        <w:r w:rsidR="00690E28">
          <w:rPr>
            <w:rStyle w:val="a3"/>
          </w:rPr>
          <w:t>Приложение</w:t>
        </w:r>
      </w:hyperlink>
    </w:p>
    <w:p w14:paraId="6C77B6B7" w14:textId="77777777" w:rsidR="007205C3" w:rsidRDefault="007205C3" w:rsidP="007205C3">
      <w:pPr>
        <w:pStyle w:val="a4"/>
        <w:spacing w:before="0" w:beforeAutospacing="0" w:after="0" w:afterAutospacing="0"/>
        <w:jc w:val="right"/>
      </w:pPr>
      <w:r>
        <w:t>к Приказу Министерства здравоохранения</w:t>
      </w:r>
    </w:p>
    <w:p w14:paraId="47A98669" w14:textId="77777777" w:rsidR="007205C3" w:rsidRDefault="007205C3" w:rsidP="007205C3">
      <w:pPr>
        <w:pStyle w:val="a4"/>
        <w:spacing w:before="0" w:beforeAutospacing="0" w:after="0" w:afterAutospacing="0"/>
        <w:jc w:val="right"/>
      </w:pPr>
      <w:r>
        <w:t>Приднестровской Молдавской Республики</w:t>
      </w:r>
    </w:p>
    <w:p w14:paraId="4D9654C4" w14:textId="275D23C7" w:rsidR="007205C3" w:rsidRDefault="007205C3" w:rsidP="007205C3">
      <w:pPr>
        <w:pStyle w:val="a4"/>
        <w:spacing w:before="0" w:beforeAutospacing="0" w:after="0" w:afterAutospacing="0"/>
        <w:jc w:val="right"/>
      </w:pPr>
      <w:r>
        <w:t>№</w:t>
      </w:r>
      <w:r w:rsidR="00A772CF">
        <w:t xml:space="preserve"> </w:t>
      </w:r>
      <w:r>
        <w:t>293 от 16 июня 2014 года</w:t>
      </w:r>
    </w:p>
    <w:p w14:paraId="1B3ECF41" w14:textId="77777777" w:rsidR="007205C3" w:rsidRDefault="007205C3" w:rsidP="007205C3">
      <w:pPr>
        <w:shd w:val="clear" w:color="auto" w:fill="FFFFFF"/>
        <w:spacing w:after="150"/>
        <w:ind w:firstLine="360"/>
        <w:jc w:val="right"/>
        <w:rPr>
          <w:color w:val="333333"/>
          <w:szCs w:val="24"/>
        </w:rPr>
      </w:pPr>
    </w:p>
    <w:p w14:paraId="53A1A13E" w14:textId="77777777" w:rsidR="007205C3" w:rsidRPr="00DC18F0" w:rsidRDefault="007205C3" w:rsidP="007205C3">
      <w:pPr>
        <w:shd w:val="clear" w:color="auto" w:fill="FFFFFF"/>
        <w:spacing w:after="150"/>
        <w:ind w:firstLine="360"/>
        <w:jc w:val="right"/>
        <w:rPr>
          <w:color w:val="333333"/>
          <w:szCs w:val="24"/>
        </w:rPr>
      </w:pPr>
      <w:r w:rsidRPr="00DC18F0">
        <w:rPr>
          <w:color w:val="333333"/>
          <w:szCs w:val="24"/>
        </w:rPr>
        <w:t>ФС-ПМР _____________ </w:t>
      </w:r>
    </w:p>
    <w:p w14:paraId="7AB39CF0" w14:textId="77777777" w:rsidR="007205C3" w:rsidRPr="00DC18F0" w:rsidRDefault="007205C3" w:rsidP="007205C3">
      <w:pPr>
        <w:shd w:val="clear" w:color="auto" w:fill="FFFFFF"/>
        <w:ind w:firstLine="360"/>
        <w:jc w:val="center"/>
        <w:rPr>
          <w:color w:val="333333"/>
          <w:szCs w:val="24"/>
        </w:rPr>
      </w:pPr>
      <w:r w:rsidRPr="00DC18F0">
        <w:rPr>
          <w:color w:val="333333"/>
          <w:szCs w:val="24"/>
        </w:rPr>
        <w:t>МИНИСТЕРСТВО ЗДРАВООХРАНЕНИЯ</w:t>
      </w:r>
    </w:p>
    <w:p w14:paraId="5798A616" w14:textId="77777777" w:rsidR="007205C3" w:rsidRPr="00DC18F0" w:rsidRDefault="007205C3" w:rsidP="007205C3">
      <w:pPr>
        <w:shd w:val="clear" w:color="auto" w:fill="FFFFFF"/>
        <w:ind w:firstLine="360"/>
        <w:jc w:val="center"/>
        <w:rPr>
          <w:color w:val="333333"/>
          <w:szCs w:val="24"/>
        </w:rPr>
      </w:pPr>
      <w:r w:rsidRPr="00DC18F0">
        <w:rPr>
          <w:color w:val="333333"/>
          <w:szCs w:val="24"/>
        </w:rPr>
        <w:t>ПРИДНЕСТРОВСКОЙ МОЛДАВСКОЙ РЕСПУБЛИКИ </w:t>
      </w:r>
    </w:p>
    <w:p w14:paraId="1628806C" w14:textId="77777777" w:rsidR="007205C3" w:rsidRPr="00DC18F0" w:rsidRDefault="007205C3" w:rsidP="007205C3">
      <w:pPr>
        <w:shd w:val="clear" w:color="auto" w:fill="FFFFFF"/>
        <w:ind w:firstLine="360"/>
        <w:jc w:val="right"/>
        <w:rPr>
          <w:color w:val="333333"/>
          <w:szCs w:val="24"/>
        </w:rPr>
      </w:pPr>
      <w:r w:rsidRPr="00DC18F0">
        <w:rPr>
          <w:color w:val="333333"/>
          <w:szCs w:val="24"/>
        </w:rPr>
        <w:t>«Утверждаю»</w:t>
      </w:r>
    </w:p>
    <w:p w14:paraId="2AD36E53" w14:textId="77777777" w:rsidR="007205C3" w:rsidRPr="00DC18F0" w:rsidRDefault="007205C3" w:rsidP="007205C3">
      <w:pPr>
        <w:shd w:val="clear" w:color="auto" w:fill="FFFFFF"/>
        <w:ind w:firstLine="360"/>
        <w:jc w:val="right"/>
        <w:rPr>
          <w:color w:val="333333"/>
          <w:szCs w:val="24"/>
        </w:rPr>
      </w:pPr>
      <w:r w:rsidRPr="00DC18F0">
        <w:rPr>
          <w:color w:val="333333"/>
          <w:szCs w:val="24"/>
        </w:rPr>
        <w:lastRenderedPageBreak/>
        <w:t>Министр здравоохранения ПМР</w:t>
      </w:r>
    </w:p>
    <w:p w14:paraId="0C3C3DBF" w14:textId="77777777" w:rsidR="007205C3" w:rsidRPr="00DC18F0" w:rsidRDefault="007205C3" w:rsidP="007205C3">
      <w:pPr>
        <w:shd w:val="clear" w:color="auto" w:fill="FFFFFF"/>
        <w:ind w:firstLine="360"/>
        <w:jc w:val="right"/>
        <w:rPr>
          <w:color w:val="333333"/>
          <w:szCs w:val="24"/>
        </w:rPr>
      </w:pPr>
      <w:r w:rsidRPr="00DC18F0">
        <w:rPr>
          <w:color w:val="333333"/>
          <w:szCs w:val="24"/>
        </w:rPr>
        <w:t xml:space="preserve">______________ Т. С. </w:t>
      </w:r>
      <w:proofErr w:type="spellStart"/>
      <w:r w:rsidRPr="00DC18F0">
        <w:rPr>
          <w:color w:val="333333"/>
          <w:szCs w:val="24"/>
        </w:rPr>
        <w:t>Скрыпник</w:t>
      </w:r>
      <w:proofErr w:type="spellEnd"/>
    </w:p>
    <w:p w14:paraId="7E1988D2" w14:textId="77777777" w:rsidR="007205C3" w:rsidRPr="00DC18F0" w:rsidRDefault="007205C3" w:rsidP="007205C3">
      <w:pPr>
        <w:shd w:val="clear" w:color="auto" w:fill="FFFFFF"/>
        <w:ind w:firstLine="360"/>
        <w:jc w:val="right"/>
        <w:rPr>
          <w:color w:val="333333"/>
          <w:szCs w:val="24"/>
        </w:rPr>
      </w:pPr>
      <w:r w:rsidRPr="00DC18F0">
        <w:rPr>
          <w:color w:val="333333"/>
          <w:szCs w:val="24"/>
        </w:rPr>
        <w:t>________________ 2014 год </w:t>
      </w:r>
    </w:p>
    <w:p w14:paraId="09C4261F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proofErr w:type="spellStart"/>
      <w:r w:rsidRPr="008E1B3B">
        <w:rPr>
          <w:szCs w:val="24"/>
        </w:rPr>
        <w:t>Crataegi</w:t>
      </w:r>
      <w:proofErr w:type="spellEnd"/>
      <w:r w:rsidRPr="008E1B3B">
        <w:rPr>
          <w:szCs w:val="24"/>
        </w:rPr>
        <w:t xml:space="preserve"> </w:t>
      </w:r>
      <w:r w:rsidRPr="008E1B3B">
        <w:rPr>
          <w:szCs w:val="24"/>
          <w:lang w:val="ro-RO"/>
        </w:rPr>
        <w:t>fructi</w:t>
      </w:r>
      <w:r w:rsidRPr="008E1B3B">
        <w:rPr>
          <w:szCs w:val="24"/>
        </w:rPr>
        <w:t> </w:t>
      </w:r>
      <w:proofErr w:type="spellStart"/>
      <w:r w:rsidRPr="008E1B3B">
        <w:rPr>
          <w:szCs w:val="24"/>
        </w:rPr>
        <w:t>Tinctura</w:t>
      </w:r>
      <w:proofErr w:type="spellEnd"/>
      <w:r w:rsidRPr="008E1B3B">
        <w:rPr>
          <w:szCs w:val="24"/>
        </w:rPr>
        <w:t>                                       ФС № 2826-007-</w:t>
      </w:r>
      <w:r>
        <w:rPr>
          <w:szCs w:val="24"/>
        </w:rPr>
        <w:t>1</w:t>
      </w:r>
      <w:r w:rsidRPr="008E1B3B">
        <w:rPr>
          <w:szCs w:val="24"/>
        </w:rPr>
        <w:t>4</w:t>
      </w:r>
    </w:p>
    <w:p w14:paraId="44F72457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 Боярышника плодов настойка </w:t>
      </w:r>
    </w:p>
    <w:p w14:paraId="5839F678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</w:p>
    <w:p w14:paraId="42B143C4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Срок введения установлен</w:t>
      </w:r>
    </w:p>
    <w:p w14:paraId="25819ECE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«____» ___________20</w:t>
      </w:r>
      <w:r>
        <w:rPr>
          <w:szCs w:val="24"/>
        </w:rPr>
        <w:t>24</w:t>
      </w:r>
      <w:r w:rsidRPr="008E1B3B">
        <w:rPr>
          <w:szCs w:val="24"/>
          <w:lang w:val="ro-RO"/>
        </w:rPr>
        <w:t xml:space="preserve"> </w:t>
      </w:r>
      <w:r w:rsidRPr="008E1B3B">
        <w:rPr>
          <w:szCs w:val="24"/>
        </w:rPr>
        <w:t>год</w:t>
      </w:r>
      <w:r>
        <w:rPr>
          <w:szCs w:val="24"/>
        </w:rPr>
        <w:t>а</w:t>
      </w:r>
    </w:p>
    <w:p w14:paraId="78B60E30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 </w:t>
      </w:r>
    </w:p>
    <w:p w14:paraId="7B4B40F8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Настоящая фармакопейная статья распространяется на Боярышника плодов настойку, применяемую в качестве лекарственного препарата.</w:t>
      </w:r>
    </w:p>
    <w:p w14:paraId="11085BEA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 </w:t>
      </w:r>
    </w:p>
    <w:p w14:paraId="08BAD031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Состав:</w:t>
      </w:r>
    </w:p>
    <w:p w14:paraId="01D1936A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 xml:space="preserve">Боярышника плодов измельченных (ГФ ПМР </w:t>
      </w:r>
      <w:r w:rsidRPr="008E1B3B">
        <w:rPr>
          <w:szCs w:val="24"/>
          <w:lang w:val="ro-RO"/>
        </w:rPr>
        <w:t xml:space="preserve">XIV </w:t>
      </w:r>
      <w:r w:rsidRPr="008E1B3B">
        <w:rPr>
          <w:szCs w:val="24"/>
        </w:rPr>
        <w:t xml:space="preserve">изд., том </w:t>
      </w:r>
      <w:r w:rsidRPr="008E1B3B">
        <w:rPr>
          <w:szCs w:val="24"/>
          <w:lang w:val="ro-RO"/>
        </w:rPr>
        <w:t>IV</w:t>
      </w:r>
      <w:r w:rsidRPr="008E1B3B">
        <w:rPr>
          <w:szCs w:val="24"/>
        </w:rPr>
        <w:t>, ч.2: ФС.2.</w:t>
      </w:r>
      <w:r>
        <w:rPr>
          <w:szCs w:val="24"/>
        </w:rPr>
        <w:t>5</w:t>
      </w:r>
      <w:r w:rsidRPr="008E1B3B">
        <w:rPr>
          <w:szCs w:val="24"/>
        </w:rPr>
        <w:t>.0061.18) 100г</w:t>
      </w:r>
    </w:p>
    <w:p w14:paraId="6010F20B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E1B3B">
        <w:rPr>
          <w:szCs w:val="24"/>
        </w:rPr>
        <w:t>Этанола (спирта</w:t>
      </w:r>
      <w:r>
        <w:rPr>
          <w:szCs w:val="24"/>
        </w:rPr>
        <w:t xml:space="preserve"> этилового</w:t>
      </w:r>
      <w:r w:rsidRPr="008E1B3B">
        <w:rPr>
          <w:szCs w:val="24"/>
        </w:rPr>
        <w:t>) 70% (</w:t>
      </w:r>
      <w:proofErr w:type="gramStart"/>
      <w:r w:rsidRPr="008E1B3B">
        <w:rPr>
          <w:szCs w:val="24"/>
        </w:rPr>
        <w:t>ФС  2826</w:t>
      </w:r>
      <w:proofErr w:type="gramEnd"/>
      <w:r w:rsidRPr="008E1B3B">
        <w:rPr>
          <w:szCs w:val="24"/>
        </w:rPr>
        <w:t>-005-14)</w:t>
      </w:r>
      <w:r>
        <w:rPr>
          <w:szCs w:val="24"/>
        </w:rPr>
        <w:t xml:space="preserve"> достаточное количество</w:t>
      </w:r>
      <w:r w:rsidRPr="008E1B3B">
        <w:rPr>
          <w:szCs w:val="24"/>
        </w:rPr>
        <w:t xml:space="preserve"> для получения 1000 мл  </w:t>
      </w:r>
      <w:r>
        <w:rPr>
          <w:szCs w:val="24"/>
        </w:rPr>
        <w:t>настойки.</w:t>
      </w:r>
      <w:r w:rsidRPr="008E1B3B">
        <w:rPr>
          <w:szCs w:val="24"/>
        </w:rPr>
        <w:t>                        </w:t>
      </w:r>
    </w:p>
    <w:p w14:paraId="0522741B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 xml:space="preserve"> ОПИСАНИЕ. Прозрачная жидкость от светло-желтого или светло-коричневого до красно-коричневого цвета с характерным запахом. </w:t>
      </w:r>
    </w:p>
    <w:p w14:paraId="15CCEDB4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ПОДЛИННОСТЬ. К 5 мл препарата прибавляют 0,1 мл раствора железа хлорида окисного (III); появляется коричнево-зеленое окрашивание (дубильные вещества)</w:t>
      </w:r>
    </w:p>
    <w:p w14:paraId="71C7C736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 xml:space="preserve">К 3 мл препарата добавляют 2 мл концентрированной соляной кислоты и нагревают на водяной бане в течение 5 </w:t>
      </w:r>
      <w:r>
        <w:rPr>
          <w:szCs w:val="24"/>
        </w:rPr>
        <w:t xml:space="preserve">(пяти) </w:t>
      </w:r>
      <w:r w:rsidRPr="008364E4">
        <w:rPr>
          <w:szCs w:val="24"/>
        </w:rPr>
        <w:t>мин</w:t>
      </w:r>
      <w:r>
        <w:rPr>
          <w:szCs w:val="24"/>
        </w:rPr>
        <w:t>ут</w:t>
      </w:r>
      <w:r w:rsidRPr="008364E4">
        <w:rPr>
          <w:szCs w:val="24"/>
        </w:rPr>
        <w:t xml:space="preserve">, появляется красное окрашивание (антоцианы и </w:t>
      </w:r>
      <w:proofErr w:type="spellStart"/>
      <w:r w:rsidRPr="008364E4">
        <w:rPr>
          <w:szCs w:val="24"/>
        </w:rPr>
        <w:t>лейкоантоцианы</w:t>
      </w:r>
      <w:proofErr w:type="spellEnd"/>
      <w:r w:rsidRPr="008364E4">
        <w:rPr>
          <w:szCs w:val="24"/>
        </w:rPr>
        <w:t>)</w:t>
      </w:r>
    </w:p>
    <w:p w14:paraId="183264FF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СУХОЙ ОСТАТОК: не менее 1,0</w:t>
      </w:r>
      <w:r>
        <w:rPr>
          <w:szCs w:val="24"/>
        </w:rPr>
        <w:t>%</w:t>
      </w:r>
      <w:r w:rsidRPr="008364E4">
        <w:rPr>
          <w:szCs w:val="24"/>
        </w:rPr>
        <w:t xml:space="preserve">. В соответствие с требованиями ОФС «Настойки». </w:t>
      </w:r>
    </w:p>
    <w:p w14:paraId="60594035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 xml:space="preserve">СПИРТ ЭТИЛОВЫЙ: не менее 65 % В соответствие с требованиями ОФС «Определение спирта этилового в лекарственных средствах». </w:t>
      </w:r>
    </w:p>
    <w:p w14:paraId="5B012C96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 xml:space="preserve">ТЯЖЕЛЫЕ МЕТАЛЛЫ: не более 0,001% В соответствие с требованиями ОФС «Настойки». </w:t>
      </w:r>
    </w:p>
    <w:p w14:paraId="57184F95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 xml:space="preserve"> ОБЪЕМ СОДЕРЖИМОГО УПАКОВКИ. 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 14 «Об утверждении «Инструкции на допустимые отклонения при промышленном фасовании лекарственных средств»</w:t>
      </w:r>
      <w:r>
        <w:rPr>
          <w:szCs w:val="24"/>
        </w:rPr>
        <w:t xml:space="preserve"> (</w:t>
      </w:r>
      <w:r w:rsidRPr="008364E4">
        <w:rPr>
          <w:szCs w:val="24"/>
        </w:rPr>
        <w:t>САЗ 09-11</w:t>
      </w:r>
      <w:r>
        <w:rPr>
          <w:szCs w:val="24"/>
        </w:rPr>
        <w:t>)</w:t>
      </w:r>
      <w:r w:rsidRPr="008364E4">
        <w:rPr>
          <w:szCs w:val="24"/>
        </w:rPr>
        <w:t>.</w:t>
      </w:r>
    </w:p>
    <w:p w14:paraId="5AB1DFD8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МИКРОБИОЛОГИЧЕСКАЯ ЧИСТОТА: </w:t>
      </w:r>
      <w:r>
        <w:rPr>
          <w:szCs w:val="24"/>
        </w:rPr>
        <w:t>в</w:t>
      </w:r>
      <w:r w:rsidRPr="008364E4">
        <w:rPr>
          <w:szCs w:val="24"/>
        </w:rPr>
        <w:t xml:space="preserve"> соответстви</w:t>
      </w:r>
      <w:r>
        <w:rPr>
          <w:szCs w:val="24"/>
        </w:rPr>
        <w:t>и</w:t>
      </w:r>
      <w:r w:rsidRPr="008364E4">
        <w:rPr>
          <w:szCs w:val="24"/>
        </w:rPr>
        <w:t xml:space="preserve"> с требованиями ОФС «Микробиологическая чистота».</w:t>
      </w:r>
    </w:p>
    <w:p w14:paraId="74E53DB4" w14:textId="77777777" w:rsidR="00A772CF" w:rsidRDefault="00A772CF" w:rsidP="00A772CF">
      <w:pPr>
        <w:ind w:firstLine="284"/>
        <w:jc w:val="both"/>
        <w:rPr>
          <w:szCs w:val="24"/>
        </w:rPr>
      </w:pPr>
      <w:r w:rsidRPr="008364E4">
        <w:rPr>
          <w:szCs w:val="24"/>
        </w:rPr>
        <w:t>УПАКОВКА. По 25, 30, 50 или 100 мл во флаконы оранжевого стекла или флаконы полимерные темного цвета. Флаконы оранжевого стекла укупориваются полиэтиленовыми пробками или пробками капельницами и навинчиваются пластмассовыми или полимерными крышками. Флаконы полимерные темного цвета навинчиваются полимерными пробками с или без контроля вскрытия или насадкой и колпачком, или пробкой капельницей и колпачком</w:t>
      </w:r>
      <w:r>
        <w:rPr>
          <w:szCs w:val="24"/>
        </w:rPr>
        <w:t>.</w:t>
      </w:r>
    </w:p>
    <w:p w14:paraId="197D133C" w14:textId="77777777" w:rsidR="00A772CF" w:rsidRPr="0022223B" w:rsidRDefault="00A772CF" w:rsidP="00A772CF">
      <w:pPr>
        <w:widowControl w:val="0"/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Cs w:val="24"/>
        </w:rPr>
      </w:pPr>
      <w:r w:rsidRPr="0022223B">
        <w:rPr>
          <w:szCs w:val="24"/>
        </w:rPr>
        <w:t>На каждый флакон наклеивается этикетка, изготовленная из бумаги этикеточной, или писчей, или самоклеящейся.</w:t>
      </w:r>
    </w:p>
    <w:p w14:paraId="6E57AD8D" w14:textId="77777777" w:rsidR="00A772CF" w:rsidRPr="008364E4" w:rsidRDefault="00A772CF" w:rsidP="00A772CF">
      <w:pPr>
        <w:shd w:val="clear" w:color="auto" w:fill="FFFFFF"/>
        <w:jc w:val="both"/>
        <w:rPr>
          <w:szCs w:val="24"/>
        </w:rPr>
      </w:pPr>
      <w:r w:rsidRPr="008364E4">
        <w:rPr>
          <w:szCs w:val="24"/>
        </w:rPr>
        <w:t xml:space="preserve">         Вторичная упаковка. По одному флакону вместе с инструкцией по медицинскому применению помещают в </w:t>
      </w:r>
      <w:r>
        <w:rPr>
          <w:szCs w:val="24"/>
        </w:rPr>
        <w:t xml:space="preserve">пачку </w:t>
      </w:r>
      <w:r w:rsidRPr="008364E4">
        <w:rPr>
          <w:szCs w:val="24"/>
        </w:rPr>
        <w:t>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14:paraId="34A9E260" w14:textId="77777777" w:rsidR="00A772CF" w:rsidRPr="008364E4" w:rsidRDefault="00A772CF" w:rsidP="00A772CF">
      <w:pPr>
        <w:shd w:val="clear" w:color="auto" w:fill="FFFFFF"/>
        <w:jc w:val="both"/>
        <w:rPr>
          <w:szCs w:val="24"/>
        </w:rPr>
      </w:pPr>
      <w:r w:rsidRPr="008364E4">
        <w:rPr>
          <w:szCs w:val="24"/>
        </w:rPr>
        <w:t xml:space="preserve">      Групповая упаковка: Флаконы вместе с инструкциями по </w:t>
      </w:r>
      <w:r>
        <w:rPr>
          <w:szCs w:val="24"/>
        </w:rPr>
        <w:t xml:space="preserve">медицинскому </w:t>
      </w:r>
      <w:r w:rsidRPr="008364E4">
        <w:rPr>
          <w:szCs w:val="24"/>
        </w:rPr>
        <w:t>применению помещают в картонны</w:t>
      </w:r>
      <w:r>
        <w:rPr>
          <w:szCs w:val="24"/>
        </w:rPr>
        <w:t>е</w:t>
      </w:r>
      <w:r w:rsidRPr="008364E4">
        <w:rPr>
          <w:szCs w:val="24"/>
        </w:rPr>
        <w:t xml:space="preserve"> коробк</w:t>
      </w:r>
      <w:r>
        <w:rPr>
          <w:szCs w:val="24"/>
        </w:rPr>
        <w:t>и</w:t>
      </w:r>
      <w:r w:rsidRPr="008364E4">
        <w:rPr>
          <w:szCs w:val="24"/>
        </w:rPr>
        <w:t xml:space="preserve"> согласно ГОСТ</w:t>
      </w:r>
      <w:r w:rsidRPr="0022223B">
        <w:rPr>
          <w:rFonts w:ascii="Courier New" w:eastAsia="Calibri" w:hAnsi="Courier New" w:cs="Courier New"/>
          <w:szCs w:val="24"/>
        </w:rPr>
        <w:t xml:space="preserve"> </w:t>
      </w:r>
      <w:r w:rsidRPr="0022223B">
        <w:rPr>
          <w:rFonts w:eastAsia="Calibri"/>
          <w:szCs w:val="24"/>
        </w:rPr>
        <w:t>17768-90</w:t>
      </w:r>
      <w:r w:rsidRPr="008364E4">
        <w:rPr>
          <w:szCs w:val="24"/>
        </w:rPr>
        <w:t>.</w:t>
      </w:r>
    </w:p>
    <w:p w14:paraId="745E42EE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 xml:space="preserve">        МАРКИРОВКА. Соответствует требованиям Приказа Министерства здравоохранения и социальной защиты </w:t>
      </w:r>
      <w:bookmarkStart w:id="0" w:name="_Hlk168666253"/>
      <w:r w:rsidRPr="008364E4">
        <w:rPr>
          <w:szCs w:val="24"/>
        </w:rPr>
        <w:t xml:space="preserve">Приднестровской Молдавской Республики </w:t>
      </w:r>
      <w:bookmarkEnd w:id="0"/>
      <w:r w:rsidRPr="008364E4">
        <w:rPr>
          <w:szCs w:val="24"/>
        </w:rPr>
        <w:t xml:space="preserve">от 30 сентября 2008 года № 482 «Об утверждении «Инструкции по графическому оформлению лекарственных средств, производимых на территории Приднестровской Молдавской Республики» (регистрационный № 4614 от 10 ноября 2008 года (САЗ 08-45), Приказа Министерства здравоохранения </w:t>
      </w:r>
      <w:r w:rsidRPr="008364E4">
        <w:rPr>
          <w:szCs w:val="24"/>
        </w:rPr>
        <w:lastRenderedPageBreak/>
        <w:t>Приднестровской Молдавской Республики от 22 июля 2020 года №</w:t>
      </w:r>
      <w:r>
        <w:rPr>
          <w:szCs w:val="24"/>
        </w:rPr>
        <w:t xml:space="preserve"> </w:t>
      </w:r>
      <w:r w:rsidRPr="008364E4">
        <w:rPr>
          <w:szCs w:val="24"/>
        </w:rPr>
        <w:t xml:space="preserve">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</w:t>
      </w:r>
      <w:r>
        <w:rPr>
          <w:szCs w:val="24"/>
        </w:rPr>
        <w:t>фа</w:t>
      </w:r>
      <w:r w:rsidRPr="008364E4">
        <w:rPr>
          <w:szCs w:val="24"/>
        </w:rPr>
        <w:t xml:space="preserve">рмацевтическими организациями» (САЗ 20-34) с изменениями, внесенными Приказом Министерства здравоохранения Приднестровской Молдавской Республики от 17 мая 2024 года № 376 (официальный сайт Министерства юстиции Приднестровской Молдавской Республики, номер опубликования: 2024000968, дата опубликования: 24 мая 2024 года), </w:t>
      </w:r>
      <w:r>
        <w:rPr>
          <w:szCs w:val="24"/>
        </w:rPr>
        <w:t>и</w:t>
      </w:r>
      <w:r w:rsidRPr="008364E4">
        <w:rPr>
          <w:szCs w:val="24"/>
        </w:rPr>
        <w:t xml:space="preserve"> ГФ ПМР </w:t>
      </w:r>
      <w:r w:rsidRPr="008364E4">
        <w:rPr>
          <w:szCs w:val="24"/>
          <w:lang w:val="ro-RO"/>
        </w:rPr>
        <w:t xml:space="preserve">XIV </w:t>
      </w:r>
      <w:r w:rsidRPr="008364E4">
        <w:rPr>
          <w:szCs w:val="24"/>
        </w:rPr>
        <w:t xml:space="preserve">изд. т. </w:t>
      </w:r>
      <w:r w:rsidRPr="008364E4">
        <w:rPr>
          <w:szCs w:val="24"/>
          <w:lang w:val="ro-RO"/>
        </w:rPr>
        <w:t>I</w:t>
      </w:r>
      <w:r>
        <w:rPr>
          <w:szCs w:val="24"/>
        </w:rPr>
        <w:t xml:space="preserve"> </w:t>
      </w:r>
      <w:r w:rsidRPr="008364E4">
        <w:rPr>
          <w:szCs w:val="24"/>
        </w:rPr>
        <w:t>ч 1: ОФС.1.0025.18. «Упаковка, маркировка и транспортирование лекарственных средств».</w:t>
      </w:r>
    </w:p>
    <w:p w14:paraId="5F3A9E4B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На первичной (внутренней) упаковке лекарственного препарата указывается следующая информация: торговое наименование лекарственного препарата; лекарственная форма; количество лекарственного препарата в упаковке; наименование и адрес производителя лекарственного препарата, товарный знак; номер серии; дата истечения срока годности (годен до</w:t>
      </w:r>
      <w:r>
        <w:rPr>
          <w:szCs w:val="24"/>
        </w:rPr>
        <w:t xml:space="preserve"> .</w:t>
      </w:r>
      <w:r w:rsidRPr="008364E4">
        <w:rPr>
          <w:szCs w:val="24"/>
        </w:rPr>
        <w:t>..»</w:t>
      </w:r>
      <w:r>
        <w:rPr>
          <w:szCs w:val="24"/>
        </w:rPr>
        <w:t>), регистрационный номер</w:t>
      </w:r>
      <w:r w:rsidRPr="008364E4">
        <w:rPr>
          <w:szCs w:val="24"/>
        </w:rPr>
        <w:t>.</w:t>
      </w:r>
    </w:p>
    <w:p w14:paraId="66D78A92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На вторичной упаковке, а при ее отсутствии – на первичной упаковке лекарственного препарата указывается следующая информация: торговое наименование лекарственного препарата; лекарственная форма, количество лекарственного препарата в упаковке , наименование и адрес производителя лекарственного препарата, товарный знак, номер серии, регистрационный номер, дата производства, дата истечения срока годности</w:t>
      </w:r>
      <w:r>
        <w:rPr>
          <w:szCs w:val="24"/>
        </w:rPr>
        <w:t xml:space="preserve"> («годен до..)</w:t>
      </w:r>
      <w:r w:rsidRPr="008364E4">
        <w:rPr>
          <w:szCs w:val="24"/>
        </w:rPr>
        <w:t>, условия хранения, условия отпуска, предупредительные надписи «хранить в недоступном для детей месте».</w:t>
      </w:r>
    </w:p>
    <w:p w14:paraId="75EBEF62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На групповой упаковке – торговое наименование лекарственного препарата, наименование и адрес производителя лекарственного препарата, количество лекарственного препарата в упаковке, и (или) количество упаковок в групповой упаковке, условия хранения и при необходимости условия транспортировки, номер серии, дата производства, дата истечения срока годности (годен до…»).</w:t>
      </w:r>
    </w:p>
    <w:p w14:paraId="774B7577" w14:textId="77777777" w:rsidR="00A772CF" w:rsidRPr="00915361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ХРАНЕНИЕ. Хранить в защищенном от света месте при температуре не выше 25 °С.</w:t>
      </w:r>
      <w:r w:rsidRPr="00915361">
        <w:rPr>
          <w:rFonts w:ascii="Courier New" w:hAnsi="Courier New" w:cs="Courier New"/>
        </w:rPr>
        <w:t xml:space="preserve"> </w:t>
      </w:r>
      <w:r w:rsidRPr="00915361">
        <w:rPr>
          <w:szCs w:val="24"/>
        </w:rPr>
        <w:t>Хранить в недоступном для детей месте.</w:t>
      </w:r>
    </w:p>
    <w:p w14:paraId="24E6419B" w14:textId="77777777" w:rsidR="00A772CF" w:rsidRPr="008364E4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СРОК ГОДНОСТИ. 4 года.</w:t>
      </w:r>
    </w:p>
    <w:p w14:paraId="306F9606" w14:textId="77777777" w:rsidR="00A772CF" w:rsidRPr="008E1B3B" w:rsidRDefault="00A772CF" w:rsidP="00A772CF">
      <w:pPr>
        <w:shd w:val="clear" w:color="auto" w:fill="FFFFFF"/>
        <w:ind w:firstLine="360"/>
        <w:jc w:val="both"/>
        <w:rPr>
          <w:szCs w:val="24"/>
        </w:rPr>
      </w:pPr>
      <w:r w:rsidRPr="008364E4">
        <w:rPr>
          <w:szCs w:val="24"/>
        </w:rPr>
        <w:t>Реактивы, титрованные растворы и индикаторы, п</w:t>
      </w:r>
      <w:r w:rsidRPr="008E1B3B">
        <w:rPr>
          <w:szCs w:val="24"/>
        </w:rPr>
        <w:t>риведенные в настоящей фармакопейной статье описаны в соответствующих разделах ГФ ПМР ХI</w:t>
      </w:r>
      <w:r w:rsidRPr="008E1B3B">
        <w:rPr>
          <w:szCs w:val="24"/>
          <w:lang w:val="ro-RO"/>
        </w:rPr>
        <w:t>V</w:t>
      </w:r>
      <w:r w:rsidRPr="008E1B3B">
        <w:rPr>
          <w:szCs w:val="24"/>
        </w:rPr>
        <w:t xml:space="preserve"> издания.</w:t>
      </w:r>
    </w:p>
    <w:p w14:paraId="37D403B9" w14:textId="77777777" w:rsidR="00A772CF" w:rsidRDefault="00A772CF" w:rsidP="007205C3">
      <w:pPr>
        <w:shd w:val="clear" w:color="auto" w:fill="FFFFFF"/>
        <w:rPr>
          <w:color w:val="333333"/>
          <w:szCs w:val="24"/>
        </w:rPr>
      </w:pPr>
    </w:p>
    <w:p w14:paraId="1406E5AB" w14:textId="77777777" w:rsidR="00A772CF" w:rsidRDefault="00A772CF" w:rsidP="007205C3">
      <w:pPr>
        <w:shd w:val="clear" w:color="auto" w:fill="FFFFFF"/>
        <w:rPr>
          <w:color w:val="333333"/>
          <w:szCs w:val="24"/>
        </w:rPr>
      </w:pPr>
    </w:p>
    <w:p w14:paraId="5549C2D4" w14:textId="77777777" w:rsidR="00A772CF" w:rsidRDefault="00A772CF" w:rsidP="007205C3">
      <w:pPr>
        <w:shd w:val="clear" w:color="auto" w:fill="FFFFFF"/>
        <w:rPr>
          <w:color w:val="333333"/>
          <w:szCs w:val="24"/>
        </w:rPr>
      </w:pPr>
    </w:p>
    <w:p w14:paraId="23C8CF62" w14:textId="77777777" w:rsidR="007205C3" w:rsidRDefault="007205C3">
      <w:pPr>
        <w:pStyle w:val="a4"/>
        <w:jc w:val="right"/>
      </w:pPr>
    </w:p>
    <w:sectPr w:rsidR="007205C3" w:rsidSect="00210704"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DC05E" w14:textId="77777777" w:rsidR="009C1A38" w:rsidRDefault="009C1A38">
      <w:r>
        <w:separator/>
      </w:r>
    </w:p>
  </w:endnote>
  <w:endnote w:type="continuationSeparator" w:id="0">
    <w:p w14:paraId="29258462" w14:textId="77777777" w:rsidR="009C1A38" w:rsidRDefault="009C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D4CD3" w14:textId="77777777" w:rsidR="009C1A38" w:rsidRDefault="009C1A38">
      <w:r>
        <w:separator/>
      </w:r>
    </w:p>
  </w:footnote>
  <w:footnote w:type="continuationSeparator" w:id="0">
    <w:p w14:paraId="0ED72A16" w14:textId="77777777" w:rsidR="009C1A38" w:rsidRDefault="009C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2"/>
    <w:rsid w:val="0000159B"/>
    <w:rsid w:val="000A52D2"/>
    <w:rsid w:val="000C7E94"/>
    <w:rsid w:val="000E41B3"/>
    <w:rsid w:val="00210704"/>
    <w:rsid w:val="002875E9"/>
    <w:rsid w:val="003564AB"/>
    <w:rsid w:val="00412712"/>
    <w:rsid w:val="00690E28"/>
    <w:rsid w:val="007205C3"/>
    <w:rsid w:val="009C1A38"/>
    <w:rsid w:val="00A31279"/>
    <w:rsid w:val="00A772CF"/>
    <w:rsid w:val="00DE6CB3"/>
    <w:rsid w:val="00E40C65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2399"/>
  <w15:docId w15:val="{40758ECA-B948-45D4-8F58-2FFB003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40C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C65"/>
    <w:rPr>
      <w:sz w:val="24"/>
    </w:rPr>
  </w:style>
  <w:style w:type="paragraph" w:styleId="a7">
    <w:name w:val="footer"/>
    <w:basedOn w:val="a"/>
    <w:link w:val="a8"/>
    <w:uiPriority w:val="99"/>
    <w:unhideWhenUsed/>
    <w:rsid w:val="00E40C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C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P1J9%2b%2fQ8G3nWig6IOD04bw%3d%3d" TargetMode="External"/><Relationship Id="rId11" Type="http://schemas.openxmlformats.org/officeDocument/2006/relationships/hyperlink" Target="https://pravopmr.ru/View.aspx?id=lJKXMSYCzDSlgD25y5mC9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Content/Documents/2014/2014-06-16_293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4</cp:revision>
  <dcterms:created xsi:type="dcterms:W3CDTF">2024-08-05T10:20:00Z</dcterms:created>
  <dcterms:modified xsi:type="dcterms:W3CDTF">2024-08-06T08:40:00Z</dcterms:modified>
</cp:coreProperties>
</file>