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EFE7D" w14:textId="77777777" w:rsidR="00426731" w:rsidRDefault="00426731" w:rsidP="007531CA">
      <w:pPr>
        <w:jc w:val="center"/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ПРИКАЗ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МИНИСТЕРСТВА ЗДРАВООХРАНЕНИЯ И СОЦИАЛЬНОЙ ЗАЩИТЫ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ПРИДНЕСТРОВСКОЙ МОЛДАВСКОЙ РЕСПУБЛИКИ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Об утверждении Положения о порядке реализации медико-фармацевтической продукции в сельской врачебной амбулатории либо фельдшерско-акушерском пункте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Согласован: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Министерство экономики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Министерство финансов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Зарегистрирован Министерством юстиции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Приднестровской Молдавской Республики 19 декабря 2008 г.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Регистрационный N 4652</w:t>
      </w:r>
    </w:p>
    <w:p w14:paraId="5AC34601" w14:textId="613E2721" w:rsidR="00426731" w:rsidRPr="00426731" w:rsidRDefault="00426731" w:rsidP="007531CA">
      <w:pPr>
        <w:jc w:val="center"/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 xml:space="preserve">С дополнениями Приказ МЗ и СЗ ПМР от </w:t>
      </w:r>
      <w:r w:rsidRPr="00426731"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13 апреля 2009</w:t>
      </w: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 xml:space="preserve"> года</w:t>
      </w:r>
      <w:r w:rsidRPr="00426731"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 xml:space="preserve"> № 199 </w:t>
      </w: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 xml:space="preserve">(от </w:t>
      </w:r>
      <w:r w:rsidRPr="00426731"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12 мая 2009 г.</w:t>
      </w:r>
    </w:p>
    <w:p w14:paraId="22F4C65E" w14:textId="77777777" w:rsidR="007531CA" w:rsidRDefault="00426731" w:rsidP="007531CA">
      <w:pPr>
        <w:jc w:val="center"/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</w:pPr>
      <w:r w:rsidRPr="00426731"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Регистрационный N 4820</w:t>
      </w: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) (</w:t>
      </w:r>
      <w:r w:rsidRPr="00426731"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САЗ 09-20</w:t>
      </w: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)</w:t>
      </w:r>
    </w:p>
    <w:p w14:paraId="623D4549" w14:textId="2AEB60FE" w:rsidR="00602057" w:rsidRDefault="00426731" w:rsidP="00426731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В соответствии со статьей 42 - 1 Закона Приднестровской Молдавской Республики от 25 января 2005 года N 526-З-III «О фармацевтической деятельности в Приднестровской Молдавской Республике» (САЗ 05-5) с изменениями и дополнениями, внесенными законами Приднестровской Молдавской Республики от 19 июля 2005 года N 597-ЗИ-III (САЗ 05-30); от 3 апреля 2006 года N 18-ЗИД-IV (САЗ 06-15); от 30 июня 2006 года N 53-ЗИД-IV (САЗ 06-27); от 29 июня 2007 года N 242-ЗИД-IV (САЗ 07-27); от 17 августа 2007 года N 291-ЗИД-IV (САЗ 07-34); от 6 мая 2008 года N 459-ЗИ-IV (САЗ 08-18); от 6 мая 2008 года N 461-ЗД-IV (САЗ 08-18); от 6 мая 2008 года N 462-ЗД-IV (САЗ 08-18), от 4 августа 2008 года N 526-ЗД-IV (САЗ 08-31), в целях организации деятельности по реализации медико-фармацевтической продукции в сельских населенных пунктах Приднестровской Молдавской Республики, приказываю: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1.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Утвердить Положение о порядке реализации медико-фармацевтической продукции в сельской врачебной амбулатории либо фельдшерско-акушерском пункте (Приложение).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2.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Контроль за исполнением настоящего Приказа возложить на заместителя Министра здравоохранения и социальной защиты - Аркадьеву С.И.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3.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Настоящий Приказ вступает в силу со дня официального опубликования.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Министр И. ТКАЧЕНКО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г. Тирасполь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24 ноября 2008 г.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N 562</w:t>
      </w:r>
    </w:p>
    <w:p w14:paraId="17F3F288" w14:textId="52685123" w:rsidR="00426731" w:rsidRDefault="00426731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Приложение к Приказу Министерства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здравоохранения и социальной защиты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Приднестровской Молдавской Республики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от 24 ноября 2008 г. N 562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Положение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о порядке реализации медико-фармацевтической продукции в сельской врачебной амбулатории либо фельдшерско-акушерском пункте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1.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 Настоящее Положение о порядке реализации медико-фармацевтической продукции в сельской врачебной амбулатории либо фельдшерско-акушерском пункте (далее - Положение) разработано в соответствии с Законом Приднестровской Молдавской Республики от 25 января 2005 года N 526-З-III «О фармацевтической деятельности в Приднестровской Молдавской Республике» (САЗ 05-5) с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изменениями и дополнениями, внесенными законами Приднестровской Молдавской Республики от 19 июля 2005 года N 597-ЗИ-III (САЗ 05-30); от 3 апреля 2006 года N 18-ЗИД-IV (САЗ 06-15); от 30 июня 2006 года N 53-ЗИД-IV (САЗ 06-27); от 29 июня 2007 года N 242-ЗИД-IV (САЗ 07-27); от 17 августа 2007 года N 291-ЗИД-IV (САЗ 07-34); от 6 мая 2008 года N 459-ЗИ-IV (САЗ 08-18); от 6 мая 2008 года N 461-ЗД-IV (САЗ 08-18); от 6 мая 2008 года N 462-ЗД-IV (САЗ 08-18), от 4 августа 2008 года N 526-ЗД-IV (САЗ 08-31), и в целях оказания своевременной и надлежащей лекарственной помощи населению в сельских населенных пунктах, в которых отсутствуют фармацевтические организации.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2.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Реализация медико-фармацевтической продукции в сельской врачебной амбулатории (далее - СВА) либо фельдшерско-акушерском пункте (далее - ФАП) допускается в случае отсутствия в сельском населенном пункте фармацевтических организаций.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3.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Для осуществления деятельности по реализации медико-фармацевтической продукции в СВА либо ФАПе между фармацевтической организацией (организацией оптовой торговли медико-фармацевтической продукции, аптекой, фармацевтическим пунктом) и лечебно- профилактическим учреждением в состав которого входит СВА либо ФАП заключается договор комиссии, в соответствии с требованиями установленными нормами главы 50 Гражданского кодекса Приднестровской Молдавской Республики.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4.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Отпуск фармацевтической организацией медико-фармацевтической продукции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лечебно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- профилактическому учреждению оформляется товарно-транспортной накладной.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5.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Поступление медико-фармацевтической продукции в лечебно-профилактическое учреждение учитывается в книге количественно - суммового учета материальных ценностей по цене, указываемой фармацевтической организацией для реализации в договоре комиссии.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6.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В силу заключенного договора комиссии сельские врачебные амбулатории и фельдшерско-акушерские пункты реализуют медико-фармацевтическую продукцию, предоставленную фармацевтической организацией, по цене самостоятельно установленной фармацевтической организацией, в соответствии с Законом Приднестровской Молдавской Республики от 31 декабря 2004 года N 513-З-III «О ценах (тарифах) и ценообразовании» (САЗ 05-1) с изменениями и дополнениями, внесенными законами Приднестровской Молдавской Республики от 3 августа 2006 года N 68-ЗИД-IV (САЗ 06-32); от 12 июня 2007 года N 223-ЗИД-IV (САЗ 07-25); от 24 октября 2007 года N 327-ЗИ-IV (САЗ 07-44); от 29 ноября 2007 года N 348-ЗД-IV (САЗ 07-49); от 6 марта 2008 года N 414-ЗИД-IV (САЗ 08-9); от 8 июля 2008 года N 487-ЗИ-IV (САЗ 08-27), от 29 июля 2008 года N 509-ЗИ-IV (САЗ 08-30), от 26 ноября 2008 года N 597-ЗИД-IV (САЗ 08-47) и Указа Президента Приднестровской Молдавской Республики от 10 января 2008 года N 12 «Об утверждении Положения о государственном регулировании цен (тарифов) и ценообразовании» (САЗ 08-1) с изменениями и дополнениями, внесенными Указами Президента Приднестровской Молдавской Республики от 23 января 2008 года N 48 (САЗ 08-3), от 25 марта 2008 года N 185 (САЗ 08-12), от 12 мая 2008 года N 276 (САЗ 08-19), от 19 августа 2008 года N 525 (САЗ 08-33) с применением уровней торговых надбавок предусмотренных для розничной реализации.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7.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Реализация медико-фармацевтической продукции в СВА осуществляется врачом, средним медицинским работником и на ФАПе заведующим фельдшерско-акушерским пунктом - фельдшером, уполномоченными на эти цели приказом руководителя лечебно-профилактического учреждения, структурным подразделением которого является СВА либо ФАП.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8.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Оплата труда уполномоченного на реализацию медико-фармацевтической продукции работника осуществляется лечебно-профилактическим учреждением в виде материального поощрения.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9.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Реализация медико-фармацевтической продукции осуществляется работником в его основное рабочее время.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10.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Функции по реализации медико-фармацевтической продукции в СВА либо ФАПе возлагаются Положениями об этих подразделениях, утверждаемыми Министерством здравоохранения и социальной защиты Приднестровской Молдавской Республики.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11.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Медико-фармацевтическая продукция, реализуемая согласно договора комиссии в СВА либо в ФАПе, храниться в шкафу (при наличии требований к определенному температурному режиму - в холодильных камерах), установленных в кабинете заведующего ФАПом, на СВА - в выделенном для реализации медико-фармацевтической продукции кабинете или рабочем кабинете медицинского работника, уполномоченного на реализацию медико-фармацевтической продукции.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12.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 Обязанность и порядок применения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контрольно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- кассовых аппаратов сельскими врачебными амбулаториями и фельдшерско-акушерскими пунктами при реализации ими медико-фармацевтической продукции определяется в соответствии с законодательными актами Приднестровской Молдавской Республики.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На реализуемую медико-фармацевтическую продукцию выдается квитанция установленного образца с перечислением каждого наименования и его стоимости.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13.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 С работником СВА либо </w:t>
      </w:r>
      <w:proofErr w:type="gram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ФАПа</w:t>
      </w:r>
      <w:proofErr w:type="gram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на которого возлагаются обязанности по реализации медико-фармацевтической продукции заключается договор о полной материальной ответственности. Медико-фармацевтическая продукция отпускается данному работнику в подотчет. Средства вырученные от реализации медико-фармацевтической продукции сдаются работником СВА либо ФАПа в кассу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лечебно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- профилактического учреждения по приходному кассовому ордеру</w:t>
      </w:r>
      <w:r w:rsidRPr="00426731">
        <w:t xml:space="preserve"> </w:t>
      </w:r>
      <w:r w:rsidRPr="00426731">
        <w:rPr>
          <w:rFonts w:ascii="Arial" w:hAnsi="Arial" w:cs="Arial"/>
          <w:color w:val="212529"/>
          <w:sz w:val="20"/>
          <w:szCs w:val="20"/>
          <w:shd w:val="clear" w:color="auto" w:fill="FFFFFF"/>
        </w:rPr>
        <w:t>либо в филиал обслуживающего банка по месту нахождения сельской врачебной амбулатории либо фельдшерско-акушерского пункта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14.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Лечебно-профилактическим учреждением полученные денежные средства зачисляются на текущий счет сумм по поручениям для дальнейшего перечисления в полном объеме на счет фармацевтической организации, с которой заключен договор комиссии.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15.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 Комиссионное вознаграждение в сумме, определенной заключенным между учреждением и фармацевтической организацией договором, перечисляется на специальный доходный счет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лечебно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- профилактического учреждения и расходуется согласно утвержденной сметы расходов, в том числе на материальное поощрение работников, занятых в реализации медико-фармацевтической продукции в соответствии с Законом Приднестровской Молдавской Республики от 11 августа 2003 года N 327-З-III «Об оплате труда работников бюджетной сферы и денежном довольствии военнослужащих и лиц, приравненных к ним по условиям выплат денежного довольствия» (САЗ 03-33) с изменениями и дополнениями, внесенными законами Приднестровской Молдавской Республики от 1 апреля 2004 года N 403-ЗИД-III (САЗ 04-14); от 22 июня 2004 года N 431-ЗД-III (САЗ 04-26); от 24 июня 2004 года N 432-ЗИД-III (САЗ 04-26); от 30 ноября 2004 года N 501-ЗД-III (САЗ 04-49); от 11 мая 2005 года N 563-ЗИД-III (САЗ 05-20); от 20 мая 2005 года N 571-ЗИД-III (САЗ 05-21); от 20 июня 2005 года N 580-ЗИД-III (САЗ 05-26); от 30 июня 2005 года N 587-ЗИД-III (САЗ 05-27); от 15 июля 2005 года N 594-ЗИ-III (САЗ 05-29); от 4 августа 2005 года N 609-ЗИД-III (САЗ 05-32); от 23 декабря 2005 года N 714-ЗД-III (САЗ 05-52); от 23 декабря 2005 года N 715-ЗД-III (САЗ 05-52); от 18 августа 2006 года N 77-ЗИ-IV (САЗ 06-34); от 29 сентября 2006 года N 93-ЗД-IV (САЗ 06-40); от 24 октября 2006 года N 109-ЗД-IV (САЗ 06-44); от 29 ноября 2006 года N 125-ЗИД-IV (САЗ 06-49); от 16 января 2007 года N 158-ЗИ-IV (САЗ 07-4); от 19 января 2007 года N 159-ЗИД-IV (САЗ 07-4); от 6 июля 2007 года N 252-ЗИД-IV (САЗ 07-28); от 2 августа 2007 года N 290-ЗИ-IV (САЗ 07-32); от 2 октября 2007 года N 321-ЗИ-IV (САЗ 07-41); от 27 ноября 2007 года N 344-ЗИД-IV (САЗ 07-49); от 18 февраля 2008 года N 399-ЗИ-IV (САЗ 08-7); от 3 марта 2008 года N 410-ЗИ-IV (САЗ 08-9); от 20 марта 2008 года N 417-ЗИД-IV (САЗ 08-11); от 20 мая 2008 года N 470-ЗД-IV (08-20); от 29 июля 2008 года N 510-ЗД-IV (САЗ 08-30), от 3 октября 2008 года N 566-ЗИ-IV (САЗ 08-39).</w:t>
      </w:r>
      <w:r>
        <w:rPr>
          <w:rFonts w:ascii="Segoe UI" w:hAnsi="Segoe UI" w:cs="Segoe UI"/>
          <w:color w:val="212529"/>
        </w:rPr>
        <w:br/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16.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Перечень медико-фармацевтической продукции, реализация которой допускается в сельской врачебной амбулатории либо фельдшерско-акушерском пункте, утверждается исполнительным органом государственной власти, в ведении которого находятся вопросы здравоохранения.</w:t>
      </w:r>
    </w:p>
    <w:sectPr w:rsidR="0042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D7"/>
    <w:rsid w:val="001F5BE2"/>
    <w:rsid w:val="00426731"/>
    <w:rsid w:val="00602057"/>
    <w:rsid w:val="007531CA"/>
    <w:rsid w:val="009755D7"/>
    <w:rsid w:val="00B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5EE7"/>
  <w15:chartTrackingRefBased/>
  <w15:docId w15:val="{471DC2D3-6BDB-48AE-AF97-71B9E74A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1556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2024-06-04T14:13:00Z</dcterms:created>
  <dcterms:modified xsi:type="dcterms:W3CDTF">2024-06-04T14:13:00Z</dcterms:modified>
</cp:coreProperties>
</file>