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393D" w14:textId="77777777" w:rsidR="008A65FF" w:rsidRDefault="00D343FE">
      <w:pPr>
        <w:jc w:val="right"/>
      </w:pPr>
      <w:r>
        <w:rPr>
          <w:noProof/>
        </w:rPr>
        <w:drawing>
          <wp:inline distT="0" distB="0" distL="0" distR="0" wp14:anchorId="48DED439" wp14:editId="278069D2">
            <wp:extent cx="952500" cy="952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B565" w14:textId="77777777" w:rsidR="008A65FF" w:rsidRDefault="00000000">
      <w:pPr>
        <w:pStyle w:val="a4"/>
        <w:jc w:val="right"/>
      </w:pPr>
      <w:hyperlink r:id="rId7" w:history="1">
        <w:r w:rsidR="00D343FE">
          <w:rPr>
            <w:rStyle w:val="a3"/>
          </w:rPr>
          <w:t>ссылка на документ</w:t>
        </w:r>
      </w:hyperlink>
    </w:p>
    <w:p w14:paraId="4755D489" w14:textId="77777777" w:rsidR="008A65FF" w:rsidRDefault="00D343FE">
      <w:pPr>
        <w:pStyle w:val="a4"/>
        <w:jc w:val="center"/>
        <w:rPr>
          <w:i/>
        </w:rPr>
      </w:pPr>
      <w:r>
        <w:rPr>
          <w:i/>
        </w:rPr>
        <w:t>(редакция № 6 на 9 ноября 2023 г.)</w:t>
      </w:r>
    </w:p>
    <w:p w14:paraId="42C75460" w14:textId="77777777" w:rsidR="008A65FF" w:rsidRDefault="00D343FE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73FCC116" w14:textId="77777777" w:rsidR="008A65FF" w:rsidRDefault="00D343FE">
      <w:pPr>
        <w:pStyle w:val="head"/>
      </w:pPr>
      <w:r>
        <w:rPr>
          <w:b/>
        </w:rPr>
        <w:t>ПРИКАЗ</w:t>
      </w:r>
    </w:p>
    <w:p w14:paraId="42885D81" w14:textId="77777777" w:rsidR="008A65FF" w:rsidRDefault="00D343FE">
      <w:pPr>
        <w:pStyle w:val="head"/>
      </w:pPr>
      <w:r>
        <w:rPr>
          <w:b/>
        </w:rPr>
        <w:t>от 14 октября 2013 г.</w:t>
      </w:r>
      <w:r>
        <w:br/>
      </w:r>
      <w:r>
        <w:rPr>
          <w:b/>
        </w:rPr>
        <w:t>№ 482</w:t>
      </w:r>
    </w:p>
    <w:p w14:paraId="04780917" w14:textId="717D52F0" w:rsidR="008A65FF" w:rsidRDefault="00D343FE" w:rsidP="00C77BE2">
      <w:pPr>
        <w:pStyle w:val="head"/>
      </w:pPr>
      <w:r>
        <w:rPr>
          <w:b/>
        </w:rPr>
        <w:t xml:space="preserve">Об утверждении фармакопейной статьи </w:t>
      </w:r>
      <w:r w:rsidR="00C77BE2" w:rsidRPr="00C77BE2">
        <w:rPr>
          <w:b/>
        </w:rPr>
        <w:t>ФС 2826-004-13 «Спирт</w:t>
      </w:r>
      <w:r w:rsidR="00C77BE2">
        <w:rPr>
          <w:b/>
        </w:rPr>
        <w:t xml:space="preserve"> </w:t>
      </w:r>
      <w:r w:rsidR="00C77BE2" w:rsidRPr="00C77BE2">
        <w:rPr>
          <w:b/>
        </w:rPr>
        <w:t>этиловый 96%, раствор для наружного применения</w:t>
      </w:r>
      <w:r w:rsidR="00C77BE2">
        <w:rPr>
          <w:b/>
        </w:rPr>
        <w:t xml:space="preserve"> </w:t>
      </w:r>
    </w:p>
    <w:p w14:paraId="0C016810" w14:textId="77777777" w:rsidR="008A65FF" w:rsidRDefault="00D343FE">
      <w:pPr>
        <w:pStyle w:val="head"/>
      </w:pPr>
      <w:r>
        <w:t>САЗ (11.11.2013) № 13-44</w:t>
      </w:r>
    </w:p>
    <w:p w14:paraId="2D01E3D6" w14:textId="77777777" w:rsidR="008A65FF" w:rsidRDefault="00D343FE">
      <w:pPr>
        <w:pStyle w:val="a4"/>
        <w:jc w:val="center"/>
      </w:pPr>
      <w:r>
        <w:t>Согласован:</w:t>
      </w:r>
      <w:r>
        <w:br/>
        <w:t>ГУ "Центр по контролю за обращением медико-фармацевтической продукции"</w:t>
      </w:r>
    </w:p>
    <w:p w14:paraId="3C8E6128" w14:textId="77777777" w:rsidR="008A65FF" w:rsidRDefault="00D343FE">
      <w:pPr>
        <w:pStyle w:val="a4"/>
        <w:jc w:val="center"/>
      </w:pPr>
      <w:r>
        <w:t>Не нуждается в государственной регистрации</w:t>
      </w:r>
      <w:r>
        <w:br/>
        <w:t>в Министерстве юстиции Приднестровской Молдавской Республики.</w:t>
      </w:r>
    </w:p>
    <w:p w14:paraId="3D322242" w14:textId="77777777" w:rsidR="008A65FF" w:rsidRDefault="00D343FE">
      <w:pPr>
        <w:ind w:firstLine="480"/>
        <w:jc w:val="both"/>
      </w:pPr>
      <w:r>
        <w:t xml:space="preserve">В соответствии с </w:t>
      </w:r>
      <w:hyperlink r:id="rId8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9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10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11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2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3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4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5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6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7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8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9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20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475918F0" w14:textId="77777777" w:rsidR="008A65FF" w:rsidRDefault="00D343FE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2826-004-13 "Спирт этиловый 96%, раствор для наружного применения" (где 2826 - статистический номер Министерства здравоохранения Приднестровской Молдавской Республики, 004 - порядковый номер, 13 - год введения данной фармакопейной статьи) (Приложение).</w:t>
      </w:r>
    </w:p>
    <w:p w14:paraId="401E9CA8" w14:textId="77777777" w:rsidR="008A65FF" w:rsidRDefault="00D343FE">
      <w:pPr>
        <w:ind w:firstLine="480"/>
        <w:jc w:val="both"/>
      </w:pPr>
      <w:r>
        <w:rPr>
          <w:b/>
        </w:rPr>
        <w:t>2.</w:t>
      </w:r>
      <w:r>
        <w:t xml:space="preserve"> Утвержденная фармакопейная статья не может быть полностью или частично воспроизведена, тиражирована и распространена в качестве национального издания без разрешения Министерства здравоохранения Приднестровской Молдавской Республики.</w:t>
      </w:r>
    </w:p>
    <w:p w14:paraId="716CC154" w14:textId="77777777" w:rsidR="008A65FF" w:rsidRDefault="00D343FE">
      <w:pPr>
        <w:ind w:firstLine="480"/>
        <w:jc w:val="both"/>
      </w:pPr>
      <w:r>
        <w:rPr>
          <w:b/>
        </w:rPr>
        <w:lastRenderedPageBreak/>
        <w:t>3.</w:t>
      </w:r>
      <w:r>
        <w:t xml:space="preserve"> Государственному учреждению "Центр по контролю за обращением медико-фармацевтической продукции" при проведении работ по сертификации и регистрации медико-фармацевтической продукции руководствоваться настоящим Приказом.</w:t>
      </w:r>
    </w:p>
    <w:p w14:paraId="7441ADB9" w14:textId="77777777" w:rsidR="008A65FF" w:rsidRDefault="00D343FE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 официального опубликования.</w:t>
      </w:r>
    </w:p>
    <w:p w14:paraId="16B275F0" w14:textId="77777777" w:rsidR="008A65FF" w:rsidRDefault="00D343FE">
      <w:pPr>
        <w:pStyle w:val="a4"/>
      </w:pPr>
      <w:proofErr w:type="spellStart"/>
      <w:r>
        <w:rPr>
          <w:b/>
        </w:rPr>
        <w:t>Вр</w:t>
      </w:r>
      <w:proofErr w:type="spellEnd"/>
      <w:r>
        <w:rPr>
          <w:b/>
        </w:rPr>
        <w:t xml:space="preserve">. и. о. Министра Т. </w:t>
      </w:r>
      <w:proofErr w:type="spellStart"/>
      <w:r>
        <w:rPr>
          <w:b/>
        </w:rPr>
        <w:t>Скрыпник</w:t>
      </w:r>
      <w:proofErr w:type="spellEnd"/>
    </w:p>
    <w:p w14:paraId="57634909" w14:textId="77777777" w:rsidR="008A65FF" w:rsidRDefault="00D343FE">
      <w:pPr>
        <w:pStyle w:val="a4"/>
      </w:pPr>
      <w:r>
        <w:t>г. Тирасполь</w:t>
      </w:r>
      <w:r>
        <w:br/>
        <w:t>14 октября 2013 г.</w:t>
      </w:r>
      <w:r>
        <w:br/>
        <w:t>№ 482</w:t>
      </w:r>
    </w:p>
    <w:p w14:paraId="16F5B7BD" w14:textId="77777777" w:rsidR="008265DA" w:rsidRDefault="008265DA">
      <w:pPr>
        <w:pStyle w:val="a4"/>
      </w:pPr>
    </w:p>
    <w:p w14:paraId="6B967C7D" w14:textId="77777777" w:rsidR="008265DA" w:rsidRDefault="008265DA" w:rsidP="008265DA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Приложение к Приказу </w:t>
      </w:r>
    </w:p>
    <w:p w14:paraId="0732B569" w14:textId="77777777" w:rsidR="008265DA" w:rsidRDefault="008265DA" w:rsidP="008265DA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Министерства здравоохранения</w:t>
      </w:r>
    </w:p>
    <w:p w14:paraId="3F662322" w14:textId="77777777" w:rsidR="008265DA" w:rsidRDefault="008265DA" w:rsidP="008265DA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Приднестровской Молдавской Республики</w:t>
      </w:r>
    </w:p>
    <w:p w14:paraId="4C5EACB6" w14:textId="77777777" w:rsidR="008265DA" w:rsidRDefault="008265DA" w:rsidP="008265DA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от 14 октября 2013 года № 482</w:t>
      </w:r>
    </w:p>
    <w:p w14:paraId="6714A864" w14:textId="77777777" w:rsidR="008265DA" w:rsidRDefault="008265DA" w:rsidP="008265DA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</w:p>
    <w:p w14:paraId="1E8D0236" w14:textId="77777777" w:rsidR="008265DA" w:rsidRDefault="008265DA" w:rsidP="008265DA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МИНИСТЕРСТВО ЗДРАВООХРАНЕНИЯ</w:t>
      </w:r>
    </w:p>
    <w:p w14:paraId="229A8B17" w14:textId="77777777" w:rsidR="008265DA" w:rsidRDefault="008265DA" w:rsidP="008265DA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ПРИДНЕСТРОВСКОЙ МОЛДАВСКОЙ РЕСПУБЛИКИ</w:t>
      </w:r>
    </w:p>
    <w:p w14:paraId="1DD6B10C" w14:textId="77777777" w:rsidR="008265DA" w:rsidRDefault="008265DA" w:rsidP="008265DA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5052DBF8" w14:textId="77777777" w:rsidR="008265DA" w:rsidRDefault="008265DA" w:rsidP="008265DA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«Утверждаю»</w:t>
      </w:r>
    </w:p>
    <w:p w14:paraId="15CDA54B" w14:textId="77777777" w:rsidR="008265DA" w:rsidRDefault="008265DA" w:rsidP="008265DA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Министр здравоохранения </w:t>
      </w:r>
    </w:p>
    <w:p w14:paraId="0D4AECD1" w14:textId="77777777" w:rsidR="008265DA" w:rsidRDefault="008265DA" w:rsidP="008265DA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Приднестровской Молдавской Республики</w:t>
      </w:r>
    </w:p>
    <w:p w14:paraId="0E6BB4BE" w14:textId="77777777" w:rsidR="008265DA" w:rsidRDefault="008265DA" w:rsidP="008265DA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 2023 г.</w:t>
      </w:r>
    </w:p>
    <w:p w14:paraId="550193F2" w14:textId="77777777" w:rsidR="008265DA" w:rsidRDefault="008265DA" w:rsidP="008265DA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38958A39" w14:textId="77777777" w:rsidR="008265DA" w:rsidRDefault="008265DA" w:rsidP="008265DA">
      <w:pPr>
        <w:keepNext/>
        <w:jc w:val="center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Фармакопейная статья</w:t>
      </w:r>
    </w:p>
    <w:p w14:paraId="5BE48858" w14:textId="77777777" w:rsidR="008265DA" w:rsidRDefault="008265DA" w:rsidP="008265DA">
      <w:pPr>
        <w:jc w:val="both"/>
        <w:rPr>
          <w:szCs w:val="24"/>
        </w:rPr>
      </w:pPr>
    </w:p>
    <w:p w14:paraId="694F776D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ФС 2826-004-13</w:t>
      </w:r>
    </w:p>
    <w:p w14:paraId="28A57A2C" w14:textId="77777777" w:rsidR="008265DA" w:rsidRDefault="008265DA" w:rsidP="008265DA">
      <w:pPr>
        <w:ind w:firstLine="284"/>
        <w:jc w:val="both"/>
        <w:rPr>
          <w:szCs w:val="24"/>
        </w:rPr>
      </w:pPr>
      <w:bookmarkStart w:id="0" w:name="_Hlk148515129"/>
      <w:r>
        <w:rPr>
          <w:szCs w:val="24"/>
        </w:rPr>
        <w:t>Спирт этиловый 96%, раствор для наружного применения</w:t>
      </w:r>
    </w:p>
    <w:bookmarkEnd w:id="0"/>
    <w:p w14:paraId="6F4CC133" w14:textId="77777777" w:rsidR="008265DA" w:rsidRDefault="008265DA" w:rsidP="008265DA">
      <w:pPr>
        <w:ind w:firstLine="284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Spiritus </w:t>
      </w:r>
      <w:proofErr w:type="spellStart"/>
      <w:r>
        <w:rPr>
          <w:szCs w:val="24"/>
          <w:lang w:val="en-US"/>
        </w:rPr>
        <w:t>aethylicus</w:t>
      </w:r>
      <w:proofErr w:type="spellEnd"/>
      <w:r>
        <w:rPr>
          <w:szCs w:val="24"/>
          <w:lang w:val="en-US"/>
        </w:rPr>
        <w:t xml:space="preserve"> 96%, solution ad </w:t>
      </w:r>
      <w:proofErr w:type="spellStart"/>
      <w:r>
        <w:rPr>
          <w:szCs w:val="24"/>
          <w:lang w:val="en-US"/>
        </w:rPr>
        <w:t>usum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etexternum</w:t>
      </w:r>
      <w:proofErr w:type="spellEnd"/>
    </w:p>
    <w:p w14:paraId="6E9CABD9" w14:textId="77777777" w:rsidR="008265DA" w:rsidRDefault="008265DA" w:rsidP="008265DA">
      <w:pPr>
        <w:jc w:val="both"/>
        <w:rPr>
          <w:szCs w:val="24"/>
          <w:lang w:val="en-US"/>
        </w:rPr>
      </w:pPr>
    </w:p>
    <w:p w14:paraId="0B799A72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Срок введения установлен</w:t>
      </w:r>
    </w:p>
    <w:p w14:paraId="5326CF92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«____» ___________2023 год</w:t>
      </w:r>
    </w:p>
    <w:p w14:paraId="12F5EACF" w14:textId="77777777" w:rsidR="008265DA" w:rsidRDefault="008265DA" w:rsidP="008265DA">
      <w:pPr>
        <w:jc w:val="both"/>
        <w:rPr>
          <w:szCs w:val="24"/>
          <w:shd w:val="clear" w:color="auto" w:fill="FFFFFF"/>
        </w:rPr>
      </w:pPr>
    </w:p>
    <w:p w14:paraId="7F3DC7B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Настоящая фармакопейная статья распространяется на спирт этиловый 96%, раствор для наружного применения, вырабатываемый из различных видов сахар- и крахмалосодержащего пищевого сырья и предназначенный для наружного применения.</w:t>
      </w:r>
    </w:p>
    <w:p w14:paraId="00237A0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Спирт этиловый 96% содержит от 95,1% до 96,9% этанола (о/о), от 92,6% до 95,2% (м/м). </w:t>
      </w:r>
    </w:p>
    <w:p w14:paraId="6C0CD0AE" w14:textId="77777777" w:rsidR="008265DA" w:rsidRDefault="008265DA" w:rsidP="008265DA">
      <w:pPr>
        <w:jc w:val="both"/>
        <w:rPr>
          <w:szCs w:val="24"/>
        </w:rPr>
      </w:pPr>
    </w:p>
    <w:p w14:paraId="42AE8C43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Описание. </w:t>
      </w:r>
    </w:p>
    <w:p w14:paraId="3D47C187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Прозрачная бесцветная подвижная жидкость с характерным спиртовым запахом. </w:t>
      </w:r>
    </w:p>
    <w:p w14:paraId="04D8340F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Растворимость. </w:t>
      </w:r>
    </w:p>
    <w:p w14:paraId="7551D90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Смешивается с водой, хлороформом, ацетоном и глицерином во всех отношениях.</w:t>
      </w:r>
    </w:p>
    <w:p w14:paraId="5FFF9026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Подлинность:</w:t>
      </w:r>
    </w:p>
    <w:p w14:paraId="6A49DB0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1. Качественная реакция. 2 мл испытуемого препарата смешивают с 0,5 мл уксусной кислоты ледяной и 1 мл серной кислоты концентрированной и нагревают до кипения; должен появиться характерный запах этилацетата.</w:t>
      </w:r>
    </w:p>
    <w:p w14:paraId="2E651BA6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2 Качественная реакция. 0,5 мл испытуемого препарата смешивают с 5 мл натрия гидроксида раствора 10%, прибавляют 2 мл йода раствора 0,05 М; должен появиться запах йодоформа и постепенно образоваться жёлтый осадок.</w:t>
      </w:r>
    </w:p>
    <w:p w14:paraId="77E2834C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3. ИК-спектрометрия.</w:t>
      </w:r>
    </w:p>
    <w:p w14:paraId="47D3EC33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Инфракрасный спектр испытуемого образца в области от 4000 до 500 см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 по положению полос поглощения должен соответствовать рисунку спектра СО этилового спирта, представленного на рисунке 1:</w:t>
      </w:r>
    </w:p>
    <w:p w14:paraId="28194874" w14:textId="77777777" w:rsidR="008265DA" w:rsidRDefault="008265DA" w:rsidP="008265DA">
      <w:pPr>
        <w:jc w:val="both"/>
        <w:rPr>
          <w:szCs w:val="24"/>
        </w:rPr>
      </w:pPr>
    </w:p>
    <w:p w14:paraId="6CFD6181" w14:textId="77777777" w:rsidR="008265DA" w:rsidRDefault="008265DA" w:rsidP="008265DA">
      <w:pPr>
        <w:jc w:val="both"/>
        <w:rPr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687256" wp14:editId="35F706F0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2813050" cy="186690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28A1F" w14:textId="77777777" w:rsidR="008265DA" w:rsidRDefault="008265DA" w:rsidP="008265DA">
      <w:pPr>
        <w:jc w:val="both"/>
        <w:rPr>
          <w:szCs w:val="24"/>
        </w:rPr>
      </w:pPr>
      <w:r>
        <w:rPr>
          <w:szCs w:val="24"/>
        </w:rPr>
        <w:t>Рисунок 1. ИК-спектр СО этилового спирта</w:t>
      </w:r>
    </w:p>
    <w:p w14:paraId="43C9B5A2" w14:textId="77777777" w:rsidR="008265DA" w:rsidRDefault="008265DA" w:rsidP="008265DA">
      <w:pPr>
        <w:jc w:val="both"/>
        <w:rPr>
          <w:szCs w:val="24"/>
        </w:rPr>
      </w:pPr>
    </w:p>
    <w:p w14:paraId="0EE69202" w14:textId="77777777" w:rsidR="00C77BE2" w:rsidRDefault="00C77BE2" w:rsidP="008265DA">
      <w:pPr>
        <w:ind w:firstLine="284"/>
        <w:jc w:val="both"/>
        <w:rPr>
          <w:szCs w:val="24"/>
        </w:rPr>
      </w:pPr>
    </w:p>
    <w:p w14:paraId="37E53B76" w14:textId="77777777" w:rsidR="00C77BE2" w:rsidRDefault="00C77BE2" w:rsidP="008265DA">
      <w:pPr>
        <w:ind w:firstLine="284"/>
        <w:jc w:val="both"/>
        <w:rPr>
          <w:szCs w:val="24"/>
        </w:rPr>
      </w:pPr>
    </w:p>
    <w:p w14:paraId="1E95937C" w14:textId="77777777" w:rsidR="00C77BE2" w:rsidRDefault="00C77BE2" w:rsidP="008265DA">
      <w:pPr>
        <w:ind w:firstLine="284"/>
        <w:jc w:val="both"/>
        <w:rPr>
          <w:szCs w:val="24"/>
        </w:rPr>
      </w:pPr>
    </w:p>
    <w:p w14:paraId="3A9DDCE7" w14:textId="77777777" w:rsidR="00C77BE2" w:rsidRDefault="00C77BE2" w:rsidP="008265DA">
      <w:pPr>
        <w:ind w:firstLine="284"/>
        <w:jc w:val="both"/>
        <w:rPr>
          <w:szCs w:val="24"/>
        </w:rPr>
      </w:pPr>
    </w:p>
    <w:p w14:paraId="38C10591" w14:textId="77777777" w:rsidR="00C77BE2" w:rsidRDefault="00C77BE2" w:rsidP="008265DA">
      <w:pPr>
        <w:ind w:firstLine="284"/>
        <w:jc w:val="both"/>
        <w:rPr>
          <w:szCs w:val="24"/>
        </w:rPr>
      </w:pPr>
    </w:p>
    <w:p w14:paraId="652DFBE1" w14:textId="77777777" w:rsidR="00C77BE2" w:rsidRDefault="00C77BE2" w:rsidP="008265DA">
      <w:pPr>
        <w:ind w:firstLine="284"/>
        <w:jc w:val="both"/>
        <w:rPr>
          <w:szCs w:val="24"/>
        </w:rPr>
      </w:pPr>
    </w:p>
    <w:p w14:paraId="11410E4C" w14:textId="77777777" w:rsidR="00C77BE2" w:rsidRDefault="00C77BE2" w:rsidP="008265DA">
      <w:pPr>
        <w:ind w:firstLine="284"/>
        <w:jc w:val="both"/>
        <w:rPr>
          <w:szCs w:val="24"/>
        </w:rPr>
      </w:pPr>
    </w:p>
    <w:p w14:paraId="0C9BAB8C" w14:textId="77777777" w:rsidR="00C77BE2" w:rsidRDefault="00C77BE2" w:rsidP="008265DA">
      <w:pPr>
        <w:ind w:firstLine="284"/>
        <w:jc w:val="both"/>
        <w:rPr>
          <w:szCs w:val="24"/>
        </w:rPr>
      </w:pPr>
    </w:p>
    <w:p w14:paraId="5D323E77" w14:textId="77777777" w:rsidR="00C77BE2" w:rsidRDefault="00C77BE2" w:rsidP="008265DA">
      <w:pPr>
        <w:ind w:firstLine="284"/>
        <w:jc w:val="both"/>
        <w:rPr>
          <w:szCs w:val="24"/>
        </w:rPr>
      </w:pPr>
    </w:p>
    <w:p w14:paraId="2C49D0AF" w14:textId="6B935164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Плотность.</w:t>
      </w:r>
      <w:r w:rsidR="00C77BE2">
        <w:rPr>
          <w:szCs w:val="24"/>
        </w:rPr>
        <w:t xml:space="preserve"> </w:t>
      </w:r>
      <w:r>
        <w:rPr>
          <w:szCs w:val="24"/>
        </w:rPr>
        <w:t>От 0,804 до 0,811 г/см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при 20 °С (ОФС «Плотность»).</w:t>
      </w:r>
    </w:p>
    <w:p w14:paraId="26D7925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Прозрачность. </w:t>
      </w:r>
    </w:p>
    <w:p w14:paraId="371588A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Смесь равных объёмов спирта этилового 96% и воды должна быть прозрачной (ОФС «Прозрачность и степень мутности жидкостей»).</w:t>
      </w:r>
    </w:p>
    <w:p w14:paraId="5028CE07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Цветность. </w:t>
      </w:r>
    </w:p>
    <w:p w14:paraId="4874CE71" w14:textId="0DA65454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Спирт этиловый 96% должен быть бесцветным (ОФС «Степень</w:t>
      </w:r>
      <w:r w:rsidR="00C77BE2">
        <w:rPr>
          <w:szCs w:val="24"/>
        </w:rPr>
        <w:t xml:space="preserve"> </w:t>
      </w:r>
      <w:r>
        <w:rPr>
          <w:szCs w:val="24"/>
        </w:rPr>
        <w:t>окраски жидкостей», метод 2).</w:t>
      </w:r>
    </w:p>
    <w:p w14:paraId="44208E1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Кислотность или щелочность.</w:t>
      </w:r>
    </w:p>
    <w:p w14:paraId="2FF87F78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К 20 мл испытуемого образца спирта этилового 96 % прибавляют 25 мл </w:t>
      </w:r>
      <w:proofErr w:type="spellStart"/>
      <w:r>
        <w:rPr>
          <w:szCs w:val="24"/>
        </w:rPr>
        <w:t>свеже-прокипяченой</w:t>
      </w:r>
      <w:proofErr w:type="spellEnd"/>
      <w:r>
        <w:rPr>
          <w:szCs w:val="24"/>
        </w:rPr>
        <w:t xml:space="preserve"> и охлажденной воды и 0,1 мл 1 % раствора фенолфталеина. Раствор остаётся бесцветным и окрашивается в розовый цвет, устойчивый в течение 30 (тридцати) секунд, при прибавлении не более 0,2 мл натрия гидроксида раствора 0,05 М.</w:t>
      </w:r>
    </w:p>
    <w:p w14:paraId="6B3EFA61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Хлориды. </w:t>
      </w:r>
    </w:p>
    <w:p w14:paraId="6A1848A2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Не более 0,001% (ОФС «Хлориды»). </w:t>
      </w:r>
    </w:p>
    <w:p w14:paraId="40A7502F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6 мл испытуемого образца спирта этилового 96 % доводят водой до 30 мл.</w:t>
      </w:r>
    </w:p>
    <w:p w14:paraId="6DBBF30A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Сульфаты.</w:t>
      </w:r>
    </w:p>
    <w:p w14:paraId="5E67A9E9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Не более 0,005% (ОФС «Сульфаты»).</w:t>
      </w:r>
    </w:p>
    <w:p w14:paraId="49EE4369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Для определения используют раствор, приготовленный в испытании «Хлориды».</w:t>
      </w:r>
    </w:p>
    <w:p w14:paraId="549CDEF9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Тяжелые металлы. </w:t>
      </w:r>
    </w:p>
    <w:p w14:paraId="2122C968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Не более 0,0005% (ОФС «Тяжелые металлы»).</w:t>
      </w:r>
    </w:p>
    <w:p w14:paraId="4E95512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Для определения используют раствор, приготовленный в испытании «Хлориды».</w:t>
      </w:r>
    </w:p>
    <w:p w14:paraId="5158269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Восстанавливающие вещества.</w:t>
      </w:r>
    </w:p>
    <w:p w14:paraId="3DCDDA6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Методика. 50 мл спирта 96% помещают в предварительно ополоснутый испытуемым спиртом цилиндр с притертой пробкой и погружают на 10 (десять) минут в водяную баню с температурой 15°С таким образом, чтобы уровень воды в бане был выше уровня спирта в цилиндре. Прибавляют 1 мл 0,02% раствора калия перманганата, закрывают цилиндр пробкой, перемешивают и вновь погружают в баню. При стоянии красно-фиолетовая окраска смеси постепенно изменяется и не должна достигнуть окраски эталонного раствора в течение 20 (двадцати) минут.</w:t>
      </w:r>
    </w:p>
    <w:p w14:paraId="1D418ACD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 xml:space="preserve">Раствор кобальта хлорида. </w:t>
      </w:r>
    </w:p>
    <w:p w14:paraId="76768FF8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2,5 г кобальта хлорида помещают в мерную колбу вместимостью 50 мл, растворяют в воде, прибавляют 0,1 мл хлористоводородной кислоты концентрированной и доводят объём раствора водой до метки.</w:t>
      </w:r>
    </w:p>
    <w:p w14:paraId="3D7E117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Раствор калия дихромата. </w:t>
      </w:r>
    </w:p>
    <w:p w14:paraId="287092C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0,100 г растёртого калия дихромата, предварительно высушенного до постоянной массы при температуре 100-105 °С, помещают в мерную колбу вместимостью 500 мл, растворяют в воде и доводят объём раствора водой до метки.</w:t>
      </w:r>
    </w:p>
    <w:p w14:paraId="01BC2EB2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Эталонный раствор.</w:t>
      </w:r>
    </w:p>
    <w:p w14:paraId="2B5817F1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5 мл раствора кобальта хлорида помещают в мерную колбу вместимостью 100 мл, прибавляют 7 мл раствора калия дихромата и доводят объём раствора водой до метки. </w:t>
      </w:r>
    </w:p>
    <w:p w14:paraId="6D9B31A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0,02% раствор калия перманганата.</w:t>
      </w:r>
    </w:p>
    <w:p w14:paraId="75CC8784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20 мг калия перманганата помещают в мерную колбу вместимостью 100 мл, растворяют в воде и доводят объём раствора тем же растворителем до метки.</w:t>
      </w:r>
    </w:p>
    <w:p w14:paraId="4277C778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Нелетучие вещества.</w:t>
      </w:r>
    </w:p>
    <w:p w14:paraId="082C0B7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Не более 0,01%.</w:t>
      </w:r>
    </w:p>
    <w:p w14:paraId="1CC03836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100 мл спирта этилового 96% выпаривают досуха на водяной бане и сушат при температуре 100-105°С до постоянной массы. Остаток не должен превышать 1 мг.</w:t>
      </w:r>
    </w:p>
    <w:p w14:paraId="153925A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Фурфурол. </w:t>
      </w:r>
    </w:p>
    <w:p w14:paraId="4C65DCF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Метод 1.</w:t>
      </w:r>
    </w:p>
    <w:p w14:paraId="7ADBE2FF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В градуированный цилиндр с притертой пробкой вносят 2 мл свежеперегнанного анилина, 1 мл кислоты хлористоводородной концентрированной и прибавляют спирт этиловый 96% до объема 10 мл. В течение 10 (десяти) минут смесь должна оставаться бесцветной.</w:t>
      </w:r>
    </w:p>
    <w:p w14:paraId="60A051F6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Метод 2.</w:t>
      </w:r>
    </w:p>
    <w:p w14:paraId="017537F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В градуированный цилиндр с притёртой пробкой помещают 10 мл спирт этиловый 96%, прибавляют 0,5 мл свежеперегнанного анилина, 2 мл ледяной уксусной кислоты, закрывают пробкой и перемешивают. Через 20 (двадцать) минут смесь должна оставаться бесцветной.</w:t>
      </w:r>
    </w:p>
    <w:p w14:paraId="08F1B4CA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Сивушные масла. Полоску фильтровальной бумаги смачивают смесью, состоящей из 10 мл спирта этилового 96%, 5 мл воды и 1 мл глицерина. После испарения жидкости не должен ощущаться посторонний запах.</w:t>
      </w:r>
    </w:p>
    <w:p w14:paraId="3BB14EA0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Сивушные масла и другие органические вещества. 10 мл спирта этилового 96% помещают в колбу вместимостью 25 мл, тщательно ополоснутую испытуемым образцом, приливают при постоянном взбалтывании в несколько приемов 9 мл кислоты серной концентрированной. Смесь нагревают до образования пузырьков пены и дают остыть. Смесь должна быть бесцветной.</w:t>
      </w:r>
    </w:p>
    <w:p w14:paraId="1C2219AB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Дубильные и другие экстрактивные вещества. К 4 мл спирта этилового 96% прибавляют 0,8 мл раствора аммиака. Не должна появляться окраска.</w:t>
      </w:r>
    </w:p>
    <w:p w14:paraId="633F867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Объем содержимого упаковки.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№14 «Об утверждении «Инструкции на допустимые отклонения при промышленном фасовании лекарственных средств» (САЗ 09-11).</w:t>
      </w:r>
    </w:p>
    <w:p w14:paraId="171773A8" w14:textId="77777777" w:rsidR="008265DA" w:rsidRDefault="008265DA" w:rsidP="008265DA">
      <w:pPr>
        <w:jc w:val="both"/>
        <w:rPr>
          <w:szCs w:val="24"/>
        </w:rPr>
      </w:pPr>
      <w:r>
        <w:rPr>
          <w:szCs w:val="24"/>
        </w:rPr>
        <w:t>Упаковка.</w:t>
      </w:r>
    </w:p>
    <w:p w14:paraId="79BCAC60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Первичная упаковка: </w:t>
      </w:r>
    </w:p>
    <w:p w14:paraId="562DCF7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1. По 50 мл и 100 мл во флаконы оранжевого стекла или флаконах полимерные. Флаконы оранжевого стекла укупориваются полиэтиленовыми пробками или пробками-капельницами и навинчиваются пластмассовыми или полимерными крышками. Флаконы полимерные навинчиваются полимерными пробками с или без контроля вскрытия или насадкой и колпачком.</w:t>
      </w:r>
    </w:p>
    <w:p w14:paraId="367DEEEA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2. По 1000 мл или 5000 мл в бутылки из полиэтилентерефталата (ПЭТФ), закрывающиеся пробками с контролем вскрытия.</w:t>
      </w:r>
    </w:p>
    <w:p w14:paraId="18434E31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3. Более 5000 мл в канистры или в специально предназначенные резервуары, изготовленные из материалов, разрешенных для контакта с продуктами данного вида.</w:t>
      </w:r>
    </w:p>
    <w:p w14:paraId="691B76B4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На каждый флакон, бутылку наклеивается этикетка, изготовленная из бумаги этикеточной, или писчей, или самоклеящейся.</w:t>
      </w:r>
    </w:p>
    <w:p w14:paraId="5DA5CD7A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Вторичная упаковка: по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3CC8A55A" w14:textId="77777777" w:rsidR="008265DA" w:rsidRDefault="008265DA" w:rsidP="008265DA">
      <w:pPr>
        <w:ind w:firstLine="284"/>
        <w:jc w:val="both"/>
        <w:rPr>
          <w:color w:val="FF0000"/>
          <w:szCs w:val="24"/>
        </w:rPr>
      </w:pPr>
      <w:r>
        <w:rPr>
          <w:szCs w:val="24"/>
        </w:rPr>
        <w:t>Групповая упаковка: флаконы вместе с инструкциями по медицинскому применению помешают в картонные коробки.</w:t>
      </w:r>
    </w:p>
    <w:p w14:paraId="787C33FA" w14:textId="77777777" w:rsidR="008265DA" w:rsidRDefault="008265DA" w:rsidP="008265DA">
      <w:pPr>
        <w:jc w:val="both"/>
        <w:rPr>
          <w:szCs w:val="24"/>
        </w:rPr>
      </w:pPr>
      <w:r>
        <w:rPr>
          <w:szCs w:val="24"/>
        </w:rPr>
        <w:t>Групповая упаковка для транспортировки согласно ГОСТ 17768-90.</w:t>
      </w:r>
    </w:p>
    <w:p w14:paraId="4FE2E632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№482 «Об утверждении «Инструкции по графическому оформлению   лекарственных средств, производимых на территории Приднестровской Молдавской Республики»(регистрационный № 4614 от 10 ноября 2008 года) (САЗ 08-45), Приказа Министерства здравоохранения  Приднестровской Молдавской Республики от 22 июля 2020 года№654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 фармацевтическими организациями» (САЗ 20-34) и ГФ ПМР XIV изд. т. I ч.1: ОФС.1.1.0025.18. «Упаковка, маркировка и транспортирование лекарственных средств».</w:t>
      </w:r>
    </w:p>
    <w:p w14:paraId="4EA5E70D" w14:textId="779D3530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На первичной (внутренней) </w:t>
      </w:r>
      <w:r w:rsidR="00167E5B">
        <w:rPr>
          <w:szCs w:val="24"/>
        </w:rPr>
        <w:t>упаковке лекарственного</w:t>
      </w:r>
      <w:r>
        <w:rPr>
          <w:szCs w:val="24"/>
        </w:rPr>
        <w:t xml:space="preserve">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упаковке;</w:t>
      </w:r>
      <w:r>
        <w:rPr>
          <w:szCs w:val="24"/>
        </w:rPr>
        <w:tab/>
        <w:t xml:space="preserve">наименование и адрес </w:t>
      </w:r>
      <w:proofErr w:type="gramStart"/>
      <w:r>
        <w:rPr>
          <w:szCs w:val="24"/>
        </w:rPr>
        <w:t>производителя  лекарственного</w:t>
      </w:r>
      <w:proofErr w:type="gramEnd"/>
      <w:r>
        <w:rPr>
          <w:szCs w:val="24"/>
        </w:rPr>
        <w:t xml:space="preserve"> препарата, товарный знак; номер серии; дата истечения срока годности («годен до…»; регистрационный номер.</w:t>
      </w:r>
    </w:p>
    <w:p w14:paraId="4D9DC439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На вторичной упаковке, а при ее отсутствии — на первичной упаковке лекарственного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</w:t>
      </w:r>
      <w:proofErr w:type="spellStart"/>
      <w:r>
        <w:rPr>
          <w:szCs w:val="24"/>
        </w:rPr>
        <w:t>упаковке;наименование</w:t>
      </w:r>
      <w:proofErr w:type="spellEnd"/>
      <w:r>
        <w:rPr>
          <w:szCs w:val="24"/>
        </w:rPr>
        <w:t xml:space="preserve"> и адрес производителя  лекарственного препарата, товарный знак; номер серии; регистрационный номер; дата производства; дата истечения срока годности («годен до…»); условия хранения; условия отпуска; предупредительные надписи «хранить в недоступном для детей месте. Вдали от огня»; регистрационный номер.</w:t>
      </w:r>
    </w:p>
    <w:p w14:paraId="387DAB21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 xml:space="preserve">На групповой упаковке - торговое наименование лекарственного препарата; наименование и адрес </w:t>
      </w:r>
      <w:proofErr w:type="gramStart"/>
      <w:r>
        <w:rPr>
          <w:szCs w:val="24"/>
        </w:rPr>
        <w:t>производителя  лекарственного</w:t>
      </w:r>
      <w:proofErr w:type="gramEnd"/>
      <w:r>
        <w:rPr>
          <w:szCs w:val="24"/>
        </w:rPr>
        <w:t xml:space="preserve"> препарата; количество лекарственного препарата в упаковке и (или) количество упаковок в групповой упаковке; условия хранения и при необходимости условия транспортировки; номер серии; дата производства; дата истечения срока годности («годен до…»).</w:t>
      </w:r>
    </w:p>
    <w:p w14:paraId="481AE475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Хранение.  Хранить в хорошо укупоренной упаковке, при температуре не выше 25°С. Хранить в недоступном для детей месте. Вдали от огня.</w:t>
      </w:r>
    </w:p>
    <w:p w14:paraId="4ABB43AE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t>Срок годности. 5 лет.</w:t>
      </w:r>
    </w:p>
    <w:p w14:paraId="0D2048A0" w14:textId="77777777" w:rsidR="008265DA" w:rsidRDefault="008265DA" w:rsidP="008265DA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Примечание: 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XIV издания.</w:t>
      </w:r>
    </w:p>
    <w:p w14:paraId="2A8ED082" w14:textId="77777777" w:rsidR="008265DA" w:rsidRDefault="008265DA" w:rsidP="008265DA">
      <w:pPr>
        <w:jc w:val="both"/>
        <w:rPr>
          <w:szCs w:val="24"/>
        </w:rPr>
      </w:pPr>
    </w:p>
    <w:p w14:paraId="43E1CF69" w14:textId="77777777" w:rsidR="008265DA" w:rsidRDefault="008265DA">
      <w:pPr>
        <w:pStyle w:val="a4"/>
      </w:pPr>
    </w:p>
    <w:sectPr w:rsidR="008265DA">
      <w:headerReference w:type="default" r:id="rId22"/>
      <w:footerReference w:type="default" r:id="rId2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4EA7" w14:textId="77777777" w:rsidR="00F86396" w:rsidRDefault="00F86396">
      <w:r>
        <w:separator/>
      </w:r>
    </w:p>
  </w:endnote>
  <w:endnote w:type="continuationSeparator" w:id="0">
    <w:p w14:paraId="128D492A" w14:textId="77777777" w:rsidR="00F86396" w:rsidRDefault="00F8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EDF4" w14:textId="77777777" w:rsidR="008A65FF" w:rsidRDefault="00D343FE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4582" w14:textId="77777777" w:rsidR="00F86396" w:rsidRDefault="00F86396">
      <w:r>
        <w:separator/>
      </w:r>
    </w:p>
  </w:footnote>
  <w:footnote w:type="continuationSeparator" w:id="0">
    <w:p w14:paraId="52876392" w14:textId="77777777" w:rsidR="00F86396" w:rsidRDefault="00F8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D9F9" w14:textId="77777777" w:rsidR="008A65FF" w:rsidRDefault="00D343FE">
    <w:r>
      <w:rPr>
        <w:b/>
      </w:rPr>
      <w:t xml:space="preserve">© Законы Приднестровья, </w:t>
    </w:r>
    <w:r>
      <w:t>ООО "</w:t>
    </w:r>
    <w:proofErr w:type="spellStart"/>
    <w:r>
      <w:t>АйСиТи</w:t>
    </w:r>
    <w:proofErr w:type="spellEnd"/>
    <w: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F"/>
    <w:rsid w:val="000A32DC"/>
    <w:rsid w:val="00167E5B"/>
    <w:rsid w:val="008265DA"/>
    <w:rsid w:val="008A65FF"/>
    <w:rsid w:val="00C77BE2"/>
    <w:rsid w:val="00D343FE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A832"/>
  <w15:docId w15:val="{BBEF8D64-02D4-4744-83E7-440900D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EDA24abnmCmHHM20ptrxwA%3d%3d" TargetMode="External"/><Relationship Id="rId13" Type="http://schemas.openxmlformats.org/officeDocument/2006/relationships/hyperlink" Target="https://pravopmr.ru/View.aspx?id=lJKXMSYCzDSlgD25y5mC9A%3d%3d" TargetMode="External"/><Relationship Id="rId18" Type="http://schemas.openxmlformats.org/officeDocument/2006/relationships/hyperlink" Target="https://pravopmr.ru/View.aspx?id=fK52lMUNFFEw1Yw%2f0zt6Uw%3d%3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pravopmr.ru/View.aspx?id=BPqor6Akji1LLF00JAqpuQ%3d%3d" TargetMode="External"/><Relationship Id="rId12" Type="http://schemas.openxmlformats.org/officeDocument/2006/relationships/hyperlink" Target="https://pravopmr.ru/View.aspx?id=RHbeiuopYyTLYDW2ZGGkDg%3d%3d" TargetMode="External"/><Relationship Id="rId17" Type="http://schemas.openxmlformats.org/officeDocument/2006/relationships/hyperlink" Target="https://pravopmr.ru/View.aspx?id=kHpGVxqPWQQHXd5LPTE9EQ%3d%3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5dR9GzfKRQ3ya32e1fXQKg%3d%3d" TargetMode="External"/><Relationship Id="rId20" Type="http://schemas.openxmlformats.org/officeDocument/2006/relationships/hyperlink" Target="https://pravopmr.ru/View.aspx?id=vRHViiCmY1crPQ5g8NY3ow%3d%3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avopmr.ru/View.aspx?id=E%2ffqUJ62pxd7E%2blN3H7w0g%3d%3d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xi2ns4dx1jPTWY9kEIMrVw%3d%3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avopmr.ru/View.aspx?id=VJM%2fQBYZwozFGMPfOWoIgg%3d%3d" TargetMode="External"/><Relationship Id="rId19" Type="http://schemas.openxmlformats.org/officeDocument/2006/relationships/hyperlink" Target="https://pravopmr.ru/View.aspx?id=Rm6UxgAv9laNICenh9ULW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uiif07g8L1fIx800zY3jzQ%3d%3d" TargetMode="External"/><Relationship Id="rId14" Type="http://schemas.openxmlformats.org/officeDocument/2006/relationships/hyperlink" Target="https://pravopmr.ru/View.aspx?id=S8vAHIN86DLAIxruqOLpyw%3d%3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5</cp:revision>
  <dcterms:created xsi:type="dcterms:W3CDTF">2024-04-11T10:14:00Z</dcterms:created>
  <dcterms:modified xsi:type="dcterms:W3CDTF">2024-04-29T14:07:00Z</dcterms:modified>
</cp:coreProperties>
</file>