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002C5" w14:textId="77777777" w:rsidR="00566441" w:rsidRPr="003E0E62" w:rsidRDefault="00566441" w:rsidP="00566441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01EF8" wp14:editId="3000D99A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9E75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8A3B1" wp14:editId="7F9C805C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AE3A6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№83</w:t>
      </w:r>
    </w:p>
    <w:p w14:paraId="211701F5" w14:textId="77777777" w:rsidR="00566441" w:rsidRPr="006623E3" w:rsidRDefault="00566441" w:rsidP="00566441">
      <w:pPr>
        <w:ind w:right="638"/>
        <w:contextualSpacing/>
        <w:jc w:val="center"/>
        <w:rPr>
          <w:b/>
        </w:rPr>
      </w:pPr>
      <w:bookmarkStart w:id="0" w:name="_Hlk52369172"/>
      <w:r>
        <w:rPr>
          <w:b/>
        </w:rPr>
        <w:t xml:space="preserve">повторного </w:t>
      </w:r>
      <w:r w:rsidRPr="006623E3">
        <w:rPr>
          <w:b/>
        </w:rPr>
        <w:t>заседани</w:t>
      </w:r>
      <w:r>
        <w:rPr>
          <w:b/>
        </w:rPr>
        <w:t>я</w:t>
      </w:r>
      <w:r w:rsidRPr="006623E3">
        <w:rPr>
          <w:b/>
        </w:rPr>
        <w:t xml:space="preserve"> тендерной комиссии Министерства здравоохранения</w:t>
      </w:r>
    </w:p>
    <w:p w14:paraId="0AB2C4F0" w14:textId="77777777" w:rsidR="00566441" w:rsidRPr="00C05111" w:rsidRDefault="00566441" w:rsidP="00566441">
      <w:pPr>
        <w:shd w:val="clear" w:color="auto" w:fill="FFFFFF"/>
        <w:ind w:right="2"/>
        <w:contextualSpacing/>
        <w:jc w:val="center"/>
        <w:rPr>
          <w:b/>
          <w:bCs/>
          <w:spacing w:val="4"/>
        </w:rPr>
      </w:pPr>
      <w:r w:rsidRPr="006623E3">
        <w:rPr>
          <w:b/>
        </w:rPr>
        <w:t>Приднестровской Молдавской Республики</w:t>
      </w:r>
      <w:r>
        <w:rPr>
          <w:b/>
        </w:rPr>
        <w:t xml:space="preserve"> </w:t>
      </w:r>
      <w:r w:rsidRPr="00C05111">
        <w:rPr>
          <w:b/>
          <w:bCs/>
          <w:spacing w:val="4"/>
        </w:rPr>
        <w:t>на приобретение горюче-смазочных материалов для нужд подведомственных лечебно-профилактических учреждений на 2020 года</w:t>
      </w:r>
      <w:r>
        <w:rPr>
          <w:b/>
          <w:bCs/>
          <w:spacing w:val="4"/>
        </w:rPr>
        <w:t>.</w:t>
      </w:r>
    </w:p>
    <w:p w14:paraId="0739E6C2" w14:textId="77777777" w:rsidR="00566441" w:rsidRPr="00117556" w:rsidRDefault="00566441" w:rsidP="00566441">
      <w:pPr>
        <w:shd w:val="clear" w:color="auto" w:fill="FFFFFF"/>
        <w:ind w:right="2"/>
        <w:contextualSpacing/>
        <w:jc w:val="center"/>
        <w:rPr>
          <w:b/>
          <w:bCs/>
          <w:spacing w:val="4"/>
        </w:rPr>
      </w:pPr>
    </w:p>
    <w:bookmarkEnd w:id="0"/>
    <w:p w14:paraId="53566376" w14:textId="77777777" w:rsidR="00566441" w:rsidRPr="003E0E62" w:rsidRDefault="00566441" w:rsidP="00566441">
      <w:pPr>
        <w:ind w:firstLine="708"/>
        <w:jc w:val="center"/>
        <w:rPr>
          <w:b/>
        </w:rPr>
      </w:pPr>
      <w:r>
        <w:rPr>
          <w:b/>
        </w:rPr>
        <w:t xml:space="preserve">Заседание тендерной комиссии </w:t>
      </w:r>
      <w:r w:rsidRPr="00746A8F">
        <w:rPr>
          <w:b/>
        </w:rPr>
        <w:t xml:space="preserve">состоялось </w:t>
      </w:r>
      <w:r>
        <w:rPr>
          <w:b/>
        </w:rPr>
        <w:t>14</w:t>
      </w:r>
      <w:r w:rsidRPr="00746A8F">
        <w:rPr>
          <w:b/>
        </w:rPr>
        <w:t xml:space="preserve"> </w:t>
      </w:r>
      <w:r>
        <w:rPr>
          <w:b/>
        </w:rPr>
        <w:t>октября</w:t>
      </w:r>
      <w:r w:rsidRPr="00746A8F">
        <w:rPr>
          <w:b/>
        </w:rPr>
        <w:t xml:space="preserve"> 2020 года.</w:t>
      </w:r>
    </w:p>
    <w:p w14:paraId="34328E8B" w14:textId="77777777" w:rsidR="00566441" w:rsidRDefault="00566441" w:rsidP="00566441">
      <w:pPr>
        <w:spacing w:before="240"/>
        <w:ind w:right="-284" w:firstLine="709"/>
        <w:rPr>
          <w:b/>
        </w:rPr>
      </w:pPr>
      <w:r w:rsidRPr="00F30EB0">
        <w:rPr>
          <w:b/>
        </w:rPr>
        <w:t>ПОВЕСТКА ДНЯ:</w:t>
      </w:r>
    </w:p>
    <w:p w14:paraId="12933AD3" w14:textId="77777777" w:rsidR="00566441" w:rsidRDefault="00566441" w:rsidP="00566441">
      <w:pPr>
        <w:ind w:firstLine="567"/>
        <w:contextualSpacing/>
        <w:jc w:val="both"/>
        <w:rPr>
          <w:color w:val="000000" w:themeColor="text1"/>
        </w:rPr>
      </w:pPr>
    </w:p>
    <w:p w14:paraId="35445957" w14:textId="77777777" w:rsidR="00566441" w:rsidRDefault="00566441" w:rsidP="00566441">
      <w:pPr>
        <w:shd w:val="clear" w:color="auto" w:fill="FFFFFF"/>
        <w:ind w:right="2" w:firstLine="708"/>
        <w:contextualSpacing/>
        <w:jc w:val="both"/>
      </w:pPr>
      <w:r w:rsidRPr="00201C0F">
        <w:rPr>
          <w:spacing w:val="4"/>
        </w:rPr>
        <w:t>Приобретение горюче-смазочных материалов для нужд подведомственных лечебно-профилактических учреждений на 2020 года</w:t>
      </w:r>
      <w:r w:rsidRPr="00B54094">
        <w:t>:</w:t>
      </w:r>
    </w:p>
    <w:p w14:paraId="1A242A49" w14:textId="77777777" w:rsidR="00566441" w:rsidRDefault="00566441" w:rsidP="00566441">
      <w:pPr>
        <w:shd w:val="clear" w:color="auto" w:fill="FFFFFF"/>
        <w:ind w:right="2" w:firstLine="708"/>
        <w:contextualSpacing/>
        <w:jc w:val="both"/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3116"/>
        <w:gridCol w:w="1545"/>
        <w:gridCol w:w="1545"/>
        <w:gridCol w:w="1438"/>
        <w:gridCol w:w="1889"/>
      </w:tblGrid>
      <w:tr w:rsidR="00566441" w:rsidRPr="00FE3B60" w14:paraId="74214E2F" w14:textId="77777777" w:rsidTr="00874693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6F786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Наименование учреждения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2DB0D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Бензин АИ-92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A2F82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Бензин АИ-95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D4108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Дизтопливо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893B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Дизтопливо Евро</w:t>
            </w:r>
          </w:p>
        </w:tc>
      </w:tr>
      <w:tr w:rsidR="00566441" w:rsidRPr="00FE3B60" w14:paraId="3BD1B9D1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524B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 "РГИВОВ"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CC67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2000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7E5C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05B52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4000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5911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1500</w:t>
            </w:r>
          </w:p>
        </w:tc>
      </w:tr>
      <w:tr w:rsidR="00566441" w:rsidRPr="00FE3B60" w14:paraId="1655D95F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5C31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 "РПБ" с. Выхватинцы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B8C3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FF81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202EE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4318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1500</w:t>
            </w:r>
          </w:p>
        </w:tc>
      </w:tr>
      <w:tr w:rsidR="00566441" w:rsidRPr="00FE3B60" w14:paraId="2B5D47CD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C955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ГУЗ "Днестровская ГБ"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8A815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4500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FE2D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E84E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7B7A7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3000</w:t>
            </w:r>
          </w:p>
        </w:tc>
      </w:tr>
      <w:tr w:rsidR="00566441" w:rsidRPr="00FE3B60" w14:paraId="72832F51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5DEA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 "Каменская ЦРБ"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796B3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1400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D2FD0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00FC9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67F6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4500</w:t>
            </w:r>
          </w:p>
        </w:tc>
      </w:tr>
      <w:tr w:rsidR="00566441" w:rsidRPr="00FE3B60" w14:paraId="11C881B2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264C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 "Григориопольская ЦРБ"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EC6D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01FD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326F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98F9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3000</w:t>
            </w:r>
          </w:p>
        </w:tc>
      </w:tr>
      <w:tr w:rsidR="00566441" w:rsidRPr="00FE3B60" w14:paraId="4CB4E262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43918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 "Дубоссарская ЦРБ"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F26BD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10 000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CC0B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A25B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1000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472A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11 000</w:t>
            </w:r>
          </w:p>
        </w:tc>
      </w:tr>
      <w:tr w:rsidR="00566441" w:rsidRPr="00FE3B60" w14:paraId="4800D850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B86B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 "РЦСМП"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8D382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1EFB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C6DA8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7A425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20 000</w:t>
            </w:r>
          </w:p>
        </w:tc>
      </w:tr>
      <w:tr w:rsidR="00566441" w:rsidRPr="00FE3B60" w14:paraId="55339C77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749BB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 "РССМП"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6E83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80CA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9A01E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09DD5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12 000</w:t>
            </w:r>
          </w:p>
        </w:tc>
      </w:tr>
      <w:tr w:rsidR="00566441" w:rsidRPr="00FE3B60" w14:paraId="1AB5454F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661E4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 "РКВЭЖ"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2771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1000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FC10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1000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9566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574F8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</w:tr>
      <w:tr w:rsidR="00566441" w:rsidRPr="00FE3B60" w14:paraId="22E75B22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09ACD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ГУ "Слободзейская ЦРБ"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F7FAA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4200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18AC2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4DA77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DE497" w14:textId="77777777" w:rsidR="00566441" w:rsidRPr="00201C0F" w:rsidRDefault="00566441" w:rsidP="00874693">
            <w:pPr>
              <w:jc w:val="center"/>
              <w:rPr>
                <w:color w:val="000000"/>
              </w:rPr>
            </w:pPr>
            <w:r w:rsidRPr="00201C0F">
              <w:rPr>
                <w:color w:val="000000"/>
              </w:rPr>
              <w:t> </w:t>
            </w:r>
          </w:p>
        </w:tc>
      </w:tr>
      <w:tr w:rsidR="00566441" w:rsidRPr="00FE3B60" w14:paraId="0E48F146" w14:textId="77777777" w:rsidTr="00874693">
        <w:trPr>
          <w:trHeight w:val="315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FFEDF" w14:textId="77777777" w:rsidR="00566441" w:rsidRPr="00201C0F" w:rsidRDefault="00566441" w:rsidP="00874693">
            <w:pPr>
              <w:rPr>
                <w:color w:val="000000"/>
              </w:rPr>
            </w:pPr>
            <w:r w:rsidRPr="00201C0F">
              <w:rPr>
                <w:color w:val="000000"/>
              </w:rPr>
              <w:t>ИТОГО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6A7C" w14:textId="77777777" w:rsidR="00566441" w:rsidRPr="00201C0F" w:rsidRDefault="00566441" w:rsidP="00874693">
            <w:pPr>
              <w:jc w:val="center"/>
              <w:rPr>
                <w:b/>
                <w:bCs/>
                <w:color w:val="000000"/>
              </w:rPr>
            </w:pPr>
            <w:r w:rsidRPr="00201C0F">
              <w:rPr>
                <w:b/>
                <w:bCs/>
                <w:color w:val="000000"/>
              </w:rPr>
              <w:t>23100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D6BD" w14:textId="77777777" w:rsidR="00566441" w:rsidRPr="00201C0F" w:rsidRDefault="00566441" w:rsidP="00874693">
            <w:pPr>
              <w:jc w:val="center"/>
              <w:rPr>
                <w:b/>
                <w:bCs/>
                <w:color w:val="000000"/>
              </w:rPr>
            </w:pPr>
            <w:r w:rsidRPr="00201C0F">
              <w:rPr>
                <w:b/>
                <w:bCs/>
                <w:color w:val="000000"/>
              </w:rPr>
              <w:t>1200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D345" w14:textId="77777777" w:rsidR="00566441" w:rsidRPr="00201C0F" w:rsidRDefault="00566441" w:rsidP="00874693">
            <w:pPr>
              <w:jc w:val="center"/>
              <w:rPr>
                <w:b/>
                <w:bCs/>
                <w:color w:val="000000"/>
              </w:rPr>
            </w:pPr>
            <w:r w:rsidRPr="00201C0F">
              <w:rPr>
                <w:b/>
                <w:bCs/>
                <w:color w:val="000000"/>
              </w:rPr>
              <w:t>5000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5EA44" w14:textId="77777777" w:rsidR="00566441" w:rsidRPr="00201C0F" w:rsidRDefault="00566441" w:rsidP="00874693">
            <w:pPr>
              <w:jc w:val="center"/>
              <w:rPr>
                <w:b/>
                <w:bCs/>
                <w:color w:val="000000"/>
              </w:rPr>
            </w:pPr>
            <w:r w:rsidRPr="00201C0F">
              <w:rPr>
                <w:b/>
                <w:bCs/>
                <w:color w:val="000000"/>
              </w:rPr>
              <w:t>56500</w:t>
            </w:r>
          </w:p>
        </w:tc>
      </w:tr>
    </w:tbl>
    <w:p w14:paraId="1F5CB13F" w14:textId="77777777" w:rsidR="00566441" w:rsidRPr="00A23F88" w:rsidRDefault="00566441" w:rsidP="00566441">
      <w:pPr>
        <w:spacing w:before="120"/>
        <w:ind w:firstLine="709"/>
        <w:jc w:val="center"/>
        <w:rPr>
          <w:b/>
          <w:i/>
          <w:color w:val="000000"/>
        </w:rPr>
      </w:pPr>
      <w:r>
        <w:rPr>
          <w:b/>
          <w:i/>
        </w:rPr>
        <w:t>14</w:t>
      </w:r>
      <w:r w:rsidRPr="00746A8F">
        <w:rPr>
          <w:b/>
          <w:i/>
        </w:rPr>
        <w:t xml:space="preserve"> </w:t>
      </w:r>
      <w:r>
        <w:rPr>
          <w:b/>
          <w:i/>
        </w:rPr>
        <w:t>октября</w:t>
      </w:r>
      <w:r w:rsidRPr="00746A8F">
        <w:rPr>
          <w:b/>
          <w:i/>
        </w:rPr>
        <w:t xml:space="preserve"> 2020 года -</w:t>
      </w:r>
      <w:r w:rsidRPr="00746A8F">
        <w:rPr>
          <w:b/>
          <w:i/>
          <w:color w:val="000000"/>
        </w:rPr>
        <w:t xml:space="preserve"> первый день заседания тендерной комиссии.</w:t>
      </w:r>
    </w:p>
    <w:p w14:paraId="420874CF" w14:textId="77777777" w:rsidR="00566441" w:rsidRDefault="00566441" w:rsidP="00566441">
      <w:pPr>
        <w:spacing w:before="240"/>
        <w:ind w:firstLine="709"/>
        <w:jc w:val="both"/>
        <w:rPr>
          <w:b/>
        </w:rPr>
      </w:pPr>
      <w:r w:rsidRPr="00A23F88">
        <w:rPr>
          <w:b/>
        </w:rPr>
        <w:t>СЛУШАЛИ:</w:t>
      </w:r>
    </w:p>
    <w:p w14:paraId="59760882" w14:textId="77777777" w:rsidR="00566441" w:rsidRDefault="00566441" w:rsidP="00566441">
      <w:pPr>
        <w:ind w:firstLine="567"/>
        <w:contextualSpacing/>
        <w:jc w:val="both"/>
        <w:rPr>
          <w:spacing w:val="4"/>
        </w:rPr>
      </w:pPr>
      <w:r>
        <w:t>Н</w:t>
      </w:r>
      <w:r w:rsidRPr="00651DEC">
        <w:t xml:space="preserve">а официальном сайте Министерства здравоохранения Приднестровской Молдавской Республики </w:t>
      </w:r>
      <w:r w:rsidRPr="00015FEF">
        <w:t>(</w:t>
      </w:r>
      <w:hyperlink r:id="rId4" w:history="1">
        <w:r w:rsidRPr="00BC2027">
          <w:rPr>
            <w:rStyle w:val="a3"/>
            <w:lang w:val="en-US"/>
          </w:rPr>
          <w:t>www</w:t>
        </w:r>
        <w:r w:rsidRPr="00BC2027">
          <w:rPr>
            <w:rStyle w:val="a3"/>
          </w:rPr>
          <w:t>.</w:t>
        </w:r>
        <w:r w:rsidRPr="00BC2027">
          <w:rPr>
            <w:rStyle w:val="a3"/>
            <w:lang w:val="en-US"/>
          </w:rPr>
          <w:t>minzdrav</w:t>
        </w:r>
        <w:r w:rsidRPr="00BC2027">
          <w:rPr>
            <w:rStyle w:val="a3"/>
          </w:rPr>
          <w:t>.</w:t>
        </w:r>
        <w:r w:rsidRPr="00BC2027">
          <w:rPr>
            <w:rStyle w:val="a3"/>
            <w:lang w:val="en-US"/>
          </w:rPr>
          <w:t>gospmr</w:t>
        </w:r>
        <w:r w:rsidRPr="00BC2027">
          <w:rPr>
            <w:rStyle w:val="a3"/>
          </w:rPr>
          <w:t>.</w:t>
        </w:r>
        <w:r w:rsidRPr="00BC2027">
          <w:rPr>
            <w:rStyle w:val="a3"/>
            <w:lang w:val="en-US"/>
          </w:rPr>
          <w:t>org</w:t>
        </w:r>
      </w:hyperlink>
      <w:r w:rsidRPr="00015FEF">
        <w:t>)</w:t>
      </w:r>
      <w:r>
        <w:t xml:space="preserve"> 09 октября</w:t>
      </w:r>
      <w:r w:rsidRPr="008B552F">
        <w:rPr>
          <w:color w:val="FF0000"/>
        </w:rPr>
        <w:t xml:space="preserve"> </w:t>
      </w:r>
      <w:r>
        <w:t xml:space="preserve">2020 года </w:t>
      </w:r>
      <w:r w:rsidRPr="00651DEC">
        <w:t xml:space="preserve">размещена детальная информация о проведении Министерством здравоохранения Приднестровской Молдавской Республики </w:t>
      </w:r>
      <w:r>
        <w:t xml:space="preserve">повторного </w:t>
      </w:r>
      <w:r w:rsidRPr="00651DEC">
        <w:t xml:space="preserve">тендера </w:t>
      </w:r>
      <w:r w:rsidRPr="004270E3">
        <w:t xml:space="preserve">на </w:t>
      </w:r>
      <w:r>
        <w:rPr>
          <w:spacing w:val="4"/>
        </w:rPr>
        <w:t>п</w:t>
      </w:r>
      <w:r w:rsidRPr="00201C0F">
        <w:rPr>
          <w:spacing w:val="4"/>
        </w:rPr>
        <w:t>риобретение горюче-смазочных материалов для нужд подведомственных лечебно-профилактических учреждений на 2020 года</w:t>
      </w:r>
      <w:r>
        <w:rPr>
          <w:spacing w:val="4"/>
        </w:rPr>
        <w:t>.</w:t>
      </w:r>
    </w:p>
    <w:p w14:paraId="20313EDE" w14:textId="77777777" w:rsidR="00566441" w:rsidRPr="00015FEF" w:rsidRDefault="00566441" w:rsidP="00566441">
      <w:pPr>
        <w:ind w:firstLine="567"/>
        <w:contextualSpacing/>
        <w:jc w:val="both"/>
      </w:pPr>
      <w:r w:rsidRPr="00015FEF">
        <w:t>Коммерческие предложения принимались до 1</w:t>
      </w:r>
      <w:r>
        <w:t xml:space="preserve">7 часов </w:t>
      </w:r>
      <w:r w:rsidRPr="00015FEF">
        <w:t>00</w:t>
      </w:r>
      <w:r>
        <w:t xml:space="preserve"> минут</w:t>
      </w:r>
      <w:r w:rsidRPr="00015FEF">
        <w:t xml:space="preserve"> </w:t>
      </w:r>
      <w:r>
        <w:t>13 октября</w:t>
      </w:r>
      <w:r w:rsidRPr="00015FEF">
        <w:t xml:space="preserve"> 20</w:t>
      </w:r>
      <w:r>
        <w:t>20</w:t>
      </w:r>
      <w:r w:rsidRPr="00015FEF">
        <w:t xml:space="preserve"> года включительно.</w:t>
      </w:r>
    </w:p>
    <w:p w14:paraId="1C4583BF" w14:textId="77777777" w:rsidR="00566441" w:rsidRDefault="00566441" w:rsidP="00566441">
      <w:pPr>
        <w:spacing w:before="180" w:after="60"/>
        <w:ind w:firstLine="709"/>
        <w:jc w:val="both"/>
      </w:pPr>
      <w:r w:rsidRPr="00F30EB0">
        <w:t xml:space="preserve">До указанного срока в секретариат тендерной </w:t>
      </w:r>
      <w:r>
        <w:t>комиссии поступило два коммерческих предложений</w:t>
      </w:r>
      <w:r w:rsidRPr="00F30EB0">
        <w:t xml:space="preserve"> от следующих хозяйствующих субъектов</w:t>
      </w:r>
      <w:r>
        <w:t>: ООО «Шериф», ООО «ТиройлТрейд»</w:t>
      </w:r>
    </w:p>
    <w:p w14:paraId="31DBF999" w14:textId="77777777" w:rsidR="00566441" w:rsidRPr="00A23F88" w:rsidRDefault="00566441" w:rsidP="00566441">
      <w:pPr>
        <w:spacing w:before="180" w:after="60"/>
        <w:ind w:firstLine="709"/>
        <w:jc w:val="both"/>
        <w:rPr>
          <w:b/>
        </w:rPr>
      </w:pPr>
      <w:r>
        <w:rPr>
          <w:b/>
        </w:rPr>
        <w:t>РЕШИЛИ:</w:t>
      </w:r>
    </w:p>
    <w:p w14:paraId="5F0339CC" w14:textId="77777777" w:rsidR="00566441" w:rsidRDefault="00566441" w:rsidP="00566441">
      <w:pPr>
        <w:tabs>
          <w:tab w:val="left" w:pos="709"/>
          <w:tab w:val="left" w:pos="1134"/>
        </w:tabs>
        <w:ind w:firstLine="709"/>
        <w:jc w:val="both"/>
      </w:pPr>
      <w:r w:rsidRPr="007E254E">
        <w:t xml:space="preserve">Признать победителем тендера на </w:t>
      </w:r>
      <w:r>
        <w:t>приобретение</w:t>
      </w:r>
      <w:r w:rsidRPr="007E254E">
        <w:t xml:space="preserve"> </w:t>
      </w:r>
      <w:r w:rsidRPr="001A746B">
        <w:rPr>
          <w:spacing w:val="4"/>
        </w:rPr>
        <w:t xml:space="preserve">горюче-смазочных материалов для нужд подведомственных учреждений </w:t>
      </w:r>
      <w:r>
        <w:rPr>
          <w:spacing w:val="4"/>
        </w:rPr>
        <w:t>на</w:t>
      </w:r>
      <w:r w:rsidRPr="001A746B">
        <w:rPr>
          <w:spacing w:val="4"/>
        </w:rPr>
        <w:t xml:space="preserve"> 20</w:t>
      </w:r>
      <w:r>
        <w:rPr>
          <w:spacing w:val="4"/>
        </w:rPr>
        <w:t>20</w:t>
      </w:r>
      <w:r w:rsidRPr="001A746B">
        <w:rPr>
          <w:spacing w:val="4"/>
        </w:rPr>
        <w:t xml:space="preserve"> года</w:t>
      </w:r>
      <w:r>
        <w:rPr>
          <w:spacing w:val="4"/>
        </w:rPr>
        <w:t xml:space="preserve"> по позициям №1 «Аи-92», № 2 «Аи-95», №3 «Д/Т», №4 «Д/Т Евро»</w:t>
      </w:r>
      <w:r w:rsidRPr="007E254E">
        <w:t xml:space="preserve"> </w:t>
      </w:r>
      <w:r>
        <w:t>- ООО «Шериф»</w:t>
      </w:r>
      <w:r w:rsidRPr="00CB797A">
        <w:t>:</w:t>
      </w:r>
    </w:p>
    <w:p w14:paraId="19CD316F" w14:textId="77777777" w:rsidR="00566441" w:rsidRPr="00CB797A" w:rsidRDefault="00566441" w:rsidP="00566441">
      <w:pPr>
        <w:tabs>
          <w:tab w:val="left" w:pos="709"/>
          <w:tab w:val="left" w:pos="1134"/>
        </w:tabs>
        <w:ind w:firstLine="709"/>
        <w:jc w:val="both"/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40"/>
        <w:gridCol w:w="2857"/>
        <w:gridCol w:w="993"/>
        <w:gridCol w:w="992"/>
        <w:gridCol w:w="850"/>
        <w:gridCol w:w="1134"/>
        <w:gridCol w:w="2127"/>
      </w:tblGrid>
      <w:tr w:rsidR="00566441" w14:paraId="67012228" w14:textId="77777777" w:rsidTr="00874693">
        <w:trPr>
          <w:trHeight w:val="345"/>
        </w:trPr>
        <w:tc>
          <w:tcPr>
            <w:tcW w:w="540" w:type="dxa"/>
            <w:vMerge w:val="restart"/>
          </w:tcPr>
          <w:p w14:paraId="6FEE3F7F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bookmarkStart w:id="1" w:name="_Hlk53654682"/>
            <w:r w:rsidRPr="00DF7419">
              <w:rPr>
                <w:b/>
                <w:bCs/>
              </w:rPr>
              <w:t>№</w:t>
            </w:r>
          </w:p>
          <w:p w14:paraId="2206D29D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DF7419">
              <w:rPr>
                <w:b/>
                <w:bCs/>
              </w:rPr>
              <w:t>п/п</w:t>
            </w:r>
          </w:p>
        </w:tc>
        <w:tc>
          <w:tcPr>
            <w:tcW w:w="2857" w:type="dxa"/>
            <w:vMerge w:val="restart"/>
          </w:tcPr>
          <w:p w14:paraId="7ACAA507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DF7419">
              <w:rPr>
                <w:b/>
                <w:bCs/>
              </w:rPr>
              <w:t>Наименование учреждения</w:t>
            </w:r>
          </w:p>
        </w:tc>
        <w:tc>
          <w:tcPr>
            <w:tcW w:w="3969" w:type="dxa"/>
            <w:gridSpan w:val="4"/>
          </w:tcPr>
          <w:p w14:paraId="4B29EF22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DF7419">
              <w:rPr>
                <w:b/>
                <w:bCs/>
              </w:rPr>
              <w:t>Количество в литрах</w:t>
            </w:r>
          </w:p>
        </w:tc>
        <w:tc>
          <w:tcPr>
            <w:tcW w:w="2127" w:type="dxa"/>
            <w:vMerge w:val="restart"/>
          </w:tcPr>
          <w:p w14:paraId="22C7D347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DF7419">
              <w:rPr>
                <w:b/>
                <w:bCs/>
              </w:rPr>
              <w:t>Источник финансирования</w:t>
            </w:r>
          </w:p>
        </w:tc>
      </w:tr>
      <w:tr w:rsidR="00566441" w14:paraId="6303DF0D" w14:textId="77777777" w:rsidTr="00874693">
        <w:trPr>
          <w:trHeight w:val="210"/>
        </w:trPr>
        <w:tc>
          <w:tcPr>
            <w:tcW w:w="540" w:type="dxa"/>
            <w:vMerge/>
          </w:tcPr>
          <w:p w14:paraId="318850CB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  <w:tc>
          <w:tcPr>
            <w:tcW w:w="2857" w:type="dxa"/>
            <w:vMerge/>
          </w:tcPr>
          <w:p w14:paraId="559043AD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14:paraId="1A812C13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DF7419">
              <w:rPr>
                <w:b/>
                <w:bCs/>
              </w:rPr>
              <w:t>Аи-92</w:t>
            </w:r>
          </w:p>
        </w:tc>
        <w:tc>
          <w:tcPr>
            <w:tcW w:w="992" w:type="dxa"/>
          </w:tcPr>
          <w:p w14:paraId="6884A1C7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DF7419">
              <w:rPr>
                <w:b/>
                <w:bCs/>
              </w:rPr>
              <w:t>Аи-95</w:t>
            </w:r>
          </w:p>
        </w:tc>
        <w:tc>
          <w:tcPr>
            <w:tcW w:w="850" w:type="dxa"/>
          </w:tcPr>
          <w:p w14:paraId="433F3712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DF7419">
              <w:rPr>
                <w:b/>
                <w:bCs/>
              </w:rPr>
              <w:t>Дт</w:t>
            </w:r>
          </w:p>
        </w:tc>
        <w:tc>
          <w:tcPr>
            <w:tcW w:w="1134" w:type="dxa"/>
          </w:tcPr>
          <w:p w14:paraId="6B3076F7" w14:textId="77777777" w:rsidR="00566441" w:rsidRPr="00DF7419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DF7419">
              <w:rPr>
                <w:b/>
                <w:bCs/>
              </w:rPr>
              <w:t>Дт Евро</w:t>
            </w:r>
          </w:p>
        </w:tc>
        <w:tc>
          <w:tcPr>
            <w:tcW w:w="2127" w:type="dxa"/>
            <w:vMerge/>
          </w:tcPr>
          <w:p w14:paraId="3D50E23C" w14:textId="77777777" w:rsidR="00566441" w:rsidRDefault="00566441" w:rsidP="00874693">
            <w:pPr>
              <w:tabs>
                <w:tab w:val="left" w:pos="1134"/>
              </w:tabs>
              <w:jc w:val="both"/>
            </w:pPr>
          </w:p>
        </w:tc>
      </w:tr>
      <w:tr w:rsidR="00566441" w14:paraId="1DA6602C" w14:textId="77777777" w:rsidTr="00874693">
        <w:trPr>
          <w:trHeight w:val="210"/>
        </w:trPr>
        <w:tc>
          <w:tcPr>
            <w:tcW w:w="540" w:type="dxa"/>
          </w:tcPr>
          <w:p w14:paraId="2690EBF6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lastRenderedPageBreak/>
              <w:t>1.</w:t>
            </w:r>
          </w:p>
        </w:tc>
        <w:tc>
          <w:tcPr>
            <w:tcW w:w="2857" w:type="dxa"/>
            <w:vAlign w:val="center"/>
          </w:tcPr>
          <w:p w14:paraId="20B907F9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 "РГИВОВ"</w:t>
            </w:r>
          </w:p>
        </w:tc>
        <w:tc>
          <w:tcPr>
            <w:tcW w:w="993" w:type="dxa"/>
            <w:vAlign w:val="center"/>
          </w:tcPr>
          <w:p w14:paraId="7573997F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2000</w:t>
            </w:r>
          </w:p>
        </w:tc>
        <w:tc>
          <w:tcPr>
            <w:tcW w:w="992" w:type="dxa"/>
            <w:vAlign w:val="center"/>
          </w:tcPr>
          <w:p w14:paraId="6ED48642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6A2F8C2F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4000</w:t>
            </w:r>
          </w:p>
        </w:tc>
        <w:tc>
          <w:tcPr>
            <w:tcW w:w="1134" w:type="dxa"/>
            <w:vAlign w:val="center"/>
          </w:tcPr>
          <w:p w14:paraId="3D21CACE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1500</w:t>
            </w:r>
          </w:p>
        </w:tc>
        <w:tc>
          <w:tcPr>
            <w:tcW w:w="2127" w:type="dxa"/>
          </w:tcPr>
          <w:p w14:paraId="546E119C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ФКВ</w:t>
            </w:r>
          </w:p>
        </w:tc>
      </w:tr>
      <w:tr w:rsidR="00566441" w14:paraId="01064D80" w14:textId="77777777" w:rsidTr="00874693">
        <w:trPr>
          <w:trHeight w:val="210"/>
        </w:trPr>
        <w:tc>
          <w:tcPr>
            <w:tcW w:w="540" w:type="dxa"/>
          </w:tcPr>
          <w:p w14:paraId="12C42AF0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t>2.</w:t>
            </w:r>
          </w:p>
        </w:tc>
        <w:tc>
          <w:tcPr>
            <w:tcW w:w="2857" w:type="dxa"/>
            <w:vAlign w:val="center"/>
          </w:tcPr>
          <w:p w14:paraId="0AB00073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 "РПБ" с. Выхватинцы</w:t>
            </w:r>
          </w:p>
        </w:tc>
        <w:tc>
          <w:tcPr>
            <w:tcW w:w="993" w:type="dxa"/>
            <w:vAlign w:val="center"/>
          </w:tcPr>
          <w:p w14:paraId="1D0DE54A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3922137C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6B526073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524B04E7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1500</w:t>
            </w:r>
          </w:p>
        </w:tc>
        <w:tc>
          <w:tcPr>
            <w:tcW w:w="2127" w:type="dxa"/>
          </w:tcPr>
          <w:p w14:paraId="2307E5C4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ФКВ</w:t>
            </w:r>
          </w:p>
        </w:tc>
      </w:tr>
      <w:tr w:rsidR="00566441" w14:paraId="0EC88CD7" w14:textId="77777777" w:rsidTr="00874693">
        <w:trPr>
          <w:trHeight w:val="210"/>
        </w:trPr>
        <w:tc>
          <w:tcPr>
            <w:tcW w:w="540" w:type="dxa"/>
          </w:tcPr>
          <w:p w14:paraId="69D7CAF0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t>3.</w:t>
            </w:r>
          </w:p>
        </w:tc>
        <w:tc>
          <w:tcPr>
            <w:tcW w:w="2857" w:type="dxa"/>
            <w:vAlign w:val="center"/>
          </w:tcPr>
          <w:p w14:paraId="1691562C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ГУЗ "Днестровская ГБ"</w:t>
            </w:r>
          </w:p>
        </w:tc>
        <w:tc>
          <w:tcPr>
            <w:tcW w:w="993" w:type="dxa"/>
            <w:vAlign w:val="center"/>
          </w:tcPr>
          <w:p w14:paraId="60A39406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4500</w:t>
            </w:r>
          </w:p>
        </w:tc>
        <w:tc>
          <w:tcPr>
            <w:tcW w:w="992" w:type="dxa"/>
            <w:vAlign w:val="center"/>
          </w:tcPr>
          <w:p w14:paraId="7E72934D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0C89EB1C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220D47A6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3000</w:t>
            </w:r>
          </w:p>
        </w:tc>
        <w:tc>
          <w:tcPr>
            <w:tcW w:w="2127" w:type="dxa"/>
          </w:tcPr>
          <w:p w14:paraId="728260CD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ФКВ</w:t>
            </w:r>
          </w:p>
        </w:tc>
      </w:tr>
      <w:tr w:rsidR="00566441" w14:paraId="322A03FC" w14:textId="77777777" w:rsidTr="00874693">
        <w:trPr>
          <w:trHeight w:val="210"/>
        </w:trPr>
        <w:tc>
          <w:tcPr>
            <w:tcW w:w="540" w:type="dxa"/>
          </w:tcPr>
          <w:p w14:paraId="3ECFCB07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t>4.</w:t>
            </w:r>
          </w:p>
        </w:tc>
        <w:tc>
          <w:tcPr>
            <w:tcW w:w="2857" w:type="dxa"/>
            <w:vAlign w:val="center"/>
          </w:tcPr>
          <w:p w14:paraId="44ACAADA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 "Каменская ЦРБ"</w:t>
            </w:r>
          </w:p>
        </w:tc>
        <w:tc>
          <w:tcPr>
            <w:tcW w:w="993" w:type="dxa"/>
            <w:vAlign w:val="center"/>
          </w:tcPr>
          <w:p w14:paraId="2F2348D5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1400</w:t>
            </w:r>
          </w:p>
        </w:tc>
        <w:tc>
          <w:tcPr>
            <w:tcW w:w="992" w:type="dxa"/>
            <w:vAlign w:val="center"/>
          </w:tcPr>
          <w:p w14:paraId="77ADF2D6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6749E550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18EF2BB8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4500</w:t>
            </w:r>
          </w:p>
        </w:tc>
        <w:tc>
          <w:tcPr>
            <w:tcW w:w="2127" w:type="dxa"/>
          </w:tcPr>
          <w:p w14:paraId="2A6CFCC6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ФКВ</w:t>
            </w:r>
          </w:p>
        </w:tc>
      </w:tr>
      <w:tr w:rsidR="00566441" w14:paraId="7F35FE84" w14:textId="77777777" w:rsidTr="00874693">
        <w:trPr>
          <w:trHeight w:val="210"/>
        </w:trPr>
        <w:tc>
          <w:tcPr>
            <w:tcW w:w="540" w:type="dxa"/>
          </w:tcPr>
          <w:p w14:paraId="10E79C0A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t>5.</w:t>
            </w:r>
          </w:p>
        </w:tc>
        <w:tc>
          <w:tcPr>
            <w:tcW w:w="2857" w:type="dxa"/>
            <w:vAlign w:val="center"/>
          </w:tcPr>
          <w:p w14:paraId="2059D5AB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 "Григориопольская ЦРБ"</w:t>
            </w:r>
          </w:p>
        </w:tc>
        <w:tc>
          <w:tcPr>
            <w:tcW w:w="993" w:type="dxa"/>
            <w:vAlign w:val="center"/>
          </w:tcPr>
          <w:p w14:paraId="3166D724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515847A2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42C0FD99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00CDB811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3000</w:t>
            </w:r>
          </w:p>
        </w:tc>
        <w:tc>
          <w:tcPr>
            <w:tcW w:w="2127" w:type="dxa"/>
          </w:tcPr>
          <w:p w14:paraId="6F1B23B6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ФКВ</w:t>
            </w:r>
          </w:p>
        </w:tc>
      </w:tr>
      <w:tr w:rsidR="00566441" w14:paraId="6F9F14FE" w14:textId="77777777" w:rsidTr="00874693">
        <w:trPr>
          <w:trHeight w:val="210"/>
        </w:trPr>
        <w:tc>
          <w:tcPr>
            <w:tcW w:w="540" w:type="dxa"/>
          </w:tcPr>
          <w:p w14:paraId="55720E01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t>6.</w:t>
            </w:r>
          </w:p>
        </w:tc>
        <w:tc>
          <w:tcPr>
            <w:tcW w:w="2857" w:type="dxa"/>
            <w:vAlign w:val="center"/>
          </w:tcPr>
          <w:p w14:paraId="1390268A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 "Дубоссарская ЦРБ"</w:t>
            </w:r>
          </w:p>
        </w:tc>
        <w:tc>
          <w:tcPr>
            <w:tcW w:w="993" w:type="dxa"/>
            <w:vAlign w:val="center"/>
          </w:tcPr>
          <w:p w14:paraId="1C233E5F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10 000</w:t>
            </w:r>
          </w:p>
        </w:tc>
        <w:tc>
          <w:tcPr>
            <w:tcW w:w="992" w:type="dxa"/>
            <w:vAlign w:val="center"/>
          </w:tcPr>
          <w:p w14:paraId="0F1C8BDF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14:paraId="552E96D1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1000</w:t>
            </w:r>
          </w:p>
        </w:tc>
        <w:tc>
          <w:tcPr>
            <w:tcW w:w="1134" w:type="dxa"/>
            <w:vAlign w:val="center"/>
          </w:tcPr>
          <w:p w14:paraId="775CC197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11 000</w:t>
            </w:r>
          </w:p>
        </w:tc>
        <w:tc>
          <w:tcPr>
            <w:tcW w:w="2127" w:type="dxa"/>
          </w:tcPr>
          <w:p w14:paraId="3C7BACC0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ФКВ</w:t>
            </w:r>
          </w:p>
        </w:tc>
      </w:tr>
      <w:tr w:rsidR="00566441" w14:paraId="3F3151C3" w14:textId="77777777" w:rsidTr="00874693">
        <w:trPr>
          <w:trHeight w:val="210"/>
        </w:trPr>
        <w:tc>
          <w:tcPr>
            <w:tcW w:w="540" w:type="dxa"/>
          </w:tcPr>
          <w:p w14:paraId="44F54CE8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t>7.</w:t>
            </w:r>
          </w:p>
        </w:tc>
        <w:tc>
          <w:tcPr>
            <w:tcW w:w="2857" w:type="dxa"/>
            <w:vAlign w:val="center"/>
          </w:tcPr>
          <w:p w14:paraId="11944B35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 "РЦСМП"</w:t>
            </w:r>
          </w:p>
        </w:tc>
        <w:tc>
          <w:tcPr>
            <w:tcW w:w="993" w:type="dxa"/>
            <w:vAlign w:val="center"/>
          </w:tcPr>
          <w:p w14:paraId="0115EB74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40F66149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46FF0470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405A169A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20 000</w:t>
            </w:r>
          </w:p>
        </w:tc>
        <w:tc>
          <w:tcPr>
            <w:tcW w:w="2127" w:type="dxa"/>
          </w:tcPr>
          <w:p w14:paraId="5B21EA96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ФКВ</w:t>
            </w:r>
          </w:p>
        </w:tc>
      </w:tr>
      <w:tr w:rsidR="00566441" w14:paraId="53ECA69E" w14:textId="77777777" w:rsidTr="00874693">
        <w:trPr>
          <w:trHeight w:val="210"/>
        </w:trPr>
        <w:tc>
          <w:tcPr>
            <w:tcW w:w="540" w:type="dxa"/>
          </w:tcPr>
          <w:p w14:paraId="621A7470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t>8.</w:t>
            </w:r>
          </w:p>
        </w:tc>
        <w:tc>
          <w:tcPr>
            <w:tcW w:w="2857" w:type="dxa"/>
            <w:vAlign w:val="center"/>
          </w:tcPr>
          <w:p w14:paraId="2BF1DB49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 "РССМП"</w:t>
            </w:r>
          </w:p>
        </w:tc>
        <w:tc>
          <w:tcPr>
            <w:tcW w:w="993" w:type="dxa"/>
            <w:vAlign w:val="center"/>
          </w:tcPr>
          <w:p w14:paraId="787636E3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992" w:type="dxa"/>
            <w:vAlign w:val="center"/>
          </w:tcPr>
          <w:p w14:paraId="6A24AB95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1BD75C8E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30067CDE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12 000</w:t>
            </w:r>
          </w:p>
        </w:tc>
        <w:tc>
          <w:tcPr>
            <w:tcW w:w="2127" w:type="dxa"/>
          </w:tcPr>
          <w:p w14:paraId="03F11CDB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ФКВ</w:t>
            </w:r>
          </w:p>
        </w:tc>
      </w:tr>
      <w:tr w:rsidR="00566441" w14:paraId="53F5ED43" w14:textId="77777777" w:rsidTr="00874693">
        <w:trPr>
          <w:trHeight w:val="210"/>
        </w:trPr>
        <w:tc>
          <w:tcPr>
            <w:tcW w:w="540" w:type="dxa"/>
          </w:tcPr>
          <w:p w14:paraId="38C0E9EB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t>9.</w:t>
            </w:r>
          </w:p>
        </w:tc>
        <w:tc>
          <w:tcPr>
            <w:tcW w:w="2857" w:type="dxa"/>
            <w:vAlign w:val="center"/>
          </w:tcPr>
          <w:p w14:paraId="5BDAB323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 "РКВЭЖ"</w:t>
            </w:r>
          </w:p>
        </w:tc>
        <w:tc>
          <w:tcPr>
            <w:tcW w:w="993" w:type="dxa"/>
            <w:vAlign w:val="center"/>
          </w:tcPr>
          <w:p w14:paraId="70172C97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1000</w:t>
            </w:r>
          </w:p>
        </w:tc>
        <w:tc>
          <w:tcPr>
            <w:tcW w:w="992" w:type="dxa"/>
            <w:vAlign w:val="center"/>
          </w:tcPr>
          <w:p w14:paraId="441685C1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1000</w:t>
            </w:r>
          </w:p>
        </w:tc>
        <w:tc>
          <w:tcPr>
            <w:tcW w:w="850" w:type="dxa"/>
            <w:vAlign w:val="center"/>
          </w:tcPr>
          <w:p w14:paraId="2F162258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7F304CA7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2127" w:type="dxa"/>
          </w:tcPr>
          <w:p w14:paraId="7AF995D4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ФКВ</w:t>
            </w:r>
          </w:p>
        </w:tc>
      </w:tr>
      <w:tr w:rsidR="00566441" w14:paraId="4493DB90" w14:textId="77777777" w:rsidTr="00874693">
        <w:trPr>
          <w:trHeight w:val="210"/>
        </w:trPr>
        <w:tc>
          <w:tcPr>
            <w:tcW w:w="540" w:type="dxa"/>
          </w:tcPr>
          <w:p w14:paraId="1C9BF7F0" w14:textId="77777777" w:rsidR="00566441" w:rsidRPr="00C35BAF" w:rsidRDefault="00566441" w:rsidP="00874693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C35BAF">
              <w:rPr>
                <w:b/>
                <w:bCs/>
              </w:rPr>
              <w:t>10.</w:t>
            </w:r>
          </w:p>
        </w:tc>
        <w:tc>
          <w:tcPr>
            <w:tcW w:w="2857" w:type="dxa"/>
            <w:vAlign w:val="center"/>
          </w:tcPr>
          <w:p w14:paraId="26836870" w14:textId="77777777" w:rsidR="00566441" w:rsidRPr="00184A21" w:rsidRDefault="00566441" w:rsidP="00874693">
            <w:pPr>
              <w:tabs>
                <w:tab w:val="left" w:pos="1134"/>
              </w:tabs>
              <w:jc w:val="both"/>
            </w:pPr>
            <w:r w:rsidRPr="00184A21">
              <w:rPr>
                <w:color w:val="000000"/>
              </w:rPr>
              <w:t>ГУ "Слободзейская ЦРБ"</w:t>
            </w:r>
          </w:p>
        </w:tc>
        <w:tc>
          <w:tcPr>
            <w:tcW w:w="993" w:type="dxa"/>
            <w:vAlign w:val="center"/>
          </w:tcPr>
          <w:p w14:paraId="1A4A57A6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4200</w:t>
            </w:r>
          </w:p>
        </w:tc>
        <w:tc>
          <w:tcPr>
            <w:tcW w:w="992" w:type="dxa"/>
            <w:vAlign w:val="center"/>
          </w:tcPr>
          <w:p w14:paraId="31112F4E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7B509F6B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5F00D523" w14:textId="77777777" w:rsidR="00566441" w:rsidRDefault="00566441" w:rsidP="00874693">
            <w:pPr>
              <w:tabs>
                <w:tab w:val="left" w:pos="1134"/>
              </w:tabs>
              <w:jc w:val="both"/>
            </w:pPr>
            <w:r w:rsidRPr="00201C0F">
              <w:rPr>
                <w:color w:val="000000"/>
              </w:rPr>
              <w:t> </w:t>
            </w:r>
          </w:p>
        </w:tc>
        <w:tc>
          <w:tcPr>
            <w:tcW w:w="2127" w:type="dxa"/>
          </w:tcPr>
          <w:p w14:paraId="3DFD96ED" w14:textId="77777777" w:rsidR="00566441" w:rsidRDefault="00566441" w:rsidP="00874693">
            <w:pPr>
              <w:tabs>
                <w:tab w:val="left" w:pos="1134"/>
              </w:tabs>
              <w:jc w:val="both"/>
            </w:pPr>
            <w:r>
              <w:t>1601</w:t>
            </w:r>
          </w:p>
        </w:tc>
      </w:tr>
      <w:bookmarkEnd w:id="1"/>
    </w:tbl>
    <w:p w14:paraId="775AF881" w14:textId="77777777" w:rsidR="00566441" w:rsidRDefault="00566441" w:rsidP="00566441">
      <w:pPr>
        <w:tabs>
          <w:tab w:val="left" w:pos="1134"/>
        </w:tabs>
        <w:jc w:val="both"/>
      </w:pPr>
    </w:p>
    <w:p w14:paraId="77FC5ADB" w14:textId="77777777" w:rsidR="00566441" w:rsidRDefault="00566441" w:rsidP="00566441">
      <w:pPr>
        <w:tabs>
          <w:tab w:val="left" w:pos="1134"/>
        </w:tabs>
        <w:ind w:firstLine="142"/>
        <w:jc w:val="both"/>
      </w:pPr>
      <w:r>
        <w:t xml:space="preserve">Руководителям учреждений: </w:t>
      </w:r>
    </w:p>
    <w:p w14:paraId="27367647" w14:textId="77777777" w:rsidR="00566441" w:rsidRPr="00184A21" w:rsidRDefault="00566441" w:rsidP="00566441">
      <w:pPr>
        <w:tabs>
          <w:tab w:val="left" w:pos="1134"/>
        </w:tabs>
        <w:jc w:val="both"/>
      </w:pPr>
      <w:r w:rsidRPr="00184A21">
        <w:t>- ГУ «Республиканский госпиталь инвалидов ВОВ»;</w:t>
      </w:r>
    </w:p>
    <w:p w14:paraId="6F6438DD" w14:textId="77777777" w:rsidR="00566441" w:rsidRPr="00184A21" w:rsidRDefault="00566441" w:rsidP="00566441">
      <w:pPr>
        <w:tabs>
          <w:tab w:val="left" w:pos="1134"/>
        </w:tabs>
        <w:jc w:val="both"/>
      </w:pPr>
      <w:r w:rsidRPr="00184A21">
        <w:t>- ГУ «Слободзейская центральная районная больница»;</w:t>
      </w:r>
    </w:p>
    <w:p w14:paraId="72E66387" w14:textId="77777777" w:rsidR="00566441" w:rsidRPr="00184A21" w:rsidRDefault="00566441" w:rsidP="00566441">
      <w:pPr>
        <w:tabs>
          <w:tab w:val="left" w:pos="1134"/>
        </w:tabs>
        <w:jc w:val="both"/>
      </w:pPr>
      <w:r w:rsidRPr="00184A21">
        <w:t>- ГУ «Григориопольская центральная районная больница»;</w:t>
      </w:r>
    </w:p>
    <w:p w14:paraId="0B852BF4" w14:textId="77777777" w:rsidR="00566441" w:rsidRPr="00184A21" w:rsidRDefault="00566441" w:rsidP="00566441">
      <w:pPr>
        <w:tabs>
          <w:tab w:val="left" w:pos="1134"/>
        </w:tabs>
        <w:jc w:val="both"/>
      </w:pPr>
      <w:r w:rsidRPr="00184A21">
        <w:t>- ГУ «Дубоссарская центральная районная больница»;</w:t>
      </w:r>
    </w:p>
    <w:p w14:paraId="0EF3F780" w14:textId="77777777" w:rsidR="00566441" w:rsidRPr="00184A21" w:rsidRDefault="00566441" w:rsidP="00566441">
      <w:pPr>
        <w:tabs>
          <w:tab w:val="left" w:pos="1134"/>
        </w:tabs>
        <w:jc w:val="both"/>
      </w:pPr>
      <w:r w:rsidRPr="00184A21">
        <w:t>- ГУ «Каменская центральная районная больница»;</w:t>
      </w:r>
    </w:p>
    <w:p w14:paraId="406AA465" w14:textId="77777777" w:rsidR="00566441" w:rsidRPr="00184A21" w:rsidRDefault="00566441" w:rsidP="00566441">
      <w:pPr>
        <w:tabs>
          <w:tab w:val="left" w:pos="1134"/>
        </w:tabs>
        <w:jc w:val="both"/>
      </w:pPr>
      <w:r w:rsidRPr="00184A21">
        <w:t xml:space="preserve">- ГУ «Республиканская психиатрическая больница, с. Выхватенцы»; </w:t>
      </w:r>
    </w:p>
    <w:p w14:paraId="563187B0" w14:textId="77777777" w:rsidR="00566441" w:rsidRPr="00184A21" w:rsidRDefault="00566441" w:rsidP="00566441">
      <w:pPr>
        <w:tabs>
          <w:tab w:val="left" w:pos="1134"/>
        </w:tabs>
        <w:jc w:val="both"/>
      </w:pPr>
      <w:r w:rsidRPr="00184A21">
        <w:t xml:space="preserve">- ГУЗ «Днестровская городская больница»; </w:t>
      </w:r>
    </w:p>
    <w:p w14:paraId="452F5257" w14:textId="77777777" w:rsidR="00566441" w:rsidRPr="00184A21" w:rsidRDefault="00566441" w:rsidP="00566441">
      <w:pPr>
        <w:tabs>
          <w:tab w:val="left" w:pos="1134"/>
        </w:tabs>
        <w:jc w:val="both"/>
      </w:pPr>
      <w:r w:rsidRPr="00184A21">
        <w:t>- ГУ «Республиканский центр скорой медицинской помощи»;</w:t>
      </w:r>
    </w:p>
    <w:p w14:paraId="4376A08F" w14:textId="77777777" w:rsidR="00566441" w:rsidRPr="00184A21" w:rsidRDefault="00566441" w:rsidP="00566441">
      <w:pPr>
        <w:tabs>
          <w:tab w:val="left" w:pos="1134"/>
        </w:tabs>
        <w:jc w:val="both"/>
      </w:pPr>
      <w:r w:rsidRPr="00184A21">
        <w:t>- ГУ «Региональная станция скорой медицинской помощи» г. Бендеры;</w:t>
      </w:r>
    </w:p>
    <w:p w14:paraId="38FA5655" w14:textId="77777777" w:rsidR="00566441" w:rsidRDefault="00566441" w:rsidP="00566441">
      <w:pPr>
        <w:tabs>
          <w:tab w:val="left" w:pos="1134"/>
        </w:tabs>
        <w:jc w:val="both"/>
      </w:pPr>
      <w:r w:rsidRPr="00184A21">
        <w:t>- ГУ «Республиканский консилиум врачебной экспертизы жизнеспособности»;</w:t>
      </w:r>
    </w:p>
    <w:p w14:paraId="76CEC02F" w14:textId="77777777" w:rsidR="00566441" w:rsidRPr="007C3FD3" w:rsidRDefault="00566441" w:rsidP="00566441">
      <w:pPr>
        <w:tabs>
          <w:tab w:val="left" w:pos="1134"/>
        </w:tabs>
        <w:jc w:val="both"/>
      </w:pPr>
      <w:r>
        <w:t xml:space="preserve">- </w:t>
      </w:r>
      <w:r w:rsidRPr="007C3FD3">
        <w:t xml:space="preserve">заключить договор с ООО «Шериф» на </w:t>
      </w:r>
      <w:r>
        <w:t>приобретение</w:t>
      </w:r>
      <w:r w:rsidRPr="007E254E">
        <w:t xml:space="preserve"> </w:t>
      </w:r>
      <w:r w:rsidRPr="001A746B">
        <w:rPr>
          <w:spacing w:val="4"/>
        </w:rPr>
        <w:t xml:space="preserve">горюче-смазочных материалов для нужд подведомственных учреждений </w:t>
      </w:r>
      <w:r>
        <w:rPr>
          <w:spacing w:val="4"/>
        </w:rPr>
        <w:t>на</w:t>
      </w:r>
      <w:r w:rsidRPr="001A746B">
        <w:rPr>
          <w:spacing w:val="4"/>
        </w:rPr>
        <w:t xml:space="preserve"> 20</w:t>
      </w:r>
      <w:r>
        <w:rPr>
          <w:spacing w:val="4"/>
        </w:rPr>
        <w:t>20</w:t>
      </w:r>
      <w:r w:rsidRPr="001A746B">
        <w:rPr>
          <w:spacing w:val="4"/>
        </w:rPr>
        <w:t xml:space="preserve"> год</w:t>
      </w:r>
      <w:r w:rsidRPr="008C0F2D">
        <w:t xml:space="preserve"> и представить в Министерство здравоохранения П</w:t>
      </w:r>
      <w:r>
        <w:t xml:space="preserve">риднестровской </w:t>
      </w:r>
      <w:r w:rsidRPr="008C0F2D">
        <w:t>М</w:t>
      </w:r>
      <w:r>
        <w:t xml:space="preserve">олдавской </w:t>
      </w:r>
      <w:r w:rsidRPr="008C0F2D">
        <w:t>Р</w:t>
      </w:r>
      <w:r>
        <w:t>еспублики</w:t>
      </w:r>
      <w:r w:rsidRPr="008C0F2D">
        <w:t xml:space="preserve"> для утверж</w:t>
      </w:r>
      <w:r>
        <w:t xml:space="preserve">дения и регистрации в Министерстве финансов </w:t>
      </w:r>
      <w:r w:rsidRPr="008C0F2D">
        <w:t>П</w:t>
      </w:r>
      <w:r>
        <w:t xml:space="preserve">риднестровской </w:t>
      </w:r>
      <w:r w:rsidRPr="008C0F2D">
        <w:t>М</w:t>
      </w:r>
      <w:r>
        <w:t xml:space="preserve">олдавской </w:t>
      </w:r>
      <w:r w:rsidRPr="008C0F2D">
        <w:t>Р</w:t>
      </w:r>
      <w:r>
        <w:t xml:space="preserve">еспублики в течение </w:t>
      </w:r>
      <w:r w:rsidRPr="00850680">
        <w:t>10</w:t>
      </w:r>
      <w:r w:rsidRPr="008C0F2D">
        <w:t xml:space="preserve"> дней со дня проведения тендера:</w:t>
      </w:r>
    </w:p>
    <w:p w14:paraId="74AFCBF3" w14:textId="77777777" w:rsidR="00566441" w:rsidRDefault="00566441" w:rsidP="00566441">
      <w:pPr>
        <w:tabs>
          <w:tab w:val="left" w:pos="1134"/>
        </w:tabs>
        <w:ind w:firstLine="709"/>
        <w:jc w:val="both"/>
        <w:rPr>
          <w:b/>
        </w:rPr>
      </w:pPr>
      <w:r w:rsidRPr="007E254E">
        <w:rPr>
          <w:b/>
        </w:rPr>
        <w:t>а)</w:t>
      </w:r>
      <w:r w:rsidRPr="007E254E">
        <w:rPr>
          <w:b/>
        </w:rPr>
        <w:tab/>
        <w:t>стороны договора:</w:t>
      </w:r>
    </w:p>
    <w:p w14:paraId="1730134E" w14:textId="77777777" w:rsidR="00566441" w:rsidRPr="00CB797A" w:rsidRDefault="00566441" w:rsidP="00566441">
      <w:pPr>
        <w:tabs>
          <w:tab w:val="left" w:pos="1134"/>
        </w:tabs>
        <w:ind w:firstLine="709"/>
        <w:jc w:val="both"/>
        <w:rPr>
          <w:u w:val="single"/>
        </w:rPr>
      </w:pPr>
      <w:r w:rsidRPr="007E254E">
        <w:rPr>
          <w:b/>
        </w:rPr>
        <w:t xml:space="preserve"> </w:t>
      </w:r>
      <w:r w:rsidRPr="00CB797A">
        <w:rPr>
          <w:u w:val="single"/>
        </w:rPr>
        <w:t>«Заказчик» :</w:t>
      </w:r>
    </w:p>
    <w:p w14:paraId="2A614BB6" w14:textId="77777777" w:rsidR="00566441" w:rsidRDefault="00566441" w:rsidP="00566441">
      <w:pPr>
        <w:tabs>
          <w:tab w:val="left" w:pos="1134"/>
        </w:tabs>
        <w:jc w:val="both"/>
      </w:pPr>
      <w:r>
        <w:t xml:space="preserve">- </w:t>
      </w:r>
      <w:r w:rsidRPr="007C3FD3">
        <w:t>ГУ «Республиканский госпиталь инвалидов ВОВ»</w:t>
      </w:r>
      <w:r>
        <w:t xml:space="preserve"> в лице главного врача – Чолака Д.Ф.;</w:t>
      </w:r>
    </w:p>
    <w:p w14:paraId="71A25DAE" w14:textId="77777777" w:rsidR="00566441" w:rsidRPr="00057324" w:rsidRDefault="00566441" w:rsidP="00566441">
      <w:pPr>
        <w:tabs>
          <w:tab w:val="left" w:pos="1134"/>
        </w:tabs>
        <w:jc w:val="both"/>
      </w:pPr>
      <w:r>
        <w:t>- ГУ «Слободзейская центральная районная больница» в лице и.о. главного врача – Тостановского И.М.;</w:t>
      </w:r>
    </w:p>
    <w:p w14:paraId="7CF0D0DF" w14:textId="77777777" w:rsidR="00566441" w:rsidRPr="00057324" w:rsidRDefault="00566441" w:rsidP="00566441">
      <w:pPr>
        <w:tabs>
          <w:tab w:val="left" w:pos="1134"/>
        </w:tabs>
        <w:jc w:val="both"/>
      </w:pPr>
      <w:r>
        <w:t xml:space="preserve">- </w:t>
      </w:r>
      <w:r w:rsidRPr="007C3FD3">
        <w:t>ГУ «Григориопольская</w:t>
      </w:r>
      <w:r>
        <w:t xml:space="preserve"> центральная районная больница» в лице главного врача –Кузнецова А.Г.;</w:t>
      </w:r>
    </w:p>
    <w:p w14:paraId="3D89F42C" w14:textId="77777777" w:rsidR="00566441" w:rsidRDefault="00566441" w:rsidP="00566441">
      <w:pPr>
        <w:tabs>
          <w:tab w:val="left" w:pos="1134"/>
        </w:tabs>
        <w:jc w:val="both"/>
      </w:pPr>
      <w:r>
        <w:t xml:space="preserve">- </w:t>
      </w:r>
      <w:r w:rsidRPr="007C3FD3">
        <w:t>ГУ «Дубоссарская</w:t>
      </w:r>
      <w:r>
        <w:t xml:space="preserve"> центральная районная больница» в лице главного врача – Асмолова А.В;</w:t>
      </w:r>
    </w:p>
    <w:p w14:paraId="70690AE2" w14:textId="77777777" w:rsidR="00566441" w:rsidRDefault="00566441" w:rsidP="00566441">
      <w:pPr>
        <w:tabs>
          <w:tab w:val="left" w:pos="1134"/>
        </w:tabs>
        <w:jc w:val="both"/>
      </w:pPr>
      <w:r>
        <w:t xml:space="preserve">- </w:t>
      </w:r>
      <w:r w:rsidRPr="007C3FD3">
        <w:t>ГУ «Каменская</w:t>
      </w:r>
      <w:r>
        <w:t xml:space="preserve"> центральная районная больница» в лице главного врача – Бырки О.В.;</w:t>
      </w:r>
    </w:p>
    <w:p w14:paraId="08D36436" w14:textId="77777777" w:rsidR="00566441" w:rsidRPr="00CB797A" w:rsidRDefault="00566441" w:rsidP="00566441">
      <w:pPr>
        <w:tabs>
          <w:tab w:val="left" w:pos="1134"/>
        </w:tabs>
        <w:jc w:val="both"/>
      </w:pPr>
      <w:r>
        <w:t xml:space="preserve">- </w:t>
      </w:r>
      <w:r w:rsidRPr="007C3FD3">
        <w:t>ГУ «Республиканская психиатрическая больница</w:t>
      </w:r>
      <w:r>
        <w:t>, с. Выхватенцы» в лице главного врача –</w:t>
      </w:r>
      <w:r w:rsidRPr="00BF6697">
        <w:t xml:space="preserve"> </w:t>
      </w:r>
      <w:r>
        <w:t>Бессмертного М.Г.;</w:t>
      </w:r>
      <w:r w:rsidRPr="007C3FD3">
        <w:t xml:space="preserve"> </w:t>
      </w:r>
    </w:p>
    <w:p w14:paraId="30B81282" w14:textId="77777777" w:rsidR="00566441" w:rsidRPr="00CB797A" w:rsidRDefault="00566441" w:rsidP="00566441">
      <w:pPr>
        <w:tabs>
          <w:tab w:val="left" w:pos="1134"/>
        </w:tabs>
        <w:jc w:val="both"/>
      </w:pPr>
      <w:r>
        <w:t xml:space="preserve">- </w:t>
      </w:r>
      <w:r w:rsidRPr="007C3FD3">
        <w:t>ГУЗ «Д</w:t>
      </w:r>
      <w:r>
        <w:t>нестровская городская больница»</w:t>
      </w:r>
      <w:r w:rsidRPr="00BF6697">
        <w:t xml:space="preserve"> </w:t>
      </w:r>
      <w:r>
        <w:t>в лице главного врача – Танасиенко И.А.;</w:t>
      </w:r>
      <w:r w:rsidRPr="007C3FD3">
        <w:t xml:space="preserve"> </w:t>
      </w:r>
    </w:p>
    <w:p w14:paraId="20AAC31F" w14:textId="77777777" w:rsidR="00566441" w:rsidRPr="00CB797A" w:rsidRDefault="00566441" w:rsidP="00566441">
      <w:pPr>
        <w:tabs>
          <w:tab w:val="left" w:pos="1134"/>
        </w:tabs>
        <w:jc w:val="both"/>
      </w:pPr>
      <w:r>
        <w:t xml:space="preserve">- </w:t>
      </w:r>
      <w:r w:rsidRPr="007C3FD3">
        <w:t>ГУ «Республиканский центр скорой медицинской помощи</w:t>
      </w:r>
      <w:r>
        <w:t>» в лице главного врача – Малиева В.В.;</w:t>
      </w:r>
    </w:p>
    <w:p w14:paraId="520C3116" w14:textId="77777777" w:rsidR="00566441" w:rsidRDefault="00566441" w:rsidP="00566441">
      <w:pPr>
        <w:tabs>
          <w:tab w:val="left" w:pos="1134"/>
        </w:tabs>
        <w:jc w:val="both"/>
      </w:pPr>
      <w:r>
        <w:t xml:space="preserve">- </w:t>
      </w:r>
      <w:r w:rsidRPr="007C3FD3">
        <w:t>ГУ «Региональная станция скорой медицинской помощи»</w:t>
      </w:r>
      <w:r>
        <w:t xml:space="preserve"> г. Бендеры</w:t>
      </w:r>
      <w:r w:rsidRPr="004605E0">
        <w:t xml:space="preserve"> </w:t>
      </w:r>
      <w:r>
        <w:t>в лице главного врача – Калалба Е.В.;</w:t>
      </w:r>
    </w:p>
    <w:p w14:paraId="38C3F501" w14:textId="77777777" w:rsidR="00566441" w:rsidRDefault="00566441" w:rsidP="00566441">
      <w:pPr>
        <w:tabs>
          <w:tab w:val="left" w:pos="1134"/>
        </w:tabs>
        <w:jc w:val="both"/>
      </w:pPr>
      <w:r>
        <w:t xml:space="preserve">- </w:t>
      </w:r>
      <w:r w:rsidRPr="00ED3CE3">
        <w:t xml:space="preserve">ГУ </w:t>
      </w:r>
      <w:r>
        <w:t>«</w:t>
      </w:r>
      <w:r w:rsidRPr="00ED3CE3">
        <w:t>Республиканский консилиум врачебной экспертизы жизнеспособности</w:t>
      </w:r>
      <w:r>
        <w:t>»</w:t>
      </w:r>
      <w:r w:rsidRPr="00292AAA">
        <w:t xml:space="preserve"> </w:t>
      </w:r>
      <w:r>
        <w:t>в лице главного врача – Шевченко С.Н.;</w:t>
      </w:r>
    </w:p>
    <w:p w14:paraId="509B034D" w14:textId="77777777" w:rsidR="00566441" w:rsidRDefault="00566441" w:rsidP="00566441">
      <w:pPr>
        <w:tabs>
          <w:tab w:val="left" w:pos="1134"/>
        </w:tabs>
        <w:jc w:val="both"/>
      </w:pPr>
      <w:r>
        <w:t xml:space="preserve">- </w:t>
      </w:r>
      <w:r w:rsidRPr="00ED3CE3">
        <w:t>Аппарат МЗ</w:t>
      </w:r>
      <w:r>
        <w:t xml:space="preserve"> </w:t>
      </w:r>
      <w:r w:rsidRPr="00ED3CE3">
        <w:t>ПМР</w:t>
      </w:r>
      <w:r>
        <w:t>;</w:t>
      </w:r>
    </w:p>
    <w:p w14:paraId="65DA75F0" w14:textId="77777777" w:rsidR="00566441" w:rsidRDefault="00566441" w:rsidP="00566441">
      <w:pPr>
        <w:tabs>
          <w:tab w:val="left" w:pos="1134"/>
        </w:tabs>
        <w:ind w:firstLine="709"/>
        <w:jc w:val="both"/>
      </w:pPr>
      <w:r w:rsidRPr="007E254E">
        <w:t>«</w:t>
      </w:r>
      <w:r w:rsidRPr="007E119E">
        <w:rPr>
          <w:u w:val="single"/>
        </w:rPr>
        <w:t>Поставщик»</w:t>
      </w:r>
      <w:r>
        <w:t xml:space="preserve"> </w:t>
      </w:r>
    </w:p>
    <w:p w14:paraId="08EB77A5" w14:textId="77777777" w:rsidR="00566441" w:rsidRDefault="00566441" w:rsidP="00566441">
      <w:pPr>
        <w:tabs>
          <w:tab w:val="left" w:pos="1134"/>
        </w:tabs>
        <w:jc w:val="both"/>
      </w:pPr>
      <w:r>
        <w:t xml:space="preserve">- ООО «Шериф» </w:t>
      </w:r>
      <w:r w:rsidRPr="007E254E">
        <w:t>в лице</w:t>
      </w:r>
      <w:r>
        <w:t xml:space="preserve"> генерального </w:t>
      </w:r>
      <w:r w:rsidRPr="007E254E">
        <w:t xml:space="preserve">директора – </w:t>
      </w:r>
      <w:r>
        <w:t>Д.В. Огирчука.</w:t>
      </w:r>
    </w:p>
    <w:p w14:paraId="4C59A74B" w14:textId="77777777" w:rsidR="00566441" w:rsidRDefault="00566441" w:rsidP="00566441">
      <w:pPr>
        <w:tabs>
          <w:tab w:val="left" w:pos="709"/>
          <w:tab w:val="left" w:pos="1134"/>
          <w:tab w:val="right" w:pos="9354"/>
        </w:tabs>
        <w:spacing w:before="60"/>
        <w:ind w:firstLine="709"/>
        <w:jc w:val="both"/>
        <w:rPr>
          <w:spacing w:val="4"/>
        </w:rPr>
      </w:pPr>
      <w:r w:rsidRPr="007E254E">
        <w:rPr>
          <w:b/>
        </w:rPr>
        <w:t>б)</w:t>
      </w:r>
      <w:r w:rsidRPr="007E254E">
        <w:rPr>
          <w:b/>
        </w:rPr>
        <w:tab/>
        <w:t xml:space="preserve">предмет договора: </w:t>
      </w:r>
      <w:r>
        <w:t>приобретение</w:t>
      </w:r>
      <w:r>
        <w:rPr>
          <w:b/>
        </w:rPr>
        <w:t xml:space="preserve"> </w:t>
      </w:r>
      <w:r w:rsidRPr="001A746B">
        <w:rPr>
          <w:spacing w:val="4"/>
        </w:rPr>
        <w:t xml:space="preserve">горюче-смазочных материалов для нужд подведомственных учреждений </w:t>
      </w:r>
      <w:r>
        <w:rPr>
          <w:spacing w:val="4"/>
        </w:rPr>
        <w:t>на</w:t>
      </w:r>
      <w:r w:rsidRPr="001A746B">
        <w:rPr>
          <w:spacing w:val="4"/>
        </w:rPr>
        <w:t xml:space="preserve"> 20</w:t>
      </w:r>
      <w:r>
        <w:rPr>
          <w:spacing w:val="4"/>
        </w:rPr>
        <w:t xml:space="preserve">20 </w:t>
      </w:r>
      <w:r w:rsidRPr="001A746B">
        <w:rPr>
          <w:spacing w:val="4"/>
        </w:rPr>
        <w:t>года</w:t>
      </w:r>
      <w:r>
        <w:rPr>
          <w:spacing w:val="4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46"/>
        <w:gridCol w:w="1094"/>
        <w:gridCol w:w="4252"/>
        <w:gridCol w:w="1843"/>
      </w:tblGrid>
      <w:tr w:rsidR="00566441" w:rsidRPr="00CD5E6C" w14:paraId="06CB3F62" w14:textId="77777777" w:rsidTr="00874693">
        <w:trPr>
          <w:trHeight w:val="227"/>
        </w:trPr>
        <w:tc>
          <w:tcPr>
            <w:tcW w:w="416" w:type="dxa"/>
            <w:shd w:val="clear" w:color="auto" w:fill="auto"/>
            <w:vAlign w:val="center"/>
            <w:hideMark/>
          </w:tcPr>
          <w:p w14:paraId="2673C47C" w14:textId="77777777" w:rsidR="00566441" w:rsidRPr="00C35BAF" w:rsidRDefault="00566441" w:rsidP="00874693">
            <w:pPr>
              <w:ind w:left="-113" w:right="-113"/>
              <w:jc w:val="center"/>
              <w:rPr>
                <w:b/>
                <w:bCs/>
              </w:rPr>
            </w:pPr>
            <w:r w:rsidRPr="00C35BAF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42459387" w14:textId="77777777" w:rsidR="00566441" w:rsidRPr="00C35BAF" w:rsidRDefault="00566441" w:rsidP="00874693">
            <w:pPr>
              <w:ind w:left="-113" w:right="-113"/>
              <w:jc w:val="center"/>
              <w:rPr>
                <w:b/>
                <w:bCs/>
              </w:rPr>
            </w:pPr>
            <w:r w:rsidRPr="00C35BAF">
              <w:rPr>
                <w:b/>
                <w:bCs/>
              </w:rPr>
              <w:t>Наименование товара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2396AA7" w14:textId="77777777" w:rsidR="00566441" w:rsidRPr="00C35BAF" w:rsidRDefault="00566441" w:rsidP="00874693">
            <w:pPr>
              <w:ind w:left="-113" w:right="-113"/>
              <w:jc w:val="center"/>
              <w:rPr>
                <w:b/>
                <w:bCs/>
              </w:rPr>
            </w:pPr>
            <w:r w:rsidRPr="00C35BAF">
              <w:rPr>
                <w:b/>
                <w:bCs/>
              </w:rPr>
              <w:t>Форма выпуска</w:t>
            </w:r>
          </w:p>
        </w:tc>
        <w:tc>
          <w:tcPr>
            <w:tcW w:w="4252" w:type="dxa"/>
            <w:vAlign w:val="center"/>
          </w:tcPr>
          <w:p w14:paraId="6FBD3C84" w14:textId="77777777" w:rsidR="00566441" w:rsidRPr="00C35BAF" w:rsidRDefault="00566441" w:rsidP="00874693">
            <w:pPr>
              <w:ind w:left="-113" w:right="-113"/>
              <w:jc w:val="center"/>
              <w:rPr>
                <w:b/>
                <w:bCs/>
              </w:rPr>
            </w:pPr>
            <w:r w:rsidRPr="00C35BAF">
              <w:rPr>
                <w:b/>
                <w:bCs/>
              </w:rPr>
              <w:t xml:space="preserve">Фирма производитель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C78878" w14:textId="77777777" w:rsidR="00566441" w:rsidRPr="00C35BAF" w:rsidRDefault="00566441" w:rsidP="00874693">
            <w:pPr>
              <w:ind w:left="-113" w:right="-113"/>
              <w:jc w:val="center"/>
              <w:rPr>
                <w:b/>
                <w:bCs/>
              </w:rPr>
            </w:pPr>
            <w:r w:rsidRPr="00C35BAF">
              <w:rPr>
                <w:b/>
                <w:bCs/>
              </w:rPr>
              <w:t>Кол-во</w:t>
            </w:r>
          </w:p>
        </w:tc>
      </w:tr>
      <w:tr w:rsidR="00566441" w:rsidRPr="00CD5E6C" w14:paraId="32EC6FD4" w14:textId="77777777" w:rsidTr="00874693">
        <w:trPr>
          <w:trHeight w:val="227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14:paraId="3E4B59A2" w14:textId="77777777" w:rsidR="00566441" w:rsidRPr="00C35BAF" w:rsidRDefault="00566441" w:rsidP="00874693">
            <w:pPr>
              <w:ind w:left="-113" w:right="-113"/>
              <w:jc w:val="center"/>
              <w:rPr>
                <w:b/>
                <w:bCs/>
              </w:rPr>
            </w:pPr>
            <w:r w:rsidRPr="00C35BAF">
              <w:rPr>
                <w:b/>
                <w:bCs/>
              </w:rPr>
              <w:t>1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14:paraId="6BBA7D2E" w14:textId="77777777" w:rsidR="00566441" w:rsidRPr="009F7D8E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Аи-92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C614C0A" w14:textId="77777777" w:rsidR="00566441" w:rsidRPr="009F7D8E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t>литр</w:t>
            </w:r>
          </w:p>
        </w:tc>
        <w:tc>
          <w:tcPr>
            <w:tcW w:w="4252" w:type="dxa"/>
            <w:vAlign w:val="center"/>
          </w:tcPr>
          <w:p w14:paraId="6BAEFF0F" w14:textId="77777777" w:rsidR="00566441" w:rsidRPr="009F7D8E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ОАО «Мозырский НПЗ», Республика Беларусь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BE427" w14:textId="77777777" w:rsidR="00566441" w:rsidRPr="009F7D8E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23 100</w:t>
            </w:r>
          </w:p>
        </w:tc>
      </w:tr>
      <w:tr w:rsidR="00566441" w:rsidRPr="00CD5E6C" w14:paraId="38D990B9" w14:textId="77777777" w:rsidTr="00874693">
        <w:trPr>
          <w:trHeight w:val="227"/>
        </w:trPr>
        <w:tc>
          <w:tcPr>
            <w:tcW w:w="416" w:type="dxa"/>
            <w:shd w:val="clear" w:color="auto" w:fill="auto"/>
            <w:noWrap/>
            <w:vAlign w:val="center"/>
          </w:tcPr>
          <w:p w14:paraId="338AF2AE" w14:textId="77777777" w:rsidR="00566441" w:rsidRPr="00C35BAF" w:rsidRDefault="00566441" w:rsidP="00874693">
            <w:pPr>
              <w:ind w:left="-113" w:right="-113"/>
              <w:jc w:val="center"/>
              <w:rPr>
                <w:b/>
                <w:bCs/>
              </w:rPr>
            </w:pPr>
            <w:r w:rsidRPr="00C35BAF">
              <w:rPr>
                <w:b/>
                <w:bCs/>
              </w:rPr>
              <w:t>2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48CCECE" w14:textId="77777777" w:rsidR="00566441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Аи-95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8E6AD9F" w14:textId="77777777" w:rsidR="00566441" w:rsidRDefault="00566441" w:rsidP="00874693">
            <w:pPr>
              <w:ind w:left="-113" w:right="-113"/>
              <w:jc w:val="center"/>
            </w:pPr>
            <w:r>
              <w:t>литр</w:t>
            </w:r>
          </w:p>
        </w:tc>
        <w:tc>
          <w:tcPr>
            <w:tcW w:w="4252" w:type="dxa"/>
            <w:vAlign w:val="center"/>
          </w:tcPr>
          <w:p w14:paraId="249F7F1C" w14:textId="77777777" w:rsidR="00566441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ОАО «Мозырский НПЗ», Республика Беларусь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C208D" w14:textId="77777777" w:rsidR="00566441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1 200</w:t>
            </w:r>
          </w:p>
        </w:tc>
      </w:tr>
      <w:tr w:rsidR="00566441" w:rsidRPr="00CD5E6C" w14:paraId="7D30977D" w14:textId="77777777" w:rsidTr="00874693">
        <w:trPr>
          <w:trHeight w:val="227"/>
        </w:trPr>
        <w:tc>
          <w:tcPr>
            <w:tcW w:w="416" w:type="dxa"/>
            <w:shd w:val="clear" w:color="auto" w:fill="auto"/>
            <w:noWrap/>
            <w:vAlign w:val="center"/>
          </w:tcPr>
          <w:p w14:paraId="0D91D856" w14:textId="77777777" w:rsidR="00566441" w:rsidRPr="00C35BAF" w:rsidRDefault="00566441" w:rsidP="00874693">
            <w:pPr>
              <w:ind w:left="-113" w:right="-113"/>
              <w:jc w:val="center"/>
              <w:rPr>
                <w:b/>
                <w:bCs/>
              </w:rPr>
            </w:pPr>
            <w:r w:rsidRPr="00C35BAF">
              <w:rPr>
                <w:b/>
                <w:bCs/>
              </w:rPr>
              <w:t>3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F250787" w14:textId="77777777" w:rsidR="00566441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Д/Т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A9E86EE" w14:textId="77777777" w:rsidR="00566441" w:rsidRDefault="00566441" w:rsidP="00874693">
            <w:pPr>
              <w:ind w:left="-113" w:right="-113"/>
              <w:jc w:val="center"/>
            </w:pPr>
            <w:r>
              <w:t>литр</w:t>
            </w:r>
          </w:p>
        </w:tc>
        <w:tc>
          <w:tcPr>
            <w:tcW w:w="4252" w:type="dxa"/>
            <w:vAlign w:val="center"/>
          </w:tcPr>
          <w:p w14:paraId="6EAB3DD6" w14:textId="77777777" w:rsidR="00566441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ОАО «Нафтан», Республика Беларусь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031BB" w14:textId="77777777" w:rsidR="00566441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566441" w:rsidRPr="00CD5E6C" w14:paraId="013731A1" w14:textId="77777777" w:rsidTr="00874693">
        <w:trPr>
          <w:trHeight w:val="227"/>
        </w:trPr>
        <w:tc>
          <w:tcPr>
            <w:tcW w:w="416" w:type="dxa"/>
            <w:shd w:val="clear" w:color="auto" w:fill="auto"/>
            <w:noWrap/>
            <w:vAlign w:val="center"/>
          </w:tcPr>
          <w:p w14:paraId="4C309E54" w14:textId="77777777" w:rsidR="00566441" w:rsidRPr="00C35BAF" w:rsidRDefault="00566441" w:rsidP="00874693">
            <w:pPr>
              <w:ind w:left="-113" w:right="-113"/>
              <w:jc w:val="center"/>
              <w:rPr>
                <w:b/>
                <w:bCs/>
              </w:rPr>
            </w:pPr>
            <w:r w:rsidRPr="00C35BAF">
              <w:rPr>
                <w:b/>
                <w:bCs/>
              </w:rPr>
              <w:t>4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036E98A" w14:textId="77777777" w:rsidR="00566441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Д/Т Евро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5AA119F" w14:textId="77777777" w:rsidR="00566441" w:rsidRDefault="00566441" w:rsidP="00874693">
            <w:pPr>
              <w:ind w:left="-113" w:right="-113"/>
              <w:jc w:val="center"/>
            </w:pPr>
            <w:r>
              <w:t>литр</w:t>
            </w:r>
          </w:p>
        </w:tc>
        <w:tc>
          <w:tcPr>
            <w:tcW w:w="4252" w:type="dxa"/>
            <w:vAlign w:val="center"/>
          </w:tcPr>
          <w:p w14:paraId="7872ED55" w14:textId="77777777" w:rsidR="00566441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ОА «Антипинский нефтеперерабатывающий завод», 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07C5AB" w14:textId="77777777" w:rsidR="00566441" w:rsidRDefault="00566441" w:rsidP="00874693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56 500</w:t>
            </w:r>
          </w:p>
        </w:tc>
      </w:tr>
    </w:tbl>
    <w:p w14:paraId="3D778E62" w14:textId="77777777" w:rsidR="00566441" w:rsidRPr="0062473B" w:rsidRDefault="00566441" w:rsidP="00566441">
      <w:pPr>
        <w:tabs>
          <w:tab w:val="left" w:pos="1134"/>
        </w:tabs>
        <w:spacing w:before="60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7C3FD3">
        <w:rPr>
          <w:lang w:bidi="ru-RU"/>
        </w:rPr>
        <w:t>Бензовозами ООО "Шериф" в место,</w:t>
      </w:r>
      <w:r>
        <w:rPr>
          <w:lang w:bidi="ru-RU"/>
        </w:rPr>
        <w:t xml:space="preserve"> </w:t>
      </w:r>
      <w:r w:rsidRPr="007C3FD3">
        <w:rPr>
          <w:lang w:bidi="ru-RU"/>
        </w:rPr>
        <w:t xml:space="preserve">определяемое </w:t>
      </w:r>
      <w:r>
        <w:rPr>
          <w:lang w:bidi="ru-RU"/>
        </w:rPr>
        <w:t>Заказчиком</w:t>
      </w:r>
      <w:r w:rsidRPr="007C3FD3">
        <w:rPr>
          <w:lang w:bidi="ru-RU"/>
        </w:rPr>
        <w:t>,</w:t>
      </w:r>
      <w:r>
        <w:rPr>
          <w:lang w:bidi="ru-RU"/>
        </w:rPr>
        <w:t xml:space="preserve"> </w:t>
      </w:r>
      <w:r w:rsidRPr="007C3FD3">
        <w:rPr>
          <w:lang w:bidi="ru-RU"/>
        </w:rPr>
        <w:t>или по талонам с АЗС ООО "Шериф", отоваривание которых возможно во всей сети АЗС ООО "Шериф" круглосуточн</w:t>
      </w:r>
      <w:r>
        <w:rPr>
          <w:lang w:bidi="ru-RU"/>
        </w:rPr>
        <w:t>о, или по "Топливному проекту".</w:t>
      </w:r>
    </w:p>
    <w:p w14:paraId="2E9E157A" w14:textId="77777777" w:rsidR="00566441" w:rsidRDefault="00566441" w:rsidP="00566441">
      <w:pPr>
        <w:tabs>
          <w:tab w:val="left" w:pos="1134"/>
        </w:tabs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Безналичный расчет. Оплата за поставленную партию производится </w:t>
      </w:r>
      <w:r>
        <w:t>Заказчиком</w:t>
      </w:r>
      <w:r w:rsidRPr="00543792">
        <w:t xml:space="preserve"> путем переч</w:t>
      </w:r>
      <w:r>
        <w:t>исления денежных средств на рас</w:t>
      </w:r>
      <w:r w:rsidRPr="00543792">
        <w:t>четный счет Общества в течение 30 календарных дней с да</w:t>
      </w:r>
      <w:r>
        <w:t>т</w:t>
      </w:r>
      <w:r w:rsidRPr="00543792">
        <w:t>ы полу</w:t>
      </w:r>
      <w:r>
        <w:t>чения товара. При этом в случае</w:t>
      </w:r>
      <w:r w:rsidRPr="00543792">
        <w:t>,</w:t>
      </w:r>
      <w:r>
        <w:t xml:space="preserve"> </w:t>
      </w:r>
      <w:r w:rsidRPr="00543792">
        <w:t>если в течение пяти дней со дня истечения срока,</w:t>
      </w:r>
      <w:r>
        <w:t xml:space="preserve"> </w:t>
      </w:r>
      <w:r w:rsidRPr="00543792">
        <w:t>установленного для оплаты,</w:t>
      </w:r>
      <w:r>
        <w:t xml:space="preserve"> Заказчик</w:t>
      </w:r>
      <w:r w:rsidRPr="00543792">
        <w:t xml:space="preserve"> не оплатит уже поставленную партию товара, Общество вправе приостановить поставку следующей партии товара. Оплата поставленного топлива по настоящему договору возможна путем проведения взаимного денежного зачета по платежам в Республиканский бюджет. Обязанность по документальному оформлению денежного зачета возлагается на </w:t>
      </w:r>
      <w:r>
        <w:t>Заказчика</w:t>
      </w:r>
      <w:r w:rsidRPr="00543792">
        <w:t>.</w:t>
      </w:r>
      <w:r w:rsidRPr="0062473B">
        <w:t xml:space="preserve"> </w:t>
      </w:r>
    </w:p>
    <w:p w14:paraId="01AAC064" w14:textId="77777777" w:rsidR="00566441" w:rsidRDefault="00566441" w:rsidP="00566441">
      <w:pPr>
        <w:tabs>
          <w:tab w:val="left" w:pos="1134"/>
        </w:tabs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Изменение цены</w:t>
      </w:r>
      <w:r w:rsidRPr="00543792">
        <w:t xml:space="preserve"> на топливо возможно:</w:t>
      </w:r>
    </w:p>
    <w:p w14:paraId="0EA3725B" w14:textId="77777777" w:rsidR="00566441" w:rsidRPr="00543792" w:rsidRDefault="00566441" w:rsidP="00566441">
      <w:pPr>
        <w:tabs>
          <w:tab w:val="left" w:pos="1134"/>
        </w:tabs>
        <w:ind w:firstLine="709"/>
        <w:jc w:val="both"/>
      </w:pPr>
      <w:r>
        <w:t>-</w:t>
      </w:r>
      <w:r w:rsidRPr="00543792">
        <w:t xml:space="preserve"> в сторону увеличения в исключительных случаях, связанных с объективными причинами изменения конъектуры цены на рынке,</w:t>
      </w:r>
      <w:r>
        <w:t xml:space="preserve"> </w:t>
      </w:r>
      <w:r w:rsidRPr="00543792">
        <w:t>в пределах суммы зарегистрированного договора и ассортимента топлива,</w:t>
      </w:r>
      <w:r>
        <w:t xml:space="preserve"> </w:t>
      </w:r>
      <w:r w:rsidRPr="00543792">
        <w:t>при сохранении условий поставки;</w:t>
      </w:r>
    </w:p>
    <w:p w14:paraId="2F66BF1D" w14:textId="77777777" w:rsidR="00566441" w:rsidRDefault="00566441" w:rsidP="00566441">
      <w:pPr>
        <w:tabs>
          <w:tab w:val="left" w:pos="1134"/>
        </w:tabs>
        <w:ind w:firstLine="709"/>
        <w:jc w:val="both"/>
      </w:pPr>
      <w:r>
        <w:t>-</w:t>
      </w:r>
      <w:r w:rsidRPr="00543792">
        <w:t xml:space="preserve"> в сторону уменьшения в пределах суммы зарегистрированного договора и ассортимента топлива, при сохранении условий поставки.</w:t>
      </w:r>
    </w:p>
    <w:p w14:paraId="13BE92E8" w14:textId="77777777" w:rsidR="00566441" w:rsidRPr="007E119E" w:rsidRDefault="00566441" w:rsidP="00566441">
      <w:pPr>
        <w:tabs>
          <w:tab w:val="left" w:pos="1134"/>
        </w:tabs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За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111679D1" w14:textId="77777777" w:rsidR="00566441" w:rsidRPr="00805505" w:rsidRDefault="00566441" w:rsidP="00566441">
      <w:pPr>
        <w:tabs>
          <w:tab w:val="left" w:pos="709"/>
          <w:tab w:val="left" w:pos="1134"/>
        </w:tabs>
        <w:jc w:val="both"/>
        <w:rPr>
          <w:shd w:val="clear" w:color="auto" w:fill="F7F8F9"/>
        </w:rPr>
      </w:pPr>
      <w:r w:rsidRPr="00805505">
        <w:rPr>
          <w:rStyle w:val="msg-body-block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264C0EDC" w14:textId="77777777" w:rsidR="00566441" w:rsidRPr="00805505" w:rsidRDefault="00566441" w:rsidP="00566441">
      <w:pPr>
        <w:tabs>
          <w:tab w:val="left" w:pos="709"/>
          <w:tab w:val="left" w:pos="1134"/>
        </w:tabs>
        <w:jc w:val="both"/>
        <w:rPr>
          <w:b/>
        </w:rPr>
      </w:pPr>
      <w:r w:rsidRPr="00805505">
        <w:rPr>
          <w:rStyle w:val="msg-body-block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1 000 рублей.</w:t>
      </w:r>
    </w:p>
    <w:p w14:paraId="4EE2CFC9" w14:textId="77777777" w:rsidR="00566441" w:rsidRPr="008866E5" w:rsidRDefault="00566441" w:rsidP="00566441">
      <w:pPr>
        <w:tabs>
          <w:tab w:val="left" w:pos="851"/>
        </w:tabs>
        <w:ind w:firstLine="567"/>
        <w:jc w:val="center"/>
        <w:rPr>
          <w:b/>
        </w:rPr>
      </w:pPr>
      <w:r w:rsidRPr="008866E5">
        <w:rPr>
          <w:b/>
        </w:rPr>
        <w:t xml:space="preserve">Источник финансирования </w:t>
      </w:r>
      <w:r w:rsidRPr="008866E5">
        <w:rPr>
          <w:bCs/>
        </w:rPr>
        <w:t xml:space="preserve">– </w:t>
      </w:r>
      <w:r w:rsidRPr="008866E5">
        <w:rPr>
          <w:b/>
        </w:rPr>
        <w:t>Республиканский бюджет</w:t>
      </w:r>
      <w:r>
        <w:rPr>
          <w:b/>
        </w:rPr>
        <w:t xml:space="preserve">, подраздел </w:t>
      </w:r>
      <w:r w:rsidRPr="008866E5">
        <w:rPr>
          <w:b/>
        </w:rPr>
        <w:t>1601</w:t>
      </w:r>
      <w:r>
        <w:rPr>
          <w:b/>
        </w:rPr>
        <w:t>, Фонд капитальных</w:t>
      </w:r>
      <w:r w:rsidRPr="008866E5">
        <w:rPr>
          <w:b/>
        </w:rPr>
        <w:t xml:space="preserve"> вложений</w:t>
      </w:r>
      <w:r>
        <w:rPr>
          <w:b/>
        </w:rPr>
        <w:t>.</w:t>
      </w:r>
    </w:p>
    <w:p w14:paraId="6E4A1EE5" w14:textId="77777777" w:rsidR="00566441" w:rsidRDefault="00566441" w:rsidP="00566441"/>
    <w:p w14:paraId="64A8A484" w14:textId="77777777" w:rsidR="00230F8F" w:rsidRDefault="00230F8F">
      <w:bookmarkStart w:id="2" w:name="_GoBack"/>
      <w:bookmarkEnd w:id="2"/>
    </w:p>
    <w:sectPr w:rsidR="00230F8F" w:rsidSect="000954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92"/>
    <w:rsid w:val="00230F8F"/>
    <w:rsid w:val="00566441"/>
    <w:rsid w:val="00B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96A1F-0203-4B06-8C15-5EE6B3B5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6441"/>
    <w:rPr>
      <w:color w:val="0066CC"/>
      <w:u w:val="single"/>
    </w:rPr>
  </w:style>
  <w:style w:type="character" w:customStyle="1" w:styleId="msg-body-block">
    <w:name w:val="msg-body-block"/>
    <w:basedOn w:val="a0"/>
    <w:rsid w:val="00566441"/>
  </w:style>
  <w:style w:type="table" w:styleId="a4">
    <w:name w:val="Table Grid"/>
    <w:basedOn w:val="a1"/>
    <w:uiPriority w:val="59"/>
    <w:rsid w:val="0056644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2</cp:revision>
  <dcterms:created xsi:type="dcterms:W3CDTF">2020-10-19T07:47:00Z</dcterms:created>
  <dcterms:modified xsi:type="dcterms:W3CDTF">2020-10-19T07:47:00Z</dcterms:modified>
</cp:coreProperties>
</file>