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Pr="00AB539F" w:rsidRDefault="00D23DE1" w:rsidP="00AB539F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 w:rsidR="000028C1">
        <w:rPr>
          <w:b/>
          <w:sz w:val="24"/>
          <w:szCs w:val="24"/>
        </w:rPr>
        <w:t>Реконструкция терапевтического корпуса ГУ «Республиканская клиническая больница» по адресу г. Тирасполь, ул. Мира, 33, в том числе проектные работы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в рамках исполнения Программы капитальн</w:t>
      </w:r>
      <w:r w:rsidR="005A1D95">
        <w:rPr>
          <w:sz w:val="24"/>
          <w:szCs w:val="24"/>
        </w:rPr>
        <w:t>ых</w:t>
      </w:r>
      <w:r w:rsidR="00AA7E75" w:rsidRPr="00AB539F">
        <w:rPr>
          <w:sz w:val="24"/>
          <w:szCs w:val="24"/>
        </w:rPr>
        <w:t xml:space="preserve"> </w:t>
      </w:r>
      <w:r w:rsidR="005A1D95">
        <w:rPr>
          <w:sz w:val="24"/>
          <w:szCs w:val="24"/>
        </w:rPr>
        <w:t>вложений</w:t>
      </w:r>
      <w:r w:rsidR="00AA7E75" w:rsidRPr="00AB539F">
        <w:rPr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Постановлением Правительства ПМР от 17 февраля 2020 года № 26</w:t>
      </w:r>
      <w:proofErr w:type="gramEnd"/>
      <w:r w:rsidR="007579D6">
        <w:rPr>
          <w:spacing w:val="4"/>
          <w:sz w:val="24"/>
          <w:szCs w:val="24"/>
        </w:rPr>
        <w:t xml:space="preserve"> «</w:t>
      </w:r>
      <w:r w:rsidR="007579D6" w:rsidRPr="007579D6">
        <w:rPr>
          <w:sz w:val="24"/>
          <w:szCs w:val="24"/>
        </w:rPr>
        <w:t xml:space="preserve">Об утверждении </w:t>
      </w:r>
      <w:proofErr w:type="gramStart"/>
      <w:r w:rsidR="007579D6" w:rsidRPr="007579D6">
        <w:rPr>
          <w:sz w:val="24"/>
          <w:szCs w:val="24"/>
        </w:rPr>
        <w:t>Механизма исполнения сметы расходов Фонда капитальных вложений</w:t>
      </w:r>
      <w:proofErr w:type="gramEnd"/>
      <w:r w:rsidR="007579D6" w:rsidRPr="007579D6">
        <w:rPr>
          <w:sz w:val="24"/>
          <w:szCs w:val="24"/>
        </w:rPr>
        <w:t xml:space="preserve">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517A70">
        <w:rPr>
          <w:b/>
          <w:sz w:val="24"/>
          <w:szCs w:val="24"/>
        </w:rPr>
        <w:t>28</w:t>
      </w:r>
      <w:r w:rsidR="00253391" w:rsidRPr="00253391">
        <w:rPr>
          <w:b/>
          <w:sz w:val="24"/>
          <w:szCs w:val="24"/>
        </w:rPr>
        <w:t>ма</w:t>
      </w:r>
      <w:r w:rsidR="00517A70">
        <w:rPr>
          <w:b/>
          <w:sz w:val="24"/>
          <w:szCs w:val="24"/>
        </w:rPr>
        <w:t>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253391">
        <w:rPr>
          <w:sz w:val="24"/>
          <w:szCs w:val="24"/>
        </w:rPr>
        <w:t>вышеуказанном</w:t>
      </w:r>
      <w:r w:rsidRPr="009E28CB">
        <w:rPr>
          <w:sz w:val="24"/>
          <w:szCs w:val="24"/>
        </w:rPr>
        <w:t xml:space="preserve"> Механизм</w:t>
      </w:r>
      <w:r w:rsidR="00253391">
        <w:rPr>
          <w:sz w:val="24"/>
          <w:szCs w:val="24"/>
        </w:rPr>
        <w:t>е;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5A1D95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1D95">
        <w:rPr>
          <w:rFonts w:ascii="Times New Roman" w:hAnsi="Times New Roman"/>
          <w:sz w:val="24"/>
          <w:szCs w:val="24"/>
        </w:rPr>
        <w:t>–</w:t>
      </w:r>
      <w:r w:rsidR="00D23DE1" w:rsidRPr="005A1D95">
        <w:rPr>
          <w:rFonts w:ascii="Times New Roman" w:hAnsi="Times New Roman"/>
          <w:sz w:val="24"/>
          <w:szCs w:val="24"/>
        </w:rPr>
        <w:t xml:space="preserve"> </w:t>
      </w:r>
      <w:r w:rsidR="0032354F" w:rsidRPr="005A1D95">
        <w:rPr>
          <w:rFonts w:ascii="Times New Roman" w:hAnsi="Times New Roman"/>
          <w:sz w:val="24"/>
          <w:szCs w:val="24"/>
        </w:rPr>
        <w:t>ГУ «</w:t>
      </w:r>
      <w:r w:rsidR="005A1D95" w:rsidRPr="005A1D95">
        <w:rPr>
          <w:rFonts w:ascii="Times New Roman" w:hAnsi="Times New Roman"/>
          <w:sz w:val="24"/>
          <w:szCs w:val="24"/>
        </w:rPr>
        <w:t>Республиканская клиническая больница</w:t>
      </w:r>
      <w:r w:rsidR="0032354F" w:rsidRPr="005A1D95">
        <w:rPr>
          <w:rFonts w:ascii="Times New Roman" w:hAnsi="Times New Roman"/>
          <w:sz w:val="24"/>
          <w:szCs w:val="24"/>
        </w:rPr>
        <w:t xml:space="preserve">», по адресу </w:t>
      </w:r>
      <w:proofErr w:type="gramStart"/>
      <w:r w:rsidR="0032354F" w:rsidRPr="005A1D95">
        <w:rPr>
          <w:rFonts w:ascii="Times New Roman" w:hAnsi="Times New Roman"/>
          <w:sz w:val="24"/>
          <w:szCs w:val="24"/>
        </w:rPr>
        <w:t>г</w:t>
      </w:r>
      <w:proofErr w:type="gramEnd"/>
      <w:r w:rsidR="0032354F" w:rsidRPr="005A1D95">
        <w:rPr>
          <w:rFonts w:ascii="Times New Roman" w:hAnsi="Times New Roman"/>
          <w:sz w:val="24"/>
          <w:szCs w:val="24"/>
        </w:rPr>
        <w:t xml:space="preserve">. </w:t>
      </w:r>
      <w:r w:rsidR="005A1D95" w:rsidRPr="005A1D95">
        <w:rPr>
          <w:rFonts w:ascii="Times New Roman" w:hAnsi="Times New Roman"/>
          <w:sz w:val="24"/>
          <w:szCs w:val="24"/>
        </w:rPr>
        <w:t>Тирасполь</w:t>
      </w:r>
      <w:r w:rsidR="0032354F" w:rsidRPr="005A1D95">
        <w:rPr>
          <w:rFonts w:ascii="Times New Roman" w:hAnsi="Times New Roman"/>
          <w:sz w:val="24"/>
          <w:szCs w:val="24"/>
        </w:rPr>
        <w:t>, ул.</w:t>
      </w:r>
      <w:r w:rsidR="005A1D95" w:rsidRPr="005A1D95">
        <w:rPr>
          <w:rFonts w:ascii="Times New Roman" w:hAnsi="Times New Roman"/>
          <w:sz w:val="24"/>
          <w:szCs w:val="24"/>
        </w:rPr>
        <w:t xml:space="preserve"> Мира</w:t>
      </w:r>
      <w:r w:rsidR="00253391" w:rsidRPr="005A1D95">
        <w:rPr>
          <w:rFonts w:ascii="Times New Roman" w:hAnsi="Times New Roman"/>
          <w:sz w:val="24"/>
          <w:szCs w:val="24"/>
        </w:rPr>
        <w:t xml:space="preserve">, </w:t>
      </w:r>
      <w:r w:rsidR="005A1D95" w:rsidRPr="005A1D95">
        <w:rPr>
          <w:rFonts w:ascii="Times New Roman" w:hAnsi="Times New Roman"/>
          <w:sz w:val="24"/>
          <w:szCs w:val="24"/>
        </w:rPr>
        <w:t>33</w:t>
      </w:r>
      <w:r w:rsidR="00253391" w:rsidRPr="005A1D95">
        <w:rPr>
          <w:rFonts w:ascii="Times New Roman" w:hAnsi="Times New Roman"/>
          <w:sz w:val="24"/>
          <w:szCs w:val="24"/>
        </w:rPr>
        <w:t xml:space="preserve">, тел.: </w:t>
      </w:r>
      <w:r w:rsidR="005A1D95" w:rsidRPr="005A1D95">
        <w:rPr>
          <w:rFonts w:ascii="Times New Roman" w:hAnsi="Times New Roman"/>
          <w:sz w:val="24"/>
          <w:szCs w:val="24"/>
        </w:rPr>
        <w:t>(</w:t>
      </w:r>
      <w:r w:rsidR="005A1D95" w:rsidRPr="005A1D9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533) 2-38-65</w:t>
      </w:r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Якобенко</w:t>
      </w:r>
      <w:proofErr w:type="spellEnd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С.Л.)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517A70">
        <w:rPr>
          <w:rFonts w:ascii="Times New Roman" w:hAnsi="Times New Roman"/>
          <w:b/>
          <w:sz w:val="24"/>
          <w:szCs w:val="24"/>
        </w:rPr>
        <w:t>29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ма</w:t>
      </w:r>
      <w:r w:rsidR="00517A70">
        <w:rPr>
          <w:rFonts w:ascii="Times New Roman" w:hAnsi="Times New Roman"/>
          <w:b/>
          <w:sz w:val="24"/>
          <w:szCs w:val="24"/>
        </w:rPr>
        <w:t>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32354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028C1"/>
    <w:rsid w:val="00035D3F"/>
    <w:rsid w:val="000C541D"/>
    <w:rsid w:val="00100D75"/>
    <w:rsid w:val="001051F5"/>
    <w:rsid w:val="001358EE"/>
    <w:rsid w:val="001B7140"/>
    <w:rsid w:val="00253391"/>
    <w:rsid w:val="002B6B15"/>
    <w:rsid w:val="002E18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465B"/>
    <w:rsid w:val="006151A0"/>
    <w:rsid w:val="00620872"/>
    <w:rsid w:val="0062531F"/>
    <w:rsid w:val="00625C29"/>
    <w:rsid w:val="0068061C"/>
    <w:rsid w:val="006D4CB8"/>
    <w:rsid w:val="00726000"/>
    <w:rsid w:val="007579D6"/>
    <w:rsid w:val="0083378C"/>
    <w:rsid w:val="008B2B75"/>
    <w:rsid w:val="008D4BB0"/>
    <w:rsid w:val="008E6DE1"/>
    <w:rsid w:val="009E28CB"/>
    <w:rsid w:val="00A3019D"/>
    <w:rsid w:val="00A30CBF"/>
    <w:rsid w:val="00A419CF"/>
    <w:rsid w:val="00AA7E75"/>
    <w:rsid w:val="00AB539F"/>
    <w:rsid w:val="00AC08CB"/>
    <w:rsid w:val="00B023CA"/>
    <w:rsid w:val="00B0579F"/>
    <w:rsid w:val="00B76BD6"/>
    <w:rsid w:val="00B8664D"/>
    <w:rsid w:val="00C35B55"/>
    <w:rsid w:val="00C6267B"/>
    <w:rsid w:val="00C879DB"/>
    <w:rsid w:val="00CB185D"/>
    <w:rsid w:val="00CD28CF"/>
    <w:rsid w:val="00D15507"/>
    <w:rsid w:val="00D23DE1"/>
    <w:rsid w:val="00D4623C"/>
    <w:rsid w:val="00D942E0"/>
    <w:rsid w:val="00D97FA9"/>
    <w:rsid w:val="00DA5668"/>
    <w:rsid w:val="00DE3836"/>
    <w:rsid w:val="00F658A9"/>
    <w:rsid w:val="00F8751B"/>
    <w:rsid w:val="00FC2633"/>
    <w:rsid w:val="00FC6319"/>
    <w:rsid w:val="00FE04BA"/>
    <w:rsid w:val="00FE0DB2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3</cp:revision>
  <cp:lastPrinted>2020-02-26T14:39:00Z</cp:lastPrinted>
  <dcterms:created xsi:type="dcterms:W3CDTF">2020-05-15T13:44:00Z</dcterms:created>
  <dcterms:modified xsi:type="dcterms:W3CDTF">2020-05-15T14:05:00Z</dcterms:modified>
</cp:coreProperties>
</file>