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tblInd w:w="108" w:type="dxa"/>
        <w:tblLook w:val="04A0"/>
      </w:tblPr>
      <w:tblGrid>
        <w:gridCol w:w="696"/>
        <w:gridCol w:w="3982"/>
        <w:gridCol w:w="1699"/>
        <w:gridCol w:w="1606"/>
        <w:gridCol w:w="1487"/>
      </w:tblGrid>
      <w:tr w:rsidR="00A60522" w:rsidRPr="0073509E" w:rsidTr="004C41E3">
        <w:trPr>
          <w:trHeight w:val="315"/>
        </w:trPr>
        <w:tc>
          <w:tcPr>
            <w:tcW w:w="9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</w:rPr>
              <w:t xml:space="preserve">Медико-технические требования на </w:t>
            </w:r>
            <w:bookmarkStart w:id="0" w:name="RANGE!A1:E83"/>
            <w:bookmarkStart w:id="1" w:name="RANGE!A1"/>
            <w:bookmarkEnd w:id="0"/>
            <w:r w:rsidRPr="0073509E">
              <w:rPr>
                <w:b/>
                <w:bCs/>
                <w:color w:val="000000"/>
              </w:rPr>
              <w:t>автоматический биохимический анализатор</w:t>
            </w:r>
            <w:bookmarkEnd w:id="1"/>
          </w:p>
        </w:tc>
      </w:tr>
      <w:tr w:rsidR="00A60522" w:rsidRPr="0073509E" w:rsidTr="004C41E3">
        <w:trPr>
          <w:trHeight w:val="54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522" w:rsidRPr="0073509E" w:rsidRDefault="00A40AB9" w:rsidP="004C41E3">
            <w:pPr>
              <w:rPr>
                <w:color w:val="0000FF"/>
                <w:u w:val="single"/>
              </w:rPr>
            </w:pPr>
            <w:hyperlink r:id="rId8" w:anchor="График!A1" w:history="1">
              <w:r w:rsidR="00A60522" w:rsidRPr="0073509E">
                <w:rPr>
                  <w:color w:val="0000FF"/>
                  <w:u w:val="single"/>
                </w:rPr>
                <w:t>№ п/п</w:t>
              </w:r>
            </w:hyperlink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Параметры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 xml:space="preserve">Требования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Соответствие требованию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Примечание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1.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Общие требования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Модель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указать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3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Производитель, страна происхождения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указать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Год выпуска, не ранее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2020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7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Сертификат (декларация) соответствия Госстандарта России или Украины, ЕС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 (приложить копию)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5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1.5.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Спецификация на предлагаемую медицинскую технику (комплектация)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 (приложить)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2.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Технические характеристики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Открытая система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6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Производительность, фотометрических тестов/час, не менее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5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Количество тестов для записи/ редактирования оператором (открытых), не менее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Непрерывная загрузка проб во время работы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6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Тип пробы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Сыворотка, плазма, моча, гемолизат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Непрерывная загрузка реагентов во время работы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55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Светофильтры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340, 405, 520, 550, 600, 700 нм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9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Источник излучения: ксеноновая или галогеновая лампа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3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Число позиций для образцов, не менее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7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Возможность использования первичных пробирок (объемом до 10 мл и размером до100х16 мм)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Минимальный объем сыворотки (в стаканчике для проб) в которой возможен анализ, не более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100 мкл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Число позиций для реагентов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Не менее 24 в охлаждаемой карусели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Диапазон измерения оптической плотности,  ед. абс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от 0,0 до 3,0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4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Диапазон температуры охлаждения реагентов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От 1ºС до 6,5ºС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Съемное колесо для проб и реагентов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Готовые к использованию системные реагенты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оптимально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lastRenderedPageBreak/>
              <w:t>2.17.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Контроль срока годности реагента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Графическое отображение статуса и оставшегося объема реагента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9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2.19.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Контроль оставшегося числа тестов во флаконе с реагентом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3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Число реакционных кювет на борту,  не менее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72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19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Автоматическая проверка чистоты и качества реакционных кювет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Минимальный объем реакционной смеси (реагенты + проба), не более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150 мкл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10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Универсальный зонд для дозирования проб и реагентов с датчиком уровня жидкости, подогревом и автоматической защитой от столкновений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Раздельные дилюторы для проб и реагентов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Диапазон дозирования проб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 – 25 мкл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Шаг дозирования проб, не более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0,1 мкл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8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Диапазон дозирования реагентов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Реагент 1: 1 - 350 мкл</w:t>
            </w:r>
            <w:r w:rsidRPr="0073509E">
              <w:rPr>
                <w:color w:val="000000"/>
              </w:rPr>
              <w:br/>
              <w:t>Реагент 2: 1 – 150 мкл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Шаг дозирования реагентов, не более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мкл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2.29.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Объем базы данных пациентов, не менее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2.30.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Объем базы данных результатов, не менее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56 000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58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2.31.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Автоматическое предварительное разведение пробы (до отношения 1:11)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3.32.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Автоматическое разведение пробы при повторном исследовании (1:2, 1:9)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3.33.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Управляющий компьютер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внешний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3.34.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Автоматическое программирование параметров предустановленных методик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1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3.35.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Возможность подключения к ЛИС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4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3.36.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Встроенный сканер штрих-кода проб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оптимально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3.37.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Автоматический ввод данных калибраторов и контрольных материалов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15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3.38.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Методы измерений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Конечная точка, кинетика, 2-точечная кинетика, 2-волновые тесты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78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lastRenderedPageBreak/>
              <w:t>3.39.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Методы расчёта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По стандарту, по фактору, с нелинейной калибровкой (до 6 точек)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1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3.40.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Тип принтера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Внешний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4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3.41.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Язык программного меню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Русский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53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3.42.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Возможность работы программы под управлением ОС Windows XP/Vista/Windows 7, 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0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3.43.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Встроенная программа контроля качества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3.44.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Встроенный тест проверки точности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Комплект поставки</w:t>
            </w:r>
          </w:p>
        </w:tc>
      </w:tr>
      <w:tr w:rsidR="00A60522" w:rsidRPr="0073509E" w:rsidTr="004C41E3">
        <w:trPr>
          <w:trHeight w:val="2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Анализатор с принадлежностями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комплект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6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 Персональный компьютер с монитором и лицензионной операционной системой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Лазерный принтер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Источник бесперебойного питания 220Вт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глюкозы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4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мочевины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холестерина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АЛТ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8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АСТ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0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4.10.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общего билирубина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0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общего белка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щелочной фосфатазы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6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триглицеридов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1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реагентов для определения альфа-амилазы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1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контрольных материалов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Набор калибраторов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набор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2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Одноразовые реакционные кюветы не менее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4.18.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Материал реакционных кювет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Акриловый пластик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1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5.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b/>
                <w:bCs/>
                <w:color w:val="000000"/>
              </w:rPr>
            </w:pPr>
            <w:r w:rsidRPr="0073509E">
              <w:rPr>
                <w:b/>
                <w:bCs/>
                <w:color w:val="000000"/>
              </w:rPr>
              <w:t>Условия поставки</w:t>
            </w:r>
          </w:p>
        </w:tc>
      </w:tr>
      <w:tr w:rsidR="00A60522" w:rsidRPr="0073509E" w:rsidTr="004C41E3">
        <w:trPr>
          <w:trHeight w:val="32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5.1.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Гарантийный срок (с момента монтажа), не менее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1 (один) год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5.2.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Возможность сервисного обслуживания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14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lastRenderedPageBreak/>
              <w:t>5.3.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Наличие авторизованного сервисного центра по обслуживанию и ремонту медицинской техники на территории республики или сопредельных государств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приложить документ об авторизации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80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5.4.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Гарантийное техническое обслуживание оборудования (включая реагирование на заявки персонала о неисправностях в работе оборудования)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3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5.5.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Срок реагирования на заявки о неисправностях, ч, не более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48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оптимально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5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5.6.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Возможность проведения постгарантийного обслуживания на договорной основе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4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5.7.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Обучение медицинского персонала пользованию оборудованием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5.8.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Инструкция пользователя на русском языке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наличие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5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5.9.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>Адрес поставки оборудования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согласно заявке на тендер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обязательно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522" w:rsidRPr="0073509E" w:rsidRDefault="00A60522" w:rsidP="004C41E3">
            <w:pPr>
              <w:jc w:val="center"/>
              <w:rPr>
                <w:color w:val="000000"/>
              </w:rPr>
            </w:pPr>
            <w:r w:rsidRPr="0073509E">
              <w:rPr>
                <w:color w:val="000000"/>
              </w:rPr>
              <w:t> </w:t>
            </w:r>
          </w:p>
        </w:tc>
      </w:tr>
      <w:tr w:rsidR="00A60522" w:rsidRPr="0073509E" w:rsidTr="004C41E3">
        <w:trPr>
          <w:trHeight w:val="2880"/>
        </w:trPr>
        <w:tc>
          <w:tcPr>
            <w:tcW w:w="9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522" w:rsidRPr="0073509E" w:rsidRDefault="00A60522" w:rsidP="004C41E3">
            <w:pPr>
              <w:rPr>
                <w:color w:val="000000"/>
              </w:rPr>
            </w:pPr>
            <w:r w:rsidRPr="0073509E">
              <w:rPr>
                <w:color w:val="000000"/>
              </w:rPr>
              <w:t xml:space="preserve">        Участник тендера должен дать ответ на все пункты в виде таблицы и предоставить разъяснение по каждому пункту в разделе «Соответствие требованию», указав характеристики поставляемого оборудования, со ссылкой на соответствующую страницу в прилагаемой технической документации на оборудование в разделе «Примечание».      </w:t>
            </w:r>
            <w:r w:rsidRPr="0073509E">
              <w:rPr>
                <w:color w:val="000000"/>
              </w:rPr>
              <w:br/>
              <w:t xml:space="preserve">        В случае отсутствия ответов на любой из пунктов медико-технических требований медико-техническая комиссия имеет право считать, что соответствующее значение параметра оборудования не отвечает медико-техническим требованиям.</w:t>
            </w:r>
            <w:r w:rsidRPr="0073509E">
              <w:rPr>
                <w:color w:val="000000"/>
              </w:rPr>
              <w:br/>
              <w:t>Несоответствие предложенного оборудования необходимым медико-техническим требованиям в целом и по отдельным пунктам является основанием к отклонению предложения.</w:t>
            </w:r>
          </w:p>
        </w:tc>
      </w:tr>
    </w:tbl>
    <w:p w:rsidR="00A60522" w:rsidRDefault="00A60522" w:rsidP="008B2B22">
      <w:pPr>
        <w:ind w:firstLine="709"/>
        <w:jc w:val="both"/>
      </w:pPr>
    </w:p>
    <w:sectPr w:rsidR="00A60522" w:rsidSect="00CB5E37">
      <w:headerReference w:type="default" r:id="rId9"/>
      <w:pgSz w:w="11906" w:h="16838"/>
      <w:pgMar w:top="568" w:right="850" w:bottom="709" w:left="1418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DA8" w:rsidRDefault="003A1DA8" w:rsidP="00597E70">
      <w:r>
        <w:separator/>
      </w:r>
    </w:p>
  </w:endnote>
  <w:endnote w:type="continuationSeparator" w:id="1">
    <w:p w:rsidR="003A1DA8" w:rsidRDefault="003A1DA8" w:rsidP="0059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DA8" w:rsidRDefault="003A1DA8" w:rsidP="00597E70">
      <w:r>
        <w:separator/>
      </w:r>
    </w:p>
  </w:footnote>
  <w:footnote w:type="continuationSeparator" w:id="1">
    <w:p w:rsidR="003A1DA8" w:rsidRDefault="003A1DA8" w:rsidP="00597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0160"/>
      <w:docPartObj>
        <w:docPartGallery w:val="Page Numbers (Top of Page)"/>
        <w:docPartUnique/>
      </w:docPartObj>
    </w:sdtPr>
    <w:sdtContent>
      <w:p w:rsidR="0047111D" w:rsidRDefault="00A40AB9">
        <w:pPr>
          <w:pStyle w:val="af0"/>
          <w:jc w:val="right"/>
        </w:pPr>
        <w:fldSimple w:instr=" PAGE   \* MERGEFORMAT ">
          <w:r w:rsidR="008B2B22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351768D9"/>
    <w:multiLevelType w:val="hybridMultilevel"/>
    <w:tmpl w:val="E8B6565C"/>
    <w:lvl w:ilvl="0" w:tplc="84620D9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82"/>
        </w:tabs>
        <w:ind w:left="3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02"/>
        </w:tabs>
        <w:ind w:left="11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42"/>
        </w:tabs>
        <w:ind w:left="25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62"/>
        </w:tabs>
        <w:ind w:left="32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02"/>
        </w:tabs>
        <w:ind w:left="47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22"/>
        </w:tabs>
        <w:ind w:left="5422" w:hanging="360"/>
      </w:p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A2A"/>
    <w:rsid w:val="000336C0"/>
    <w:rsid w:val="00037C82"/>
    <w:rsid w:val="00040E3B"/>
    <w:rsid w:val="000636E6"/>
    <w:rsid w:val="000E2B02"/>
    <w:rsid w:val="00100A99"/>
    <w:rsid w:val="001079A8"/>
    <w:rsid w:val="001451C6"/>
    <w:rsid w:val="001456CF"/>
    <w:rsid w:val="0016243B"/>
    <w:rsid w:val="00172620"/>
    <w:rsid w:val="00172ED2"/>
    <w:rsid w:val="00180794"/>
    <w:rsid w:val="0019663A"/>
    <w:rsid w:val="00196DA0"/>
    <w:rsid w:val="001B0E7A"/>
    <w:rsid w:val="001C6AB3"/>
    <w:rsid w:val="001F1EA5"/>
    <w:rsid w:val="00203A8A"/>
    <w:rsid w:val="00205490"/>
    <w:rsid w:val="0021000D"/>
    <w:rsid w:val="0021619F"/>
    <w:rsid w:val="00224D7C"/>
    <w:rsid w:val="00232574"/>
    <w:rsid w:val="00236797"/>
    <w:rsid w:val="0024141A"/>
    <w:rsid w:val="00261D7E"/>
    <w:rsid w:val="002635D8"/>
    <w:rsid w:val="00267647"/>
    <w:rsid w:val="002808C9"/>
    <w:rsid w:val="00293292"/>
    <w:rsid w:val="002F0939"/>
    <w:rsid w:val="002F30C5"/>
    <w:rsid w:val="00305F6F"/>
    <w:rsid w:val="00316AAD"/>
    <w:rsid w:val="003425D9"/>
    <w:rsid w:val="00350AB4"/>
    <w:rsid w:val="00365957"/>
    <w:rsid w:val="00367963"/>
    <w:rsid w:val="00381B04"/>
    <w:rsid w:val="003843F3"/>
    <w:rsid w:val="003A1DA8"/>
    <w:rsid w:val="003D18A9"/>
    <w:rsid w:val="003D5F3F"/>
    <w:rsid w:val="003F3263"/>
    <w:rsid w:val="003F78BD"/>
    <w:rsid w:val="004006EC"/>
    <w:rsid w:val="00424A3E"/>
    <w:rsid w:val="0043582A"/>
    <w:rsid w:val="0044012A"/>
    <w:rsid w:val="00441719"/>
    <w:rsid w:val="0047111D"/>
    <w:rsid w:val="00473A44"/>
    <w:rsid w:val="0047535B"/>
    <w:rsid w:val="004825B3"/>
    <w:rsid w:val="0048483B"/>
    <w:rsid w:val="0049403F"/>
    <w:rsid w:val="004966EA"/>
    <w:rsid w:val="004A2BE5"/>
    <w:rsid w:val="004D1196"/>
    <w:rsid w:val="004D4620"/>
    <w:rsid w:val="004D47B4"/>
    <w:rsid w:val="004E36B3"/>
    <w:rsid w:val="004E3AFA"/>
    <w:rsid w:val="00510A1A"/>
    <w:rsid w:val="00516319"/>
    <w:rsid w:val="00525610"/>
    <w:rsid w:val="00525C81"/>
    <w:rsid w:val="00531EC7"/>
    <w:rsid w:val="005341CD"/>
    <w:rsid w:val="00540883"/>
    <w:rsid w:val="005475CF"/>
    <w:rsid w:val="00551D61"/>
    <w:rsid w:val="00564B6E"/>
    <w:rsid w:val="00564EBC"/>
    <w:rsid w:val="00571435"/>
    <w:rsid w:val="00584965"/>
    <w:rsid w:val="00597E70"/>
    <w:rsid w:val="005A274C"/>
    <w:rsid w:val="005C2618"/>
    <w:rsid w:val="005C57AE"/>
    <w:rsid w:val="005F5078"/>
    <w:rsid w:val="006038B2"/>
    <w:rsid w:val="006102B7"/>
    <w:rsid w:val="00625EF4"/>
    <w:rsid w:val="00645C31"/>
    <w:rsid w:val="006538B8"/>
    <w:rsid w:val="0068573E"/>
    <w:rsid w:val="00690B23"/>
    <w:rsid w:val="00690FC6"/>
    <w:rsid w:val="006A024D"/>
    <w:rsid w:val="006B33C4"/>
    <w:rsid w:val="006F5FE4"/>
    <w:rsid w:val="006F6321"/>
    <w:rsid w:val="00703767"/>
    <w:rsid w:val="007354C5"/>
    <w:rsid w:val="00745EC4"/>
    <w:rsid w:val="007578DD"/>
    <w:rsid w:val="00760A57"/>
    <w:rsid w:val="007876C9"/>
    <w:rsid w:val="00793DEA"/>
    <w:rsid w:val="007948A8"/>
    <w:rsid w:val="007A2D03"/>
    <w:rsid w:val="007A4D2C"/>
    <w:rsid w:val="007B44D5"/>
    <w:rsid w:val="007C1785"/>
    <w:rsid w:val="007E35C7"/>
    <w:rsid w:val="007E5527"/>
    <w:rsid w:val="007F361B"/>
    <w:rsid w:val="008064F3"/>
    <w:rsid w:val="00811AF2"/>
    <w:rsid w:val="0081502F"/>
    <w:rsid w:val="00815110"/>
    <w:rsid w:val="00832954"/>
    <w:rsid w:val="00854933"/>
    <w:rsid w:val="0086045E"/>
    <w:rsid w:val="0087378B"/>
    <w:rsid w:val="008751CE"/>
    <w:rsid w:val="008757A1"/>
    <w:rsid w:val="0087665B"/>
    <w:rsid w:val="00887C95"/>
    <w:rsid w:val="008A46EF"/>
    <w:rsid w:val="008A5829"/>
    <w:rsid w:val="008A7A9D"/>
    <w:rsid w:val="008B2B22"/>
    <w:rsid w:val="008F318D"/>
    <w:rsid w:val="009105FD"/>
    <w:rsid w:val="00920B68"/>
    <w:rsid w:val="00931D85"/>
    <w:rsid w:val="009339B3"/>
    <w:rsid w:val="00934249"/>
    <w:rsid w:val="00950043"/>
    <w:rsid w:val="0095074D"/>
    <w:rsid w:val="0095502A"/>
    <w:rsid w:val="009600E5"/>
    <w:rsid w:val="00983EB4"/>
    <w:rsid w:val="00984305"/>
    <w:rsid w:val="00985D3D"/>
    <w:rsid w:val="009A7892"/>
    <w:rsid w:val="009C32FC"/>
    <w:rsid w:val="009D4DA1"/>
    <w:rsid w:val="009D6CD7"/>
    <w:rsid w:val="00A12859"/>
    <w:rsid w:val="00A1668F"/>
    <w:rsid w:val="00A17300"/>
    <w:rsid w:val="00A23CC7"/>
    <w:rsid w:val="00A40AB9"/>
    <w:rsid w:val="00A60522"/>
    <w:rsid w:val="00A83634"/>
    <w:rsid w:val="00A904E4"/>
    <w:rsid w:val="00A90C5F"/>
    <w:rsid w:val="00AA5871"/>
    <w:rsid w:val="00AA6247"/>
    <w:rsid w:val="00AB6F5F"/>
    <w:rsid w:val="00AD5746"/>
    <w:rsid w:val="00AE4458"/>
    <w:rsid w:val="00AE5D2D"/>
    <w:rsid w:val="00AE6955"/>
    <w:rsid w:val="00AF16AB"/>
    <w:rsid w:val="00AF3ABC"/>
    <w:rsid w:val="00B0059B"/>
    <w:rsid w:val="00B2528D"/>
    <w:rsid w:val="00B35A2A"/>
    <w:rsid w:val="00B512B6"/>
    <w:rsid w:val="00B572F3"/>
    <w:rsid w:val="00B61871"/>
    <w:rsid w:val="00B61919"/>
    <w:rsid w:val="00B717DF"/>
    <w:rsid w:val="00B7579D"/>
    <w:rsid w:val="00B87B4B"/>
    <w:rsid w:val="00B91327"/>
    <w:rsid w:val="00B9350C"/>
    <w:rsid w:val="00BF4393"/>
    <w:rsid w:val="00C31137"/>
    <w:rsid w:val="00C31912"/>
    <w:rsid w:val="00C40CCD"/>
    <w:rsid w:val="00C41FFC"/>
    <w:rsid w:val="00C42871"/>
    <w:rsid w:val="00C61BE4"/>
    <w:rsid w:val="00C73120"/>
    <w:rsid w:val="00C90843"/>
    <w:rsid w:val="00C934B3"/>
    <w:rsid w:val="00CA00C0"/>
    <w:rsid w:val="00CA0C32"/>
    <w:rsid w:val="00CB1A9E"/>
    <w:rsid w:val="00CB5E37"/>
    <w:rsid w:val="00CC3922"/>
    <w:rsid w:val="00CD0332"/>
    <w:rsid w:val="00CD0770"/>
    <w:rsid w:val="00CD47F9"/>
    <w:rsid w:val="00CE32F3"/>
    <w:rsid w:val="00CE6850"/>
    <w:rsid w:val="00CF5F50"/>
    <w:rsid w:val="00D074D0"/>
    <w:rsid w:val="00D07B12"/>
    <w:rsid w:val="00D121D2"/>
    <w:rsid w:val="00D15399"/>
    <w:rsid w:val="00D36A74"/>
    <w:rsid w:val="00D63F1B"/>
    <w:rsid w:val="00D64561"/>
    <w:rsid w:val="00D64D72"/>
    <w:rsid w:val="00D773A4"/>
    <w:rsid w:val="00D8230A"/>
    <w:rsid w:val="00D90825"/>
    <w:rsid w:val="00D91F46"/>
    <w:rsid w:val="00D92D57"/>
    <w:rsid w:val="00DA5EE0"/>
    <w:rsid w:val="00DD0FBE"/>
    <w:rsid w:val="00DE0B7E"/>
    <w:rsid w:val="00DE552A"/>
    <w:rsid w:val="00DE5E6A"/>
    <w:rsid w:val="00DF031B"/>
    <w:rsid w:val="00E02E1D"/>
    <w:rsid w:val="00E15682"/>
    <w:rsid w:val="00E20558"/>
    <w:rsid w:val="00E22D6F"/>
    <w:rsid w:val="00E265B5"/>
    <w:rsid w:val="00E324C4"/>
    <w:rsid w:val="00E40B94"/>
    <w:rsid w:val="00E6583F"/>
    <w:rsid w:val="00E66B84"/>
    <w:rsid w:val="00E93ABA"/>
    <w:rsid w:val="00E97B4B"/>
    <w:rsid w:val="00EA1E0A"/>
    <w:rsid w:val="00EA2CD1"/>
    <w:rsid w:val="00EA4059"/>
    <w:rsid w:val="00EC2589"/>
    <w:rsid w:val="00EC45A4"/>
    <w:rsid w:val="00ED05FF"/>
    <w:rsid w:val="00EF37F5"/>
    <w:rsid w:val="00F00BDA"/>
    <w:rsid w:val="00F02847"/>
    <w:rsid w:val="00F0512A"/>
    <w:rsid w:val="00F214FE"/>
    <w:rsid w:val="00F22D24"/>
    <w:rsid w:val="00F27255"/>
    <w:rsid w:val="00F27DC6"/>
    <w:rsid w:val="00F53234"/>
    <w:rsid w:val="00F54023"/>
    <w:rsid w:val="00F62FB9"/>
    <w:rsid w:val="00F82E9F"/>
    <w:rsid w:val="00FD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61B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8573E"/>
    <w:pPr>
      <w:keepNext/>
      <w:jc w:val="right"/>
      <w:outlineLvl w:val="2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7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A2A"/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B35A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5A2A"/>
    <w:rPr>
      <w:color w:val="0000FF"/>
      <w:u w:val="single"/>
    </w:rPr>
  </w:style>
  <w:style w:type="paragraph" w:customStyle="1" w:styleId="a7">
    <w:name w:val="Таблица текст"/>
    <w:basedOn w:val="a"/>
    <w:rsid w:val="006F6321"/>
    <w:pPr>
      <w:suppressAutoHyphens/>
      <w:spacing w:before="40" w:after="40"/>
      <w:ind w:left="57" w:right="57"/>
    </w:pPr>
    <w:rPr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6F6321"/>
    <w:pPr>
      <w:suppressAutoHyphens/>
      <w:jc w:val="center"/>
    </w:pPr>
    <w:rPr>
      <w:bCs/>
      <w:i/>
      <w:color w:val="000000"/>
      <w:sz w:val="22"/>
      <w:szCs w:val="22"/>
      <w:u w:val="single"/>
      <w:lang w:eastAsia="ar-SA"/>
    </w:rPr>
  </w:style>
  <w:style w:type="paragraph" w:customStyle="1" w:styleId="21">
    <w:name w:val="Основной текст 21"/>
    <w:basedOn w:val="a"/>
    <w:rsid w:val="006F6321"/>
    <w:pPr>
      <w:suppressAutoHyphens/>
    </w:pPr>
    <w:rPr>
      <w:rFonts w:ascii="Bookman Old Style" w:hAnsi="Bookman Old Style"/>
      <w:color w:val="000000"/>
      <w:sz w:val="20"/>
      <w:szCs w:val="22"/>
      <w:lang w:eastAsia="ar-SA"/>
    </w:rPr>
  </w:style>
  <w:style w:type="paragraph" w:customStyle="1" w:styleId="11">
    <w:name w:val="Обычный1"/>
    <w:rsid w:val="006F6321"/>
    <w:pPr>
      <w:suppressAutoHyphens/>
    </w:pPr>
    <w:rPr>
      <w:rFonts w:ascii="Times New Roman" w:eastAsia="Arial" w:hAnsi="Times New Roman"/>
      <w:lang w:eastAsia="ar-SA"/>
    </w:rPr>
  </w:style>
  <w:style w:type="paragraph" w:styleId="a8">
    <w:name w:val="Body Text"/>
    <w:aliases w:val="Список 1"/>
    <w:basedOn w:val="a"/>
    <w:link w:val="a9"/>
    <w:rsid w:val="006F6321"/>
    <w:pPr>
      <w:suppressAutoHyphens/>
      <w:jc w:val="both"/>
    </w:pPr>
    <w:rPr>
      <w:sz w:val="20"/>
      <w:szCs w:val="20"/>
      <w:lang w:eastAsia="ar-SA"/>
    </w:rPr>
  </w:style>
  <w:style w:type="character" w:customStyle="1" w:styleId="a9">
    <w:name w:val="Основной текст Знак"/>
    <w:aliases w:val="Список 1 Знак"/>
    <w:basedOn w:val="a0"/>
    <w:link w:val="a8"/>
    <w:rsid w:val="006F6321"/>
    <w:rPr>
      <w:rFonts w:ascii="Times New Roman" w:eastAsia="Times New Roman" w:hAnsi="Times New Roman"/>
      <w:lang w:eastAsia="ar-SA"/>
    </w:rPr>
  </w:style>
  <w:style w:type="table" w:styleId="aa">
    <w:name w:val="Table Grid"/>
    <w:basedOn w:val="a1"/>
    <w:uiPriority w:val="59"/>
    <w:rsid w:val="005163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573E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4D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64D7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Абзац списка Знак"/>
    <w:link w:val="a4"/>
    <w:uiPriority w:val="34"/>
    <w:rsid w:val="00AE5D2D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next w:val="a"/>
    <w:link w:val="ac"/>
    <w:qFormat/>
    <w:rsid w:val="00293292"/>
    <w:pPr>
      <w:suppressAutoHyphens/>
      <w:jc w:val="center"/>
    </w:pPr>
    <w:rPr>
      <w:b/>
      <w:szCs w:val="20"/>
      <w:lang w:eastAsia="ar-SA"/>
    </w:rPr>
  </w:style>
  <w:style w:type="character" w:customStyle="1" w:styleId="ac">
    <w:name w:val="Название Знак"/>
    <w:basedOn w:val="a0"/>
    <w:link w:val="ab"/>
    <w:rsid w:val="00293292"/>
    <w:rPr>
      <w:rFonts w:ascii="Times New Roman" w:eastAsia="Times New Roman" w:hAnsi="Times New Roman"/>
      <w:b/>
      <w:sz w:val="24"/>
      <w:lang w:eastAsia="ar-SA"/>
    </w:rPr>
  </w:style>
  <w:style w:type="character" w:customStyle="1" w:styleId="10">
    <w:name w:val="Заголовок 1 Знак"/>
    <w:basedOn w:val="a0"/>
    <w:link w:val="1"/>
    <w:rsid w:val="00C61BE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footer"/>
    <w:basedOn w:val="a"/>
    <w:link w:val="ae"/>
    <w:uiPriority w:val="99"/>
    <w:rsid w:val="00C61BE4"/>
    <w:pPr>
      <w:tabs>
        <w:tab w:val="center" w:pos="4677"/>
        <w:tab w:val="right" w:pos="9355"/>
      </w:tabs>
      <w:spacing w:before="100" w:beforeAutospacing="1" w:after="100" w:afterAutospacing="1"/>
    </w:pPr>
    <w:rPr>
      <w:rFonts w:eastAsia="Calibri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61BE4"/>
    <w:rPr>
      <w:rFonts w:ascii="Times New Roman" w:hAnsi="Times New Roman"/>
      <w:sz w:val="24"/>
      <w:szCs w:val="22"/>
      <w:lang w:eastAsia="en-US"/>
    </w:rPr>
  </w:style>
  <w:style w:type="character" w:styleId="af">
    <w:name w:val="page number"/>
    <w:basedOn w:val="a0"/>
    <w:uiPriority w:val="99"/>
    <w:rsid w:val="00C61BE4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C61BE4"/>
    <w:pPr>
      <w:tabs>
        <w:tab w:val="center" w:pos="4677"/>
        <w:tab w:val="right" w:pos="9355"/>
      </w:tabs>
      <w:spacing w:beforeAutospacing="1" w:afterAutospacing="1"/>
    </w:pPr>
    <w:rPr>
      <w:rFonts w:eastAsia="Calibri"/>
      <w:szCs w:val="20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61BE4"/>
    <w:rPr>
      <w:rFonts w:ascii="Times New Roman" w:hAnsi="Times New Roman"/>
      <w:sz w:val="24"/>
      <w:lang w:eastAsia="en-US"/>
    </w:rPr>
  </w:style>
  <w:style w:type="character" w:customStyle="1" w:styleId="apple-style-span">
    <w:name w:val="apple-style-span"/>
    <w:rsid w:val="00C61BE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C61BE4"/>
    <w:rPr>
      <w:rFonts w:cs="Times New Roman"/>
    </w:rPr>
  </w:style>
  <w:style w:type="paragraph" w:styleId="af2">
    <w:name w:val="Balloon Text"/>
    <w:basedOn w:val="a"/>
    <w:link w:val="af3"/>
    <w:semiHidden/>
    <w:unhideWhenUsed/>
    <w:rsid w:val="00C61BE4"/>
    <w:pPr>
      <w:spacing w:beforeAutospacing="1" w:afterAutospacing="1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C61BE4"/>
    <w:rPr>
      <w:rFonts w:ascii="Tahoma" w:hAnsi="Tahoma"/>
      <w:sz w:val="16"/>
      <w:szCs w:val="16"/>
      <w:lang w:eastAsia="en-US"/>
    </w:rPr>
  </w:style>
  <w:style w:type="character" w:styleId="af4">
    <w:name w:val="Strong"/>
    <w:qFormat/>
    <w:rsid w:val="00C61BE4"/>
    <w:rPr>
      <w:b/>
      <w:bCs/>
    </w:rPr>
  </w:style>
  <w:style w:type="character" w:styleId="af5">
    <w:name w:val="Emphasis"/>
    <w:qFormat/>
    <w:rsid w:val="00C61BE4"/>
    <w:rPr>
      <w:i/>
      <w:iCs/>
    </w:rPr>
  </w:style>
  <w:style w:type="paragraph" w:customStyle="1" w:styleId="font5">
    <w:name w:val="font5"/>
    <w:basedOn w:val="a"/>
    <w:rsid w:val="00C61BE4"/>
    <w:pPr>
      <w:suppressAutoHyphens/>
      <w:spacing w:before="280" w:after="28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22">
    <w:name w:val="Обычный2"/>
    <w:rsid w:val="00C61BE4"/>
    <w:pPr>
      <w:suppressAutoHyphens/>
    </w:pPr>
    <w:rPr>
      <w:rFonts w:ascii="Times New Roman" w:eastAsia="Arial" w:hAnsi="Times New Roman"/>
      <w:lang w:eastAsia="ar-SA"/>
    </w:rPr>
  </w:style>
  <w:style w:type="paragraph" w:styleId="af6">
    <w:name w:val="Subtitle"/>
    <w:basedOn w:val="a"/>
    <w:next w:val="a"/>
    <w:link w:val="af7"/>
    <w:qFormat/>
    <w:rsid w:val="00C61BE4"/>
    <w:pPr>
      <w:numPr>
        <w:ilvl w:val="1"/>
      </w:numPr>
      <w:spacing w:before="100" w:beforeAutospacing="1" w:after="100" w:afterAutospacing="1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7">
    <w:name w:val="Подзаголовок Знак"/>
    <w:basedOn w:val="a0"/>
    <w:link w:val="af6"/>
    <w:rsid w:val="00C61BE4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normaltextrun">
    <w:name w:val="normaltextrun"/>
    <w:basedOn w:val="a0"/>
    <w:rsid w:val="00C61BE4"/>
  </w:style>
  <w:style w:type="character" w:customStyle="1" w:styleId="eop">
    <w:name w:val="eop"/>
    <w:basedOn w:val="a0"/>
    <w:rsid w:val="00C6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83;&#1080;&#1085;&#1080;&#1095;&#1077;&#1085;&#1082;&#1086;%20&#1044;%20&#1042;\00%2000%2000\&#1052;&#1077;&#1076;&#1080;&#1094;&#1080;&#1085;&#1089;&#1082;&#1072;&#1103;%20&#1090;&#1077;&#1093;&#1085;&#1080;&#1082;&#1072;\2020%20&#1075;&#1086;&#1076;\000%20&#1052;&#1077;&#1076;&#1080;&#1082;&#1086;-&#1090;&#1077;&#1093;&#1085;&#1080;&#1095;&#1077;&#1089;&#1082;&#1072;&#1103;%20&#1082;&#1086;&#1084;&#1080;&#1089;&#1089;&#1080;&#1103;%20(&#1052;&#1058;&#1050;)%202020%20&#1075;&#1086;&#1076;\&#1043;&#1088;&#1072;&#1092;&#1080;&#1082;%20&#1087;&#1088;&#1086;&#1074;&#1077;&#1076;&#1077;&#1085;&#1080;&#1103;%20&#1052;&#1058;&#1050;%20&#1080;%20&#1058;&#1077;&#1085;&#1076;&#1077;&#1088;&#1086;&#1074;%20&#1087;&#1086;%20&#1060;&#1050;&#1042;%202020%20&#1075;&#1086;&#1076;&#1072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E46EB-D720-49DC-8B4E-F2FE5801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mailto:minzdravpmr@idknet.com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UKR4</dc:creator>
  <cp:lastModifiedBy>uizigz5</cp:lastModifiedBy>
  <cp:revision>7</cp:revision>
  <cp:lastPrinted>2020-04-29T08:42:00Z</cp:lastPrinted>
  <dcterms:created xsi:type="dcterms:W3CDTF">2020-04-07T10:20:00Z</dcterms:created>
  <dcterms:modified xsi:type="dcterms:W3CDTF">2020-04-29T11:17:00Z</dcterms:modified>
</cp:coreProperties>
</file>