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B6" w:rsidRPr="00C61BE4" w:rsidRDefault="00B555B6" w:rsidP="00B555B6">
      <w:pPr>
        <w:shd w:val="clear" w:color="auto" w:fill="FFFFFF"/>
        <w:tabs>
          <w:tab w:val="left" w:pos="1050"/>
        </w:tabs>
        <w:jc w:val="both"/>
        <w:rPr>
          <w:b/>
          <w:color w:val="000000"/>
          <w:sz w:val="22"/>
          <w:szCs w:val="22"/>
        </w:rPr>
      </w:pPr>
      <w:r w:rsidRPr="00C61BE4">
        <w:rPr>
          <w:b/>
          <w:color w:val="000000"/>
          <w:sz w:val="22"/>
          <w:szCs w:val="22"/>
        </w:rPr>
        <w:t>На сайт:</w:t>
      </w:r>
    </w:p>
    <w:p w:rsidR="00B555B6" w:rsidRDefault="00B555B6" w:rsidP="00B555B6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</w:p>
    <w:p w:rsidR="00B555B6" w:rsidRDefault="00B555B6" w:rsidP="00B555B6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Pr="00F85CE6">
        <w:rPr>
          <w:color w:val="000000"/>
        </w:rPr>
        <w:t xml:space="preserve">тендер (газета «Приднестровье» от </w:t>
      </w:r>
      <w:r w:rsidR="00F85CE6" w:rsidRPr="00F85CE6">
        <w:rPr>
          <w:color w:val="000000"/>
        </w:rPr>
        <w:t>13</w:t>
      </w:r>
      <w:r w:rsidRPr="00F85CE6">
        <w:rPr>
          <w:color w:val="000000"/>
        </w:rPr>
        <w:t xml:space="preserve"> </w:t>
      </w:r>
      <w:r w:rsidR="00F85CE6" w:rsidRPr="00F85CE6">
        <w:rPr>
          <w:color w:val="000000"/>
        </w:rPr>
        <w:t>февраля</w:t>
      </w:r>
      <w:r w:rsidRPr="00F85CE6">
        <w:rPr>
          <w:color w:val="000000"/>
        </w:rPr>
        <w:t xml:space="preserve"> 20</w:t>
      </w:r>
      <w:r w:rsidR="00F85CE6" w:rsidRPr="00F85CE6">
        <w:rPr>
          <w:color w:val="000000"/>
        </w:rPr>
        <w:t>20</w:t>
      </w:r>
      <w:r w:rsidRPr="00F85CE6">
        <w:rPr>
          <w:color w:val="000000"/>
        </w:rPr>
        <w:t xml:space="preserve"> года </w:t>
      </w:r>
      <w:r w:rsidRPr="004521EF">
        <w:rPr>
          <w:color w:val="000000"/>
        </w:rPr>
        <w:t xml:space="preserve">№ </w:t>
      </w:r>
      <w:r w:rsidR="004521EF" w:rsidRPr="004521EF">
        <w:rPr>
          <w:color w:val="000000"/>
        </w:rPr>
        <w:t>26</w:t>
      </w:r>
      <w:r w:rsidRPr="004521EF">
        <w:rPr>
          <w:color w:val="000000"/>
        </w:rPr>
        <w:t xml:space="preserve"> (6</w:t>
      </w:r>
      <w:r w:rsidR="004521EF" w:rsidRPr="004521EF">
        <w:rPr>
          <w:color w:val="000000"/>
        </w:rPr>
        <w:t>441</w:t>
      </w:r>
      <w:r>
        <w:rPr>
          <w:color w:val="000000"/>
        </w:rPr>
        <w:t xml:space="preserve">) </w:t>
      </w:r>
      <w:r>
        <w:rPr>
          <w:spacing w:val="4"/>
        </w:rPr>
        <w:t>на п</w:t>
      </w:r>
      <w:r w:rsidRPr="00AE1714">
        <w:rPr>
          <w:spacing w:val="4"/>
        </w:rPr>
        <w:t xml:space="preserve">риобретение </w:t>
      </w:r>
      <w:r w:rsidR="00A4324A">
        <w:rPr>
          <w:spacing w:val="4"/>
        </w:rPr>
        <w:t>горюче-смазочных материалов</w:t>
      </w:r>
      <w:r>
        <w:rPr>
          <w:spacing w:val="4"/>
        </w:rPr>
        <w:t xml:space="preserve"> для нужд подведомственных </w:t>
      </w:r>
      <w:r w:rsidR="00A4324A">
        <w:rPr>
          <w:spacing w:val="4"/>
        </w:rPr>
        <w:t>лечебно-профилактических</w:t>
      </w:r>
      <w:r>
        <w:rPr>
          <w:spacing w:val="4"/>
        </w:rPr>
        <w:t xml:space="preserve"> учреждений</w:t>
      </w:r>
      <w:r w:rsidR="00F85CE6">
        <w:rPr>
          <w:spacing w:val="4"/>
        </w:rPr>
        <w:t xml:space="preserve"> до конца 2020 года</w:t>
      </w:r>
      <w:r>
        <w:rPr>
          <w:spacing w:val="4"/>
        </w:rPr>
        <w:t>:</w:t>
      </w:r>
      <w:proofErr w:type="gramEnd"/>
    </w:p>
    <w:tbl>
      <w:tblPr>
        <w:tblW w:w="10460" w:type="dxa"/>
        <w:tblInd w:w="93" w:type="dxa"/>
        <w:tblLook w:val="04A0"/>
      </w:tblPr>
      <w:tblGrid>
        <w:gridCol w:w="516"/>
        <w:gridCol w:w="4718"/>
        <w:gridCol w:w="2515"/>
        <w:gridCol w:w="1100"/>
        <w:gridCol w:w="1611"/>
      </w:tblGrid>
      <w:tr w:rsidR="00B555B6" w:rsidRPr="00B555B6" w:rsidTr="00B555B6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55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5B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555B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555B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b/>
                <w:bCs/>
              </w:rPr>
            </w:pPr>
            <w:r w:rsidRPr="00B555B6">
              <w:rPr>
                <w:b/>
                <w:bCs/>
              </w:rPr>
              <w:t>Наименование учреждения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b/>
                <w:bCs/>
                <w:color w:val="000000"/>
              </w:rPr>
            </w:pPr>
            <w:r w:rsidRPr="00B555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5B6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555B6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B555B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b/>
                <w:bCs/>
                <w:color w:val="000000"/>
              </w:rPr>
            </w:pPr>
            <w:r w:rsidRPr="00B555B6">
              <w:rPr>
                <w:b/>
                <w:bCs/>
                <w:color w:val="000000"/>
              </w:rPr>
              <w:t>Потребность на 12 мес.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ГУ «Республиканская клиническая больница»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27 000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9 500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«Республиканский центр матери и ребенка»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3 500</w:t>
            </w:r>
          </w:p>
        </w:tc>
      </w:tr>
      <w:tr w:rsidR="00B555B6" w:rsidRPr="00B555B6" w:rsidTr="00B555B6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«Республиканский кожно-венерологический диспансер»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1 200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«Республиканский госпиталь инвалидов ВОВ»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6 000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3 500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5 000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«</w:t>
            </w:r>
            <w:proofErr w:type="spellStart"/>
            <w:r w:rsidRPr="00B555B6">
              <w:t>Слободзейская</w:t>
            </w:r>
            <w:proofErr w:type="spellEnd"/>
            <w:r w:rsidRPr="00B555B6">
              <w:t xml:space="preserve"> центральная районная больница»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8 000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«</w:t>
            </w:r>
            <w:proofErr w:type="spellStart"/>
            <w:r w:rsidRPr="00B555B6">
              <w:t>Григориопольская</w:t>
            </w:r>
            <w:proofErr w:type="spellEnd"/>
            <w:r w:rsidRPr="00B555B6">
              <w:t xml:space="preserve"> центральная районная больница»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60 000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30 000</w:t>
            </w:r>
          </w:p>
        </w:tc>
      </w:tr>
      <w:tr w:rsidR="00B555B6" w:rsidRPr="00B555B6" w:rsidTr="00B555B6">
        <w:trPr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5B6" w:rsidRPr="00B555B6" w:rsidRDefault="00B555B6" w:rsidP="00B555B6">
            <w:r w:rsidRPr="00B555B6">
              <w:t>ГУ «</w:t>
            </w:r>
            <w:proofErr w:type="spellStart"/>
            <w:r w:rsidRPr="00B555B6">
              <w:t>Дубоссарская</w:t>
            </w:r>
            <w:proofErr w:type="spellEnd"/>
            <w:r w:rsidRPr="00B555B6">
              <w:t xml:space="preserve"> центральная районная больница»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25 000</w:t>
            </w:r>
          </w:p>
        </w:tc>
      </w:tr>
      <w:tr w:rsidR="00B555B6" w:rsidRPr="00B555B6" w:rsidTr="00B555B6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36 000</w:t>
            </w:r>
          </w:p>
        </w:tc>
      </w:tr>
      <w:tr w:rsidR="00B555B6" w:rsidRPr="00B555B6" w:rsidTr="00B555B6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«</w:t>
            </w:r>
            <w:proofErr w:type="spellStart"/>
            <w:r w:rsidRPr="00B555B6">
              <w:t>Рыбницкая</w:t>
            </w:r>
            <w:proofErr w:type="spellEnd"/>
            <w:r w:rsidRPr="00B555B6">
              <w:t xml:space="preserve"> центральная районная больница»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24 100</w:t>
            </w:r>
          </w:p>
        </w:tc>
      </w:tr>
      <w:tr w:rsidR="00B555B6" w:rsidRPr="00B555B6" w:rsidTr="00B555B6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2 480</w:t>
            </w:r>
          </w:p>
        </w:tc>
      </w:tr>
      <w:tr w:rsidR="00B555B6" w:rsidRPr="00B555B6" w:rsidTr="00B555B6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4 150</w:t>
            </w:r>
          </w:p>
        </w:tc>
      </w:tr>
      <w:tr w:rsidR="00B555B6" w:rsidRPr="00B555B6" w:rsidTr="00B555B6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30 000</w:t>
            </w:r>
          </w:p>
        </w:tc>
      </w:tr>
      <w:tr w:rsidR="00B555B6" w:rsidRPr="00B555B6" w:rsidTr="00B555B6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«Каменская центральная районная больница»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8 500</w:t>
            </w:r>
          </w:p>
        </w:tc>
      </w:tr>
      <w:tr w:rsidR="00B555B6" w:rsidRPr="00B555B6" w:rsidTr="00B555B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1 000</w:t>
            </w:r>
          </w:p>
        </w:tc>
      </w:tr>
      <w:tr w:rsidR="00B555B6" w:rsidRPr="00B555B6" w:rsidTr="00B555B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12 000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 xml:space="preserve">ГУ «Республиканская туберкулезная больница» </w:t>
            </w:r>
            <w:proofErr w:type="gramStart"/>
            <w:r w:rsidRPr="00B555B6">
              <w:t>г</w:t>
            </w:r>
            <w:proofErr w:type="gramEnd"/>
            <w:r w:rsidRPr="00B555B6">
              <w:t>. Бендеры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2 500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5 300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3 900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«Бендерская центральная городская больница»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«Бендерский центр матери и ребёнка»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6 100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 xml:space="preserve">ГУ «Республиканская психиатрическая больница» с. </w:t>
            </w:r>
            <w:proofErr w:type="spellStart"/>
            <w:r w:rsidRPr="00B555B6">
              <w:t>Выхватинцы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7 000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ГУЗ «Днестровская городская больница»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2 800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rFonts w:ascii="Calibri" w:hAnsi="Calibri" w:cs="Calibri"/>
              </w:rPr>
            </w:pPr>
            <w:r w:rsidRPr="00B555B6">
              <w:rPr>
                <w:rFonts w:ascii="Calibri" w:hAnsi="Calibri" w:cs="Calibri"/>
              </w:rPr>
              <w:t>10 000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"Республиканский центр скорой медицинской помощи"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19 000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143 000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 xml:space="preserve">ГУ "Региональная станция скорой медицинской помощи" </w:t>
            </w:r>
            <w:proofErr w:type="gramStart"/>
            <w:r w:rsidRPr="00B555B6">
              <w:t>г</w:t>
            </w:r>
            <w:proofErr w:type="gramEnd"/>
            <w:r w:rsidRPr="00B555B6">
              <w:t>. Бендеры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19 000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23 000</w:t>
            </w:r>
          </w:p>
        </w:tc>
      </w:tr>
      <w:tr w:rsidR="00B555B6" w:rsidRPr="00B555B6" w:rsidTr="00B555B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0"/>
                <w:szCs w:val="20"/>
              </w:rPr>
            </w:pPr>
            <w:r w:rsidRPr="00B555B6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ГУЗ "Республиканская стоматологическая поликлиника"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40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18.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"Тираспольская городская стоматологическая поликлиника"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4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4 300</w:t>
            </w:r>
          </w:p>
        </w:tc>
      </w:tr>
      <w:tr w:rsidR="00B555B6" w:rsidRPr="00B555B6" w:rsidTr="00B555B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ГУЗ "Бендерская стоматологическая поликлиника"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900</w:t>
            </w:r>
          </w:p>
        </w:tc>
      </w:tr>
      <w:tr w:rsidR="00B555B6" w:rsidRPr="00B555B6" w:rsidTr="00B555B6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20.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ГУЗ "</w:t>
            </w:r>
            <w:proofErr w:type="spellStart"/>
            <w:r w:rsidRPr="00B555B6">
              <w:t>Рыбницкая</w:t>
            </w:r>
            <w:proofErr w:type="spellEnd"/>
            <w:r w:rsidRPr="00B555B6">
              <w:t xml:space="preserve"> районная стоматологическая поликлиника"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2 000</w:t>
            </w:r>
          </w:p>
        </w:tc>
      </w:tr>
      <w:tr w:rsidR="00B555B6" w:rsidRPr="00B555B6" w:rsidTr="00B555B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21.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ГУЗ "</w:t>
            </w:r>
            <w:proofErr w:type="spellStart"/>
            <w:r w:rsidRPr="00B555B6">
              <w:t>Дубоссарская</w:t>
            </w:r>
            <w:proofErr w:type="spellEnd"/>
            <w:r w:rsidRPr="00B555B6">
              <w:t xml:space="preserve"> районная стоматологическая поликлиника"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985</w:t>
            </w:r>
          </w:p>
        </w:tc>
      </w:tr>
      <w:tr w:rsidR="00B555B6" w:rsidRPr="00B555B6" w:rsidTr="00B555B6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22.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ГУЗ "</w:t>
            </w:r>
            <w:proofErr w:type="spellStart"/>
            <w:r w:rsidRPr="00B555B6">
              <w:t>Григориопольская</w:t>
            </w:r>
            <w:proofErr w:type="spellEnd"/>
            <w:r w:rsidRPr="00B555B6">
              <w:t xml:space="preserve"> районная стоматологическая поликлиника"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1 400</w:t>
            </w:r>
          </w:p>
        </w:tc>
      </w:tr>
      <w:tr w:rsidR="00B555B6" w:rsidRPr="00B555B6" w:rsidTr="00B555B6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23.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"Тираспольский клинический центр амбулаторно-поликлинической помощи"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9 000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3 000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2 500</w:t>
            </w:r>
          </w:p>
        </w:tc>
      </w:tr>
      <w:tr w:rsidR="00B555B6" w:rsidRPr="00B555B6" w:rsidTr="00B555B6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24.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"Бендерский центр амбулаторно-поликлинической помощи"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0</w:t>
            </w:r>
          </w:p>
        </w:tc>
      </w:tr>
      <w:tr w:rsidR="00B555B6" w:rsidRPr="00B555B6" w:rsidTr="00B555B6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5 000</w:t>
            </w:r>
          </w:p>
        </w:tc>
      </w:tr>
      <w:tr w:rsidR="00B555B6" w:rsidRPr="00B555B6" w:rsidTr="00B555B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25.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"Центр по профилактике</w:t>
            </w:r>
            <w:r w:rsidRPr="00B555B6">
              <w:br/>
              <w:t xml:space="preserve"> и борьбе со СПИД и инфекционными заболеваниями"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 Евро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2 000</w:t>
            </w:r>
          </w:p>
        </w:tc>
      </w:tr>
      <w:tr w:rsidR="00B555B6" w:rsidRPr="00B555B6" w:rsidTr="00B555B6">
        <w:trPr>
          <w:trHeight w:val="3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26.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"Республиканский центр гигиены и эпидемиологии"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1 200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5 520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2 160</w:t>
            </w:r>
          </w:p>
        </w:tc>
      </w:tr>
      <w:tr w:rsidR="00B555B6" w:rsidRPr="00B555B6" w:rsidTr="00B555B6">
        <w:trPr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27.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"Бендерский центр гигиены и эпидемиологии"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3 500</w:t>
            </w:r>
          </w:p>
        </w:tc>
      </w:tr>
      <w:tr w:rsidR="00B555B6" w:rsidRPr="00B555B6" w:rsidTr="00B555B6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500</w:t>
            </w:r>
          </w:p>
        </w:tc>
      </w:tr>
      <w:tr w:rsidR="00B555B6" w:rsidRPr="00B555B6" w:rsidTr="00B555B6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28.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</w:t>
            </w:r>
            <w:proofErr w:type="spellStart"/>
            <w:r w:rsidRPr="00B555B6">
              <w:t>Слободзейский</w:t>
            </w:r>
            <w:proofErr w:type="spellEnd"/>
            <w:r w:rsidRPr="00B555B6">
              <w:t xml:space="preserve"> центр гигиены и эпидемиологии"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5 000</w:t>
            </w:r>
          </w:p>
        </w:tc>
      </w:tr>
      <w:tr w:rsidR="00B555B6" w:rsidRPr="00B555B6" w:rsidTr="00B555B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29.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ГУ "</w:t>
            </w:r>
            <w:proofErr w:type="spellStart"/>
            <w:r w:rsidRPr="00B555B6">
              <w:t>Григориопольский</w:t>
            </w:r>
            <w:proofErr w:type="spellEnd"/>
            <w:r w:rsidRPr="00B555B6">
              <w:t xml:space="preserve"> центр гигиены и эпидемиологии"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5 228</w:t>
            </w:r>
          </w:p>
        </w:tc>
      </w:tr>
      <w:tr w:rsidR="00B555B6" w:rsidRPr="00B555B6" w:rsidTr="00B555B6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30.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</w:t>
            </w:r>
            <w:proofErr w:type="spellStart"/>
            <w:r w:rsidRPr="00B555B6">
              <w:t>Дубоссарский</w:t>
            </w:r>
            <w:proofErr w:type="spellEnd"/>
            <w:r w:rsidRPr="00B555B6">
              <w:t xml:space="preserve"> центр гигиены и эпидемиологии"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2 750</w:t>
            </w:r>
          </w:p>
        </w:tc>
      </w:tr>
      <w:tr w:rsidR="00B555B6" w:rsidRPr="00B555B6" w:rsidTr="00B555B6">
        <w:trPr>
          <w:trHeight w:val="34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31.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</w:t>
            </w:r>
            <w:proofErr w:type="spellStart"/>
            <w:r w:rsidRPr="00B555B6">
              <w:t>Рыбницкий</w:t>
            </w:r>
            <w:proofErr w:type="spellEnd"/>
            <w:r w:rsidRPr="00B555B6">
              <w:t xml:space="preserve"> центр гигиены и эпидемиологии"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300</w:t>
            </w:r>
          </w:p>
        </w:tc>
      </w:tr>
      <w:tr w:rsidR="00B555B6" w:rsidRPr="00B555B6" w:rsidTr="00B555B6">
        <w:trPr>
          <w:trHeight w:val="34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2 400</w:t>
            </w:r>
          </w:p>
        </w:tc>
      </w:tr>
      <w:tr w:rsidR="00B555B6" w:rsidRPr="00B555B6" w:rsidTr="00B555B6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32.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"Каменский центр гигиены и эпидемиологии"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2 800</w:t>
            </w:r>
          </w:p>
        </w:tc>
      </w:tr>
      <w:tr w:rsidR="00B555B6" w:rsidRPr="00B555B6" w:rsidTr="00B555B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33.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ГОУ "Тираспольский медицинский колледж"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1 800</w:t>
            </w:r>
          </w:p>
        </w:tc>
      </w:tr>
      <w:tr w:rsidR="00B555B6" w:rsidRPr="00B555B6" w:rsidTr="00B555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34.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ГОУ "Бендерский медицинский колледж"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1 604</w:t>
            </w:r>
          </w:p>
        </w:tc>
      </w:tr>
      <w:tr w:rsidR="00B555B6" w:rsidRPr="00B555B6" w:rsidTr="00B555B6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35.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ГУ "Республиканский консилиум врачебной экспертизы жизнеспособности"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2 000</w:t>
            </w:r>
          </w:p>
        </w:tc>
      </w:tr>
      <w:tr w:rsidR="00B555B6" w:rsidRPr="00B555B6" w:rsidTr="00B555B6">
        <w:trPr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>
            <w:pPr>
              <w:rPr>
                <w:color w:val="00000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B6" w:rsidRPr="00B555B6" w:rsidRDefault="00B555B6" w:rsidP="00B555B6"/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2 000</w:t>
            </w:r>
          </w:p>
        </w:tc>
      </w:tr>
      <w:tr w:rsidR="00B555B6" w:rsidRPr="00B555B6" w:rsidTr="00B555B6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lastRenderedPageBreak/>
              <w:t>36.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r w:rsidRPr="00B555B6">
              <w:t>Аппарат МЗПМР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</w:rPr>
            </w:pPr>
            <w:r w:rsidRPr="00B555B6">
              <w:rPr>
                <w:color w:val="000000"/>
              </w:rPr>
              <w:t>АИ-95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B6" w:rsidRPr="00B555B6" w:rsidRDefault="00B555B6" w:rsidP="00B555B6">
            <w:pPr>
              <w:jc w:val="center"/>
              <w:rPr>
                <w:color w:val="000000"/>
                <w:sz w:val="22"/>
                <w:szCs w:val="22"/>
              </w:rPr>
            </w:pPr>
            <w:r w:rsidRPr="00B555B6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555B6" w:rsidRDefault="00B555B6" w:rsidP="00B555B6">
            <w:pPr>
              <w:jc w:val="center"/>
            </w:pPr>
            <w:r w:rsidRPr="00B555B6">
              <w:t>3 000</w:t>
            </w:r>
          </w:p>
        </w:tc>
      </w:tr>
    </w:tbl>
    <w:p w:rsidR="004521EF" w:rsidRDefault="004521EF" w:rsidP="00FD385B">
      <w:pPr>
        <w:shd w:val="clear" w:color="auto" w:fill="FFFFFF"/>
        <w:tabs>
          <w:tab w:val="left" w:pos="1050"/>
        </w:tabs>
        <w:ind w:firstLine="600"/>
        <w:jc w:val="center"/>
        <w:rPr>
          <w:b/>
          <w:spacing w:val="4"/>
        </w:rPr>
      </w:pPr>
    </w:p>
    <w:p w:rsidR="00B555B6" w:rsidRDefault="00FD385B" w:rsidP="00FD385B">
      <w:pPr>
        <w:shd w:val="clear" w:color="auto" w:fill="FFFFFF"/>
        <w:tabs>
          <w:tab w:val="left" w:pos="1050"/>
        </w:tabs>
        <w:ind w:firstLine="600"/>
        <w:jc w:val="center"/>
        <w:rPr>
          <w:b/>
          <w:spacing w:val="4"/>
        </w:rPr>
      </w:pPr>
      <w:r w:rsidRPr="00FD385B">
        <w:rPr>
          <w:b/>
          <w:spacing w:val="4"/>
        </w:rPr>
        <w:t>Общая потребность ЛПУ МЗ ПМР в ГСМ на 2020 г.</w:t>
      </w:r>
    </w:p>
    <w:tbl>
      <w:tblPr>
        <w:tblW w:w="9796" w:type="dxa"/>
        <w:tblInd w:w="93" w:type="dxa"/>
        <w:tblLook w:val="04A0"/>
      </w:tblPr>
      <w:tblGrid>
        <w:gridCol w:w="4268"/>
        <w:gridCol w:w="1984"/>
        <w:gridCol w:w="1701"/>
        <w:gridCol w:w="1843"/>
      </w:tblGrid>
      <w:tr w:rsidR="00FD385B" w:rsidRPr="00FD385B" w:rsidTr="00FD385B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color w:val="00FF00"/>
                <w:sz w:val="22"/>
                <w:szCs w:val="22"/>
              </w:rPr>
            </w:pPr>
            <w:r w:rsidRPr="00FD385B">
              <w:rPr>
                <w:color w:val="00FF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color w:val="000000"/>
              </w:rPr>
            </w:pPr>
            <w:r w:rsidRPr="00FD385B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color w:val="000000"/>
                <w:sz w:val="22"/>
                <w:szCs w:val="22"/>
              </w:rPr>
            </w:pPr>
            <w:r w:rsidRPr="00FD385B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FD385B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FD38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color w:val="000000"/>
              </w:rPr>
            </w:pPr>
            <w:r w:rsidRPr="00FD385B">
              <w:rPr>
                <w:color w:val="000000"/>
              </w:rPr>
              <w:t>Потребность на 12 мес.</w:t>
            </w:r>
          </w:p>
        </w:tc>
      </w:tr>
      <w:tr w:rsidR="00FD385B" w:rsidRPr="00FD385B" w:rsidTr="00FD385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АИ-92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color w:val="000000"/>
                <w:sz w:val="22"/>
                <w:szCs w:val="22"/>
              </w:rPr>
            </w:pPr>
            <w:r w:rsidRPr="00FD385B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239 850</w:t>
            </w:r>
          </w:p>
        </w:tc>
      </w:tr>
      <w:tr w:rsidR="00FD385B" w:rsidRPr="00FD385B" w:rsidTr="00FD385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АИ-95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color w:val="000000"/>
                <w:sz w:val="22"/>
                <w:szCs w:val="22"/>
              </w:rPr>
            </w:pPr>
            <w:r w:rsidRPr="00FD385B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65 517</w:t>
            </w:r>
          </w:p>
        </w:tc>
      </w:tr>
      <w:tr w:rsidR="00FD385B" w:rsidRPr="00FD385B" w:rsidTr="00FD385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color w:val="000000"/>
                <w:sz w:val="22"/>
                <w:szCs w:val="22"/>
              </w:rPr>
            </w:pPr>
            <w:r w:rsidRPr="00FD385B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16 810</w:t>
            </w:r>
          </w:p>
        </w:tc>
      </w:tr>
      <w:tr w:rsidR="00FD385B" w:rsidRPr="00FD385B" w:rsidTr="00FD385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Дт Евро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color w:val="000000"/>
                <w:sz w:val="22"/>
                <w:szCs w:val="22"/>
              </w:rPr>
            </w:pPr>
            <w:r w:rsidRPr="00FD385B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</w:pPr>
            <w:r w:rsidRPr="00FD385B">
              <w:t>293 500</w:t>
            </w:r>
          </w:p>
        </w:tc>
      </w:tr>
      <w:tr w:rsidR="00FD385B" w:rsidRPr="00FD385B" w:rsidTr="00FD385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D385B">
              <w:rPr>
                <w:b/>
                <w:bCs/>
                <w:color w:val="000000"/>
                <w:sz w:val="22"/>
                <w:szCs w:val="22"/>
              </w:rPr>
              <w:t>Итго</w:t>
            </w:r>
            <w:proofErr w:type="spellEnd"/>
            <w:r w:rsidRPr="00FD38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85B">
              <w:rPr>
                <w:b/>
                <w:bCs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85B">
              <w:rPr>
                <w:b/>
                <w:bCs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B" w:rsidRPr="00FD385B" w:rsidRDefault="00FD385B" w:rsidP="00FD38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85B">
              <w:rPr>
                <w:b/>
                <w:bCs/>
                <w:color w:val="000000"/>
                <w:sz w:val="22"/>
                <w:szCs w:val="22"/>
              </w:rPr>
              <w:t>615 677</w:t>
            </w:r>
          </w:p>
        </w:tc>
      </w:tr>
    </w:tbl>
    <w:p w:rsidR="00FD385B" w:rsidRPr="00FD385B" w:rsidRDefault="00FD385B" w:rsidP="00FD385B">
      <w:pPr>
        <w:shd w:val="clear" w:color="auto" w:fill="FFFFFF"/>
        <w:tabs>
          <w:tab w:val="left" w:pos="1050"/>
        </w:tabs>
        <w:ind w:firstLine="600"/>
        <w:rPr>
          <w:b/>
          <w:spacing w:val="4"/>
        </w:rPr>
      </w:pPr>
    </w:p>
    <w:p w:rsidR="00B555B6" w:rsidRDefault="00B555B6" w:rsidP="00B555B6">
      <w:pPr>
        <w:ind w:firstLine="709"/>
        <w:jc w:val="both"/>
      </w:pPr>
      <w:proofErr w:type="gramStart"/>
      <w:r w:rsidRPr="00891A3E">
        <w:t xml:space="preserve">В </w:t>
      </w:r>
      <w:r w:rsidR="00371615">
        <w:t xml:space="preserve">соответствии с </w:t>
      </w:r>
      <w:r w:rsidRPr="00891A3E">
        <w:t>Постановлением Правительства ПМР</w:t>
      </w:r>
      <w:r>
        <w:t xml:space="preserve"> </w:t>
      </w:r>
      <w:r w:rsidRPr="00891A3E">
        <w:t>от 30 января 2014 года №</w:t>
      </w:r>
      <w:r>
        <w:t> </w:t>
      </w:r>
      <w:r w:rsidRPr="00891A3E">
        <w:t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</w:t>
      </w:r>
      <w:r w:rsidR="00371615">
        <w:t>тв бюджетов различных уровней» в действующей редакции</w:t>
      </w:r>
      <w:r w:rsidRPr="009823B9">
        <w:rPr>
          <w:u w:val="single"/>
        </w:rPr>
        <w:t>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</w:t>
      </w:r>
      <w:proofErr w:type="gramEnd"/>
      <w:r w:rsidRPr="00891A3E">
        <w:t xml:space="preserve">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t>от</w:t>
      </w:r>
      <w:proofErr w:type="gramEnd"/>
      <w:r w:rsidRPr="00891A3E">
        <w:t xml:space="preserve"> первоначально заявленной в коммерческих предложениях.</w:t>
      </w:r>
    </w:p>
    <w:p w:rsidR="00B555B6" w:rsidRPr="00891A3E" w:rsidRDefault="00B555B6" w:rsidP="00B555B6">
      <w:pPr>
        <w:pStyle w:val="a4"/>
        <w:ind w:left="0" w:firstLine="709"/>
        <w:jc w:val="both"/>
      </w:pPr>
      <w:proofErr w:type="gramStart"/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>
        <w:rPr>
          <w:b/>
        </w:rPr>
        <w:br/>
      </w:r>
      <w:r w:rsidR="00FD385B">
        <w:rPr>
          <w:b/>
        </w:rPr>
        <w:t>27</w:t>
      </w:r>
      <w:r>
        <w:rPr>
          <w:b/>
        </w:rPr>
        <w:t xml:space="preserve"> </w:t>
      </w:r>
      <w:r w:rsidR="00FD385B">
        <w:rPr>
          <w:b/>
        </w:rPr>
        <w:t>февраля</w:t>
      </w:r>
      <w:r w:rsidRPr="009823B9">
        <w:rPr>
          <w:b/>
        </w:rPr>
        <w:t xml:space="preserve"> 20</w:t>
      </w:r>
      <w:r w:rsidR="00FD385B" w:rsidRPr="00FD385B"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>, по адресу:</w:t>
      </w:r>
      <w:proofErr w:type="gramEnd"/>
      <w:r w:rsidRPr="00891A3E">
        <w:t xml:space="preserve">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:rsidR="00B555B6" w:rsidRDefault="00B555B6" w:rsidP="00B555B6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ПМР: </w:t>
      </w:r>
      <w:proofErr w:type="spellStart"/>
      <w:r w:rsidRPr="001D6CCC">
        <w:rPr>
          <w:rFonts w:ascii="Arial" w:hAnsi="Arial" w:cs="Arial"/>
          <w:color w:val="17365D" w:themeColor="text2" w:themeShade="BF"/>
          <w:shd w:val="clear" w:color="auto" w:fill="FFFFFF"/>
        </w:rPr>
        <w:t>tender</w:t>
      </w:r>
      <w:r w:rsidR="00FD385B" w:rsidRPr="00FD385B">
        <w:rPr>
          <w:rFonts w:ascii="Arial" w:hAnsi="Arial" w:cs="Arial"/>
          <w:color w:val="17365D" w:themeColor="text2" w:themeShade="BF"/>
          <w:shd w:val="clear" w:color="auto" w:fill="FFFFFF"/>
        </w:rPr>
        <w:t>.</w:t>
      </w:r>
      <w:r w:rsidRPr="001D6CCC">
        <w:rPr>
          <w:rFonts w:ascii="Arial" w:hAnsi="Arial" w:cs="Arial"/>
          <w:color w:val="17365D" w:themeColor="text2" w:themeShade="BF"/>
          <w:shd w:val="clear" w:color="auto" w:fill="FFFFFF"/>
        </w:rPr>
        <w:t>mzpmr@</w:t>
      </w:r>
      <w:proofErr w:type="spellEnd"/>
      <w:r w:rsidR="00FD385B">
        <w:rPr>
          <w:rFonts w:ascii="Arial" w:hAnsi="Arial" w:cs="Arial"/>
          <w:color w:val="17365D" w:themeColor="text2" w:themeShade="BF"/>
          <w:shd w:val="clear" w:color="auto" w:fill="FFFFFF"/>
          <w:lang w:val="en-US"/>
        </w:rPr>
        <w:t>g</w:t>
      </w:r>
      <w:proofErr w:type="spellStart"/>
      <w:r w:rsidRPr="001D6CCC">
        <w:rPr>
          <w:rFonts w:ascii="Arial" w:hAnsi="Arial" w:cs="Arial"/>
          <w:color w:val="17365D" w:themeColor="text2" w:themeShade="BF"/>
          <w:shd w:val="clear" w:color="auto" w:fill="FFFFFF"/>
        </w:rPr>
        <w:t>mail</w:t>
      </w:r>
      <w:proofErr w:type="spellEnd"/>
      <w:r w:rsidRPr="001D6CCC">
        <w:rPr>
          <w:rFonts w:ascii="Arial" w:hAnsi="Arial" w:cs="Arial"/>
          <w:color w:val="17365D" w:themeColor="text2" w:themeShade="BF"/>
          <w:shd w:val="clear" w:color="auto" w:fill="FFFFFF"/>
        </w:rPr>
        <w:t>.</w:t>
      </w:r>
      <w:r w:rsidR="00FD385B">
        <w:rPr>
          <w:rFonts w:ascii="Arial" w:hAnsi="Arial" w:cs="Arial"/>
          <w:color w:val="17365D" w:themeColor="text2" w:themeShade="BF"/>
          <w:shd w:val="clear" w:color="auto" w:fill="FFFFFF"/>
          <w:lang w:val="en-US"/>
        </w:rPr>
        <w:t>com</w:t>
      </w:r>
      <w:r w:rsidRPr="004D28FE">
        <w:rPr>
          <w:szCs w:val="26"/>
        </w:rPr>
        <w:t xml:space="preserve"> </w:t>
      </w:r>
      <w:r w:rsidRPr="00891A3E">
        <w:t>с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B555B6" w:rsidRDefault="00B555B6" w:rsidP="00B555B6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</w:p>
    <w:p w:rsidR="00B555B6" w:rsidRPr="00DB1AAF" w:rsidRDefault="00B555B6" w:rsidP="00B555B6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891A3E">
        <w:t xml:space="preserve">Ведомственный тендер состоится в Министерстве здравоохранения ПМР по адресу: </w:t>
      </w:r>
      <w:proofErr w:type="gramStart"/>
      <w:r w:rsidRPr="00891A3E">
        <w:t>г</w:t>
      </w:r>
      <w:proofErr w:type="gramEnd"/>
      <w:r w:rsidRPr="00891A3E">
        <w:t>. Тирасполь, пер. Днестровский, 3</w:t>
      </w:r>
      <w:r>
        <w:t xml:space="preserve">, </w:t>
      </w:r>
      <w:r w:rsidR="00FD385B">
        <w:rPr>
          <w:b/>
          <w:lang w:val="en-US"/>
        </w:rPr>
        <w:t xml:space="preserve">28 </w:t>
      </w:r>
      <w:r w:rsidR="00FD385B">
        <w:rPr>
          <w:b/>
        </w:rPr>
        <w:t>февраля</w:t>
      </w:r>
      <w:r w:rsidRPr="00DB1AAF">
        <w:rPr>
          <w:b/>
        </w:rPr>
        <w:t xml:space="preserve"> 20</w:t>
      </w:r>
      <w:r w:rsidR="00FD385B">
        <w:rPr>
          <w:b/>
        </w:rPr>
        <w:t>20</w:t>
      </w:r>
      <w:r w:rsidRPr="00DB1AAF">
        <w:rPr>
          <w:b/>
        </w:rPr>
        <w:t xml:space="preserve"> года в 14:00 часов</w:t>
      </w:r>
      <w:r w:rsidRPr="00C61BE4">
        <w:t xml:space="preserve"> </w:t>
      </w:r>
    </w:p>
    <w:p w:rsidR="00B555B6" w:rsidRPr="00891A3E" w:rsidRDefault="00B555B6" w:rsidP="00B555B6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</w:p>
    <w:p w:rsidR="00B555B6" w:rsidRPr="002B5D40" w:rsidRDefault="00B555B6" w:rsidP="00B555B6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A4324A" w:rsidRDefault="00A4324A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rFonts w:eastAsiaTheme="majorEastAsia"/>
        </w:rPr>
      </w:pPr>
      <w:r>
        <w:rPr>
          <w:rFonts w:eastAsiaTheme="majorEastAsia"/>
        </w:rPr>
        <w:t>В</w:t>
      </w:r>
      <w:r w:rsidRPr="00A4324A">
        <w:rPr>
          <w:rFonts w:eastAsiaTheme="majorEastAsia"/>
        </w:rPr>
        <w:t>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</w:t>
      </w:r>
      <w:r>
        <w:rPr>
          <w:rFonts w:eastAsiaTheme="majorEastAsia"/>
        </w:rPr>
        <w:t>;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lastRenderedPageBreak/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</w:t>
      </w:r>
      <w:proofErr w:type="spellStart"/>
      <w:r w:rsidRPr="002B5D40">
        <w:t>постгарантийное</w:t>
      </w:r>
      <w:proofErr w:type="spellEnd"/>
      <w:r w:rsidRPr="002B5D40">
        <w:t xml:space="preserve"> и сервисное обслуживание (копия договора на сервисное обслуживание между поставщиком и сервисным центром); </w:t>
      </w:r>
    </w:p>
    <w:p w:rsidR="00B555B6" w:rsidRPr="002B5D40" w:rsidRDefault="00B555B6" w:rsidP="00B555B6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B555B6" w:rsidRPr="002B5D40" w:rsidRDefault="00B555B6" w:rsidP="00B555B6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:rsidR="00B555B6" w:rsidRPr="002B5D40" w:rsidRDefault="00B555B6" w:rsidP="00B555B6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B555B6" w:rsidRPr="002B5D40" w:rsidRDefault="00B555B6" w:rsidP="00B555B6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B555B6" w:rsidRPr="002B5D40" w:rsidRDefault="00B555B6" w:rsidP="00B555B6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B555B6" w:rsidRPr="002B5D40" w:rsidRDefault="00B555B6" w:rsidP="00B555B6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555B6" w:rsidRPr="002B5D40" w:rsidRDefault="00B555B6" w:rsidP="00B555B6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 w:rsidRPr="002B5D40"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2B5D40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B5D40">
        <w:rPr>
          <w:b/>
          <w:u w:val="single"/>
        </w:rPr>
        <w:t>.</w:t>
      </w:r>
    </w:p>
    <w:p w:rsidR="00B555B6" w:rsidRDefault="00B555B6" w:rsidP="00B555B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 xml:space="preserve"> Согласно требованиям делопроизводства пакеты документов, представляемые на </w:t>
      </w:r>
      <w:proofErr w:type="gramStart"/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proofErr w:type="gramEnd"/>
      <w:r w:rsidRPr="005C57AE">
        <w:rPr>
          <w:rFonts w:ascii="Times New Roman" w:hAnsi="Times New Roman"/>
          <w:color w:val="FF0000"/>
          <w:sz w:val="24"/>
          <w:szCs w:val="24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B555B6" w:rsidRDefault="00B555B6" w:rsidP="00B555B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555B6" w:rsidRPr="002D5CCF" w:rsidRDefault="00B555B6" w:rsidP="00B555B6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B555B6" w:rsidRDefault="00B555B6" w:rsidP="00B555B6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C57AE">
        <w:rPr>
          <w:rFonts w:ascii="Times New Roman" w:hAnsi="Times New Roman"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5C57AE">
        <w:rPr>
          <w:i/>
          <w:sz w:val="24"/>
          <w:szCs w:val="24"/>
        </w:rPr>
        <w:t xml:space="preserve"> </w:t>
      </w:r>
      <w:r w:rsidRPr="005C57AE">
        <w:rPr>
          <w:rFonts w:ascii="Times New Roman" w:hAnsi="Times New Roman"/>
          <w:i/>
          <w:sz w:val="24"/>
          <w:szCs w:val="24"/>
        </w:rPr>
        <w:t>(САЗ 14-6) в действующей</w:t>
      </w:r>
      <w:proofErr w:type="gramEnd"/>
      <w:r w:rsidRPr="005C57AE">
        <w:rPr>
          <w:rFonts w:ascii="Times New Roman" w:hAnsi="Times New Roman"/>
          <w:i/>
          <w:sz w:val="24"/>
          <w:szCs w:val="24"/>
        </w:rPr>
        <w:t xml:space="preserve"> редакции.</w:t>
      </w:r>
    </w:p>
    <w:p w:rsidR="00B555B6" w:rsidRDefault="00B555B6" w:rsidP="00B555B6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44"/>
        <w:gridCol w:w="1469"/>
        <w:gridCol w:w="1326"/>
        <w:gridCol w:w="1902"/>
        <w:gridCol w:w="1322"/>
        <w:gridCol w:w="1467"/>
        <w:gridCol w:w="882"/>
        <w:gridCol w:w="880"/>
      </w:tblGrid>
      <w:tr w:rsidR="00B555B6" w:rsidRPr="00BB2332" w:rsidTr="006E197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23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заказываемого</w:t>
            </w:r>
            <w:proofErr w:type="gramEnd"/>
          </w:p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B2332" w:rsidRDefault="00B555B6" w:rsidP="006E1973">
            <w:pPr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BB2332" w:rsidRDefault="00B555B6" w:rsidP="006E1973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B555B6" w:rsidTr="006E197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FE777A" w:rsidRDefault="00B555B6" w:rsidP="006E197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FE777A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FE777A" w:rsidRDefault="00B555B6" w:rsidP="006E197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FE777A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FE777A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5B6" w:rsidTr="006E197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FE777A" w:rsidRDefault="00B555B6" w:rsidP="006E197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FE777A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FE777A" w:rsidRDefault="00B555B6" w:rsidP="006E197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FE777A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Pr="00FE777A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B6" w:rsidRDefault="00B555B6" w:rsidP="006E197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07C31" w:rsidRDefault="00307C31"/>
    <w:sectPr w:rsidR="00307C31" w:rsidSect="004521EF">
      <w:pgSz w:w="11909" w:h="16840" w:code="9"/>
      <w:pgMar w:top="709" w:right="822" w:bottom="993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55B6"/>
    <w:rsid w:val="00192277"/>
    <w:rsid w:val="002B6A0F"/>
    <w:rsid w:val="002E1E26"/>
    <w:rsid w:val="0030399F"/>
    <w:rsid w:val="00307C31"/>
    <w:rsid w:val="00310D3E"/>
    <w:rsid w:val="0035547D"/>
    <w:rsid w:val="00371615"/>
    <w:rsid w:val="00417D99"/>
    <w:rsid w:val="004521EF"/>
    <w:rsid w:val="00516793"/>
    <w:rsid w:val="005B7F88"/>
    <w:rsid w:val="007A03E0"/>
    <w:rsid w:val="0092435A"/>
    <w:rsid w:val="009C713D"/>
    <w:rsid w:val="00A4324A"/>
    <w:rsid w:val="00AB25E6"/>
    <w:rsid w:val="00B555B6"/>
    <w:rsid w:val="00CB04F0"/>
    <w:rsid w:val="00F145B3"/>
    <w:rsid w:val="00F85CE6"/>
    <w:rsid w:val="00FD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555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55B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555B6"/>
    <w:rPr>
      <w:rFonts w:eastAsia="Times New Roman"/>
      <w:lang w:eastAsia="ru-RU"/>
    </w:rPr>
  </w:style>
  <w:style w:type="table" w:styleId="a6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4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CDF6-CA6B-4FC6-BC15-CED5FB23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11</cp:revision>
  <cp:lastPrinted>2020-02-12T08:45:00Z</cp:lastPrinted>
  <dcterms:created xsi:type="dcterms:W3CDTF">2020-02-10T14:35:00Z</dcterms:created>
  <dcterms:modified xsi:type="dcterms:W3CDTF">2020-02-13T06:42:00Z</dcterms:modified>
</cp:coreProperties>
</file>