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B5E4" w14:textId="77777777" w:rsidR="00612413" w:rsidRPr="00217165" w:rsidRDefault="00612413" w:rsidP="00612413">
      <w:pPr>
        <w:widowControl w:val="0"/>
        <w:spacing w:after="0" w:line="240" w:lineRule="auto"/>
        <w:jc w:val="right"/>
        <w:rPr>
          <w:rFonts w:ascii="Times New Roman" w:eastAsia="Cambria" w:hAnsi="Times New Roman"/>
          <w:spacing w:val="-4"/>
          <w:sz w:val="24"/>
          <w:szCs w:val="24"/>
          <w:lang w:eastAsia="ru-RU"/>
        </w:rPr>
      </w:pPr>
      <w:r w:rsidRPr="00217165">
        <w:rPr>
          <w:rFonts w:ascii="Times New Roman" w:eastAsia="Cambria" w:hAnsi="Times New Roman"/>
          <w:spacing w:val="-4"/>
          <w:sz w:val="24"/>
          <w:szCs w:val="24"/>
          <w:lang w:eastAsia="ru-RU"/>
        </w:rPr>
        <w:t>Приложение к Приказу</w:t>
      </w:r>
    </w:p>
    <w:p w14:paraId="234BAD78" w14:textId="77777777" w:rsidR="00612413" w:rsidRPr="00217165" w:rsidRDefault="00612413" w:rsidP="00612413">
      <w:pPr>
        <w:shd w:val="clear" w:color="auto" w:fill="FFFFFF"/>
        <w:spacing w:after="0" w:line="240" w:lineRule="auto"/>
        <w:jc w:val="right"/>
        <w:rPr>
          <w:rFonts w:ascii="Times New Roman" w:eastAsia="Times New Roman" w:hAnsi="Times New Roman"/>
          <w:spacing w:val="-4"/>
          <w:sz w:val="24"/>
          <w:szCs w:val="24"/>
          <w:lang w:eastAsia="ru-RU"/>
        </w:rPr>
      </w:pPr>
      <w:r w:rsidRPr="00217165">
        <w:rPr>
          <w:rFonts w:ascii="Times New Roman" w:eastAsia="Times New Roman" w:hAnsi="Times New Roman"/>
          <w:spacing w:val="-4"/>
          <w:sz w:val="24"/>
          <w:szCs w:val="24"/>
          <w:lang w:eastAsia="ru-RU"/>
        </w:rPr>
        <w:t xml:space="preserve">Министерства здравоохранения </w:t>
      </w:r>
    </w:p>
    <w:p w14:paraId="294A8C91" w14:textId="77777777" w:rsidR="00612413" w:rsidRPr="00217165" w:rsidRDefault="00612413" w:rsidP="00612413">
      <w:pPr>
        <w:shd w:val="clear" w:color="auto" w:fill="FFFFFF"/>
        <w:spacing w:after="0" w:line="240" w:lineRule="auto"/>
        <w:jc w:val="right"/>
        <w:rPr>
          <w:rFonts w:ascii="Times New Roman" w:eastAsia="Times New Roman" w:hAnsi="Times New Roman"/>
          <w:spacing w:val="-4"/>
          <w:sz w:val="24"/>
          <w:szCs w:val="24"/>
          <w:lang w:eastAsia="ru-RU"/>
        </w:rPr>
      </w:pPr>
      <w:r w:rsidRPr="00217165">
        <w:rPr>
          <w:rFonts w:ascii="Times New Roman" w:eastAsia="Times New Roman" w:hAnsi="Times New Roman"/>
          <w:spacing w:val="-4"/>
          <w:sz w:val="24"/>
          <w:szCs w:val="24"/>
          <w:lang w:eastAsia="ru-RU"/>
        </w:rPr>
        <w:t xml:space="preserve">Приднестровской Молдавской Республики </w:t>
      </w:r>
    </w:p>
    <w:p w14:paraId="2BFF6474" w14:textId="77777777" w:rsidR="00612413" w:rsidRPr="00217165" w:rsidRDefault="00552C7D" w:rsidP="00612413">
      <w:pPr>
        <w:shd w:val="clear" w:color="auto" w:fill="FFFFFF"/>
        <w:spacing w:after="0" w:line="240" w:lineRule="auto"/>
        <w:jc w:val="righ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от «____» ___________ 2023</w:t>
      </w:r>
      <w:r w:rsidR="00612413" w:rsidRPr="00217165">
        <w:rPr>
          <w:rFonts w:ascii="Times New Roman" w:eastAsia="Times New Roman" w:hAnsi="Times New Roman"/>
          <w:spacing w:val="-4"/>
          <w:sz w:val="24"/>
          <w:szCs w:val="24"/>
          <w:lang w:eastAsia="ru-RU"/>
        </w:rPr>
        <w:t xml:space="preserve"> года № _____</w:t>
      </w:r>
    </w:p>
    <w:p w14:paraId="7FBD7E71" w14:textId="77777777" w:rsidR="00612413" w:rsidRPr="00217165" w:rsidRDefault="00612413" w:rsidP="00612413">
      <w:pPr>
        <w:shd w:val="clear" w:color="auto" w:fill="FFFFFF"/>
        <w:spacing w:line="360" w:lineRule="auto"/>
        <w:textAlignment w:val="baseline"/>
        <w:rPr>
          <w:rFonts w:ascii="Times New Roman" w:eastAsia="Times New Roman" w:hAnsi="Times New Roman"/>
          <w:sz w:val="24"/>
          <w:szCs w:val="24"/>
          <w:lang w:eastAsia="ru-RU"/>
        </w:rPr>
      </w:pPr>
    </w:p>
    <w:p w14:paraId="23A8C01F"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1BDF1D89"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597CD40E"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24DFFB46"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3FB76C45"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7AC1639C"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681761FD"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64170CBC" w14:textId="77777777" w:rsidR="00612413" w:rsidRPr="00217165" w:rsidRDefault="00612413" w:rsidP="00612413">
      <w:pPr>
        <w:spacing w:after="0" w:line="360" w:lineRule="auto"/>
        <w:jc w:val="center"/>
        <w:rPr>
          <w:rFonts w:ascii="Times New Roman" w:eastAsia="Times New Roman" w:hAnsi="Times New Roman"/>
          <w:sz w:val="32"/>
          <w:szCs w:val="32"/>
          <w:lang w:eastAsia="ru-RU"/>
        </w:rPr>
      </w:pPr>
      <w:r w:rsidRPr="00217165">
        <w:rPr>
          <w:rFonts w:ascii="Times New Roman" w:eastAsia="Times New Roman" w:hAnsi="Times New Roman"/>
          <w:sz w:val="32"/>
          <w:szCs w:val="32"/>
          <w:lang w:eastAsia="ru-RU"/>
        </w:rPr>
        <w:t>Клинические рекомендации</w:t>
      </w:r>
    </w:p>
    <w:p w14:paraId="635082BA" w14:textId="77777777" w:rsidR="00612413" w:rsidRPr="00217165" w:rsidRDefault="00612413" w:rsidP="002F2580">
      <w:pPr>
        <w:spacing w:after="0" w:line="360" w:lineRule="auto"/>
        <w:jc w:val="center"/>
        <w:rPr>
          <w:rFonts w:ascii="Times New Roman" w:eastAsia="Times New Roman" w:hAnsi="Times New Roman"/>
          <w:b/>
          <w:bCs/>
          <w:sz w:val="32"/>
          <w:szCs w:val="32"/>
          <w:lang w:eastAsia="ru-RU"/>
        </w:rPr>
      </w:pPr>
      <w:r w:rsidRPr="00217165">
        <w:rPr>
          <w:rFonts w:ascii="Times New Roman" w:eastAsia="Times New Roman" w:hAnsi="Times New Roman"/>
          <w:b/>
          <w:bCs/>
          <w:sz w:val="32"/>
          <w:szCs w:val="32"/>
          <w:lang w:eastAsia="ru-RU"/>
        </w:rPr>
        <w:t>«</w:t>
      </w:r>
      <w:bookmarkStart w:id="0" w:name="_Toc531725175"/>
      <w:r w:rsidRPr="00217165">
        <w:rPr>
          <w:rFonts w:ascii="Times New Roman" w:hAnsi="Times New Roman"/>
          <w:b/>
          <w:bCs/>
          <w:kern w:val="36"/>
          <w:sz w:val="32"/>
          <w:szCs w:val="32"/>
          <w:lang w:eastAsia="ru-RU"/>
        </w:rPr>
        <w:t>Рак паренхимы почки</w:t>
      </w:r>
      <w:bookmarkEnd w:id="0"/>
      <w:r w:rsidRPr="00217165">
        <w:rPr>
          <w:rFonts w:ascii="Times New Roman" w:eastAsia="Times New Roman" w:hAnsi="Times New Roman"/>
          <w:b/>
          <w:bCs/>
          <w:sz w:val="32"/>
          <w:szCs w:val="32"/>
          <w:lang w:eastAsia="ru-RU"/>
        </w:rPr>
        <w:t>»</w:t>
      </w:r>
    </w:p>
    <w:p w14:paraId="22B41222" w14:textId="77777777" w:rsidR="00612413" w:rsidRPr="00217165" w:rsidRDefault="00612413" w:rsidP="00612413">
      <w:pPr>
        <w:spacing w:after="0" w:line="360" w:lineRule="auto"/>
        <w:jc w:val="both"/>
        <w:rPr>
          <w:rFonts w:ascii="Times New Roman" w:eastAsia="Times New Roman" w:hAnsi="Times New Roman"/>
          <w:sz w:val="32"/>
          <w:szCs w:val="32"/>
          <w:lang w:eastAsia="ru-RU"/>
        </w:rPr>
      </w:pPr>
    </w:p>
    <w:p w14:paraId="71285FCA"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34EFC67D"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6D9E77DC"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73691394" w14:textId="77777777" w:rsidR="00612413" w:rsidRDefault="00612413" w:rsidP="00612413">
      <w:pPr>
        <w:spacing w:after="0" w:line="360" w:lineRule="auto"/>
        <w:jc w:val="both"/>
        <w:rPr>
          <w:rFonts w:ascii="Times New Roman" w:eastAsia="Times New Roman" w:hAnsi="Times New Roman"/>
          <w:sz w:val="24"/>
          <w:szCs w:val="24"/>
          <w:lang w:eastAsia="ru-RU"/>
        </w:rPr>
      </w:pPr>
    </w:p>
    <w:p w14:paraId="2120FAE5" w14:textId="77777777" w:rsidR="00217165" w:rsidRPr="00217165" w:rsidRDefault="00217165" w:rsidP="00612413">
      <w:pPr>
        <w:spacing w:after="0" w:line="360" w:lineRule="auto"/>
        <w:jc w:val="both"/>
        <w:rPr>
          <w:rFonts w:ascii="Times New Roman" w:eastAsia="Times New Roman" w:hAnsi="Times New Roman"/>
          <w:sz w:val="24"/>
          <w:szCs w:val="24"/>
          <w:lang w:eastAsia="ru-RU"/>
        </w:rPr>
      </w:pPr>
    </w:p>
    <w:p w14:paraId="0945ECD9"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5A9C0983" w14:textId="77777777" w:rsidR="00612413" w:rsidRPr="00217165" w:rsidRDefault="00612413" w:rsidP="00612413">
      <w:pPr>
        <w:spacing w:after="0" w:line="360" w:lineRule="auto"/>
        <w:jc w:val="both"/>
        <w:rPr>
          <w:rFonts w:ascii="Times New Roman" w:eastAsia="Times New Roman" w:hAnsi="Times New Roman"/>
          <w:sz w:val="24"/>
          <w:szCs w:val="24"/>
          <w:lang w:eastAsia="ru-RU"/>
        </w:rPr>
      </w:pPr>
    </w:p>
    <w:p w14:paraId="2F25C7C6" w14:textId="77777777" w:rsidR="00612413" w:rsidRPr="00217165" w:rsidRDefault="00612413" w:rsidP="00612413">
      <w:pPr>
        <w:spacing w:after="0" w:line="360" w:lineRule="auto"/>
        <w:rPr>
          <w:rFonts w:ascii="Times New Roman" w:eastAsia="Times New Roman" w:hAnsi="Times New Roman"/>
          <w:b/>
          <w:bCs/>
          <w:sz w:val="28"/>
          <w:szCs w:val="28"/>
          <w:lang w:eastAsia="ru-RU"/>
        </w:rPr>
      </w:pPr>
      <w:r w:rsidRPr="00217165">
        <w:rPr>
          <w:rFonts w:ascii="Times New Roman" w:eastAsia="Times New Roman" w:hAnsi="Times New Roman"/>
          <w:b/>
          <w:bCs/>
          <w:sz w:val="28"/>
          <w:szCs w:val="28"/>
          <w:lang w:eastAsia="ru-RU"/>
        </w:rPr>
        <w:t>Коды по Международной статистической классификации болезней и</w:t>
      </w:r>
    </w:p>
    <w:p w14:paraId="576DC0F5" w14:textId="77777777" w:rsidR="00612413" w:rsidRPr="00217165" w:rsidRDefault="00612413" w:rsidP="00612413">
      <w:pPr>
        <w:spacing w:after="0" w:line="360" w:lineRule="auto"/>
        <w:rPr>
          <w:rFonts w:ascii="Times New Roman" w:eastAsia="Times New Roman" w:hAnsi="Times New Roman"/>
          <w:sz w:val="28"/>
          <w:szCs w:val="28"/>
          <w:lang w:eastAsia="ru-RU"/>
        </w:rPr>
      </w:pPr>
      <w:r w:rsidRPr="00217165">
        <w:rPr>
          <w:rFonts w:ascii="Times New Roman" w:eastAsia="Times New Roman" w:hAnsi="Times New Roman"/>
          <w:b/>
          <w:bCs/>
          <w:sz w:val="28"/>
          <w:szCs w:val="28"/>
          <w:lang w:eastAsia="ru-RU"/>
        </w:rPr>
        <w:t>проблем, связанных со здоровьем (МКБ 10):</w:t>
      </w:r>
      <w:r w:rsidRPr="00217165">
        <w:rPr>
          <w:rFonts w:ascii="Times New Roman" w:hAnsi="Times New Roman"/>
          <w:sz w:val="28"/>
          <w:szCs w:val="28"/>
        </w:rPr>
        <w:t>C64</w:t>
      </w:r>
    </w:p>
    <w:p w14:paraId="28906287" w14:textId="77777777" w:rsidR="00612413" w:rsidRPr="00217165" w:rsidRDefault="00612413" w:rsidP="00612413">
      <w:pPr>
        <w:spacing w:after="0" w:line="360" w:lineRule="auto"/>
        <w:rPr>
          <w:rFonts w:ascii="Times New Roman" w:eastAsia="Times New Roman" w:hAnsi="Times New Roman"/>
          <w:sz w:val="28"/>
          <w:szCs w:val="28"/>
          <w:lang w:eastAsia="ru-RU"/>
        </w:rPr>
      </w:pPr>
    </w:p>
    <w:p w14:paraId="4620A19F" w14:textId="77777777" w:rsidR="00612413" w:rsidRPr="00217165" w:rsidRDefault="00612413" w:rsidP="00612413">
      <w:pPr>
        <w:spacing w:after="0" w:line="360" w:lineRule="auto"/>
        <w:jc w:val="both"/>
        <w:rPr>
          <w:rFonts w:ascii="Times New Roman" w:eastAsia="Times New Roman" w:hAnsi="Times New Roman"/>
          <w:bCs/>
          <w:sz w:val="28"/>
          <w:szCs w:val="28"/>
          <w:lang w:eastAsia="ru-RU"/>
        </w:rPr>
      </w:pPr>
      <w:r w:rsidRPr="00217165">
        <w:rPr>
          <w:rFonts w:ascii="Times New Roman" w:eastAsia="Times New Roman" w:hAnsi="Times New Roman"/>
          <w:b/>
          <w:bCs/>
          <w:sz w:val="28"/>
          <w:szCs w:val="28"/>
          <w:lang w:eastAsia="ru-RU"/>
        </w:rPr>
        <w:t>Возрастная категория:</w:t>
      </w:r>
      <w:r w:rsidR="002F2580">
        <w:rPr>
          <w:rFonts w:ascii="Times New Roman" w:eastAsia="Times New Roman" w:hAnsi="Times New Roman"/>
          <w:b/>
          <w:bCs/>
          <w:sz w:val="28"/>
          <w:szCs w:val="28"/>
          <w:lang w:eastAsia="ru-RU"/>
        </w:rPr>
        <w:t xml:space="preserve"> </w:t>
      </w:r>
      <w:r w:rsidRPr="00217165">
        <w:rPr>
          <w:rFonts w:ascii="Times New Roman" w:eastAsia="Times New Roman" w:hAnsi="Times New Roman"/>
          <w:bCs/>
          <w:sz w:val="28"/>
          <w:szCs w:val="28"/>
          <w:lang w:eastAsia="ru-RU"/>
        </w:rPr>
        <w:t>взрослые</w:t>
      </w:r>
    </w:p>
    <w:p w14:paraId="6CE51CA9" w14:textId="77777777" w:rsidR="00612413" w:rsidRPr="00217165" w:rsidRDefault="00612413" w:rsidP="00612413">
      <w:pPr>
        <w:spacing w:after="0" w:line="360" w:lineRule="auto"/>
        <w:jc w:val="both"/>
        <w:rPr>
          <w:rFonts w:ascii="Times New Roman" w:eastAsia="Times New Roman" w:hAnsi="Times New Roman"/>
          <w:sz w:val="28"/>
          <w:szCs w:val="28"/>
          <w:lang w:eastAsia="ru-RU"/>
        </w:rPr>
      </w:pPr>
    </w:p>
    <w:p w14:paraId="2C897FAC" w14:textId="42AFC6E7" w:rsidR="00612413" w:rsidRPr="00217165" w:rsidRDefault="00612413" w:rsidP="00612413">
      <w:pPr>
        <w:spacing w:line="360" w:lineRule="auto"/>
        <w:rPr>
          <w:rFonts w:ascii="Times New Roman" w:eastAsia="Times New Roman" w:hAnsi="Times New Roman"/>
          <w:sz w:val="28"/>
          <w:szCs w:val="28"/>
          <w:lang w:eastAsia="ru-RU"/>
        </w:rPr>
      </w:pPr>
      <w:r w:rsidRPr="00217165">
        <w:rPr>
          <w:rFonts w:ascii="Times New Roman" w:eastAsia="Times New Roman" w:hAnsi="Times New Roman"/>
          <w:b/>
          <w:bCs/>
          <w:sz w:val="28"/>
          <w:szCs w:val="28"/>
          <w:lang w:eastAsia="ru-RU"/>
        </w:rPr>
        <w:t>Год утверждения (частота пересмотра):</w:t>
      </w:r>
      <w:r w:rsidR="00FC3C88">
        <w:rPr>
          <w:rFonts w:ascii="Times New Roman" w:eastAsia="Times New Roman" w:hAnsi="Times New Roman"/>
          <w:sz w:val="28"/>
          <w:szCs w:val="28"/>
          <w:lang w:eastAsia="ru-RU"/>
        </w:rPr>
        <w:t> 2023</w:t>
      </w:r>
      <w:r w:rsidRPr="00217165">
        <w:rPr>
          <w:rFonts w:ascii="Times New Roman" w:eastAsia="Times New Roman" w:hAnsi="Times New Roman"/>
          <w:sz w:val="28"/>
          <w:szCs w:val="28"/>
          <w:lang w:eastAsia="ru-RU"/>
        </w:rPr>
        <w:t xml:space="preserve"> год (пересмотр 1 раз в </w:t>
      </w:r>
      <w:r w:rsidR="00FC3C88">
        <w:rPr>
          <w:rFonts w:ascii="Times New Roman" w:eastAsia="Times New Roman" w:hAnsi="Times New Roman"/>
          <w:sz w:val="28"/>
          <w:szCs w:val="28"/>
          <w:lang w:eastAsia="ru-RU"/>
        </w:rPr>
        <w:t>3</w:t>
      </w:r>
      <w:r w:rsidR="005A1B4B">
        <w:rPr>
          <w:rFonts w:ascii="Times New Roman" w:eastAsia="Times New Roman" w:hAnsi="Times New Roman"/>
          <w:sz w:val="28"/>
          <w:szCs w:val="28"/>
          <w:lang w:eastAsia="ru-RU"/>
        </w:rPr>
        <w:t xml:space="preserve"> </w:t>
      </w:r>
      <w:r w:rsidR="00FC3C88">
        <w:rPr>
          <w:rFonts w:ascii="Times New Roman" w:eastAsia="Times New Roman" w:hAnsi="Times New Roman"/>
          <w:sz w:val="28"/>
          <w:szCs w:val="28"/>
          <w:lang w:eastAsia="ru-RU"/>
        </w:rPr>
        <w:t>года</w:t>
      </w:r>
      <w:r w:rsidRPr="00217165">
        <w:rPr>
          <w:rFonts w:ascii="Times New Roman" w:eastAsia="Times New Roman" w:hAnsi="Times New Roman"/>
          <w:sz w:val="28"/>
          <w:szCs w:val="28"/>
          <w:lang w:eastAsia="ru-RU"/>
        </w:rPr>
        <w:t>)</w:t>
      </w:r>
    </w:p>
    <w:p w14:paraId="31F3C220" w14:textId="77777777" w:rsidR="00612413" w:rsidRPr="00217165" w:rsidRDefault="00612413" w:rsidP="00612413">
      <w:pPr>
        <w:tabs>
          <w:tab w:val="left" w:pos="993"/>
        </w:tabs>
        <w:spacing w:after="0" w:line="360" w:lineRule="auto"/>
        <w:jc w:val="both"/>
        <w:outlineLvl w:val="2"/>
        <w:rPr>
          <w:rFonts w:ascii="Times New Roman" w:hAnsi="Times New Roman"/>
          <w:sz w:val="24"/>
          <w:szCs w:val="24"/>
        </w:rPr>
      </w:pPr>
    </w:p>
    <w:p w14:paraId="6F6B1AE4" w14:textId="77777777" w:rsidR="00DE21F7" w:rsidRPr="00217165" w:rsidRDefault="00DE21F7" w:rsidP="00451826">
      <w:pPr>
        <w:spacing w:after="0" w:line="360" w:lineRule="auto"/>
        <w:ind w:right="-1" w:firstLine="709"/>
        <w:jc w:val="center"/>
        <w:rPr>
          <w:rFonts w:ascii="Times New Roman" w:hAnsi="Times New Roman"/>
          <w:sz w:val="24"/>
          <w:szCs w:val="24"/>
        </w:rPr>
      </w:pPr>
    </w:p>
    <w:p w14:paraId="7AF391CA" w14:textId="77777777" w:rsidR="00DE21F7" w:rsidRPr="00217165" w:rsidRDefault="00DE21F7" w:rsidP="00451826">
      <w:pPr>
        <w:spacing w:after="0" w:line="360" w:lineRule="auto"/>
        <w:ind w:right="-1" w:firstLine="709"/>
        <w:jc w:val="center"/>
        <w:rPr>
          <w:rFonts w:ascii="Times New Roman" w:hAnsi="Times New Roman"/>
          <w:sz w:val="24"/>
          <w:szCs w:val="24"/>
        </w:rPr>
      </w:pPr>
    </w:p>
    <w:p w14:paraId="6D2CE10D" w14:textId="77777777" w:rsidR="00DE21F7" w:rsidRPr="00217165" w:rsidRDefault="00DE21F7" w:rsidP="005C70EC">
      <w:pPr>
        <w:spacing w:after="0" w:line="360" w:lineRule="auto"/>
        <w:ind w:right="709"/>
        <w:jc w:val="both"/>
        <w:textAlignment w:val="baseline"/>
        <w:outlineLvl w:val="0"/>
        <w:rPr>
          <w:rFonts w:ascii="Times New Roman" w:hAnsi="Times New Roman"/>
          <w:sz w:val="24"/>
          <w:szCs w:val="24"/>
        </w:rPr>
      </w:pPr>
    </w:p>
    <w:p w14:paraId="6DC29480" w14:textId="77777777" w:rsidR="00DE21F7" w:rsidRPr="00217165" w:rsidRDefault="00DE21F7" w:rsidP="005C70EC">
      <w:pPr>
        <w:spacing w:after="0" w:line="360" w:lineRule="auto"/>
        <w:ind w:right="709"/>
        <w:jc w:val="both"/>
        <w:textAlignment w:val="baseline"/>
        <w:outlineLvl w:val="0"/>
        <w:rPr>
          <w:rFonts w:ascii="Times New Roman" w:hAnsi="Times New Roman"/>
          <w:b/>
          <w:bCs/>
          <w:kern w:val="36"/>
          <w:sz w:val="24"/>
          <w:szCs w:val="24"/>
          <w:lang w:eastAsia="ru-RU"/>
        </w:rPr>
      </w:pPr>
    </w:p>
    <w:bookmarkStart w:id="1" w:name="_Hlk152665139" w:displacedByCustomXml="next"/>
    <w:sdt>
      <w:sdtPr>
        <w:rPr>
          <w:rFonts w:ascii="Times New Roman" w:eastAsia="Calibri" w:hAnsi="Times New Roman"/>
          <w:b/>
          <w:bCs/>
          <w:color w:val="auto"/>
          <w:sz w:val="24"/>
          <w:szCs w:val="24"/>
          <w:lang w:eastAsia="en-US"/>
        </w:rPr>
        <w:id w:val="568931653"/>
        <w:docPartObj>
          <w:docPartGallery w:val="Table of Contents"/>
          <w:docPartUnique/>
        </w:docPartObj>
      </w:sdtPr>
      <w:sdtContent>
        <w:p w14:paraId="5CC7D82D" w14:textId="77777777" w:rsidR="002066DB" w:rsidRPr="00430A69" w:rsidRDefault="002066DB" w:rsidP="00430A69">
          <w:pPr>
            <w:pStyle w:val="af0"/>
            <w:spacing w:before="0" w:line="276" w:lineRule="auto"/>
            <w:jc w:val="center"/>
            <w:rPr>
              <w:rFonts w:ascii="Times New Roman" w:hAnsi="Times New Roman"/>
              <w:b/>
              <w:bCs/>
              <w:color w:val="auto"/>
              <w:sz w:val="28"/>
              <w:szCs w:val="28"/>
            </w:rPr>
          </w:pPr>
          <w:r w:rsidRPr="00430A69">
            <w:rPr>
              <w:rFonts w:ascii="Times New Roman" w:hAnsi="Times New Roman"/>
              <w:b/>
              <w:bCs/>
              <w:color w:val="auto"/>
              <w:sz w:val="28"/>
              <w:szCs w:val="28"/>
            </w:rPr>
            <w:t>Оглавление</w:t>
          </w:r>
        </w:p>
        <w:p w14:paraId="79BD22EA" w14:textId="77777777" w:rsidR="00AE08B3" w:rsidRPr="00AE08B3" w:rsidRDefault="00651599" w:rsidP="00AE08B3">
          <w:pPr>
            <w:pStyle w:val="11"/>
            <w:tabs>
              <w:tab w:val="right" w:leader="dot" w:pos="9344"/>
            </w:tabs>
            <w:spacing w:after="0"/>
            <w:rPr>
              <w:rFonts w:ascii="Times New Roman" w:eastAsiaTheme="minorEastAsia" w:hAnsi="Times New Roman"/>
              <w:b/>
              <w:bCs/>
              <w:noProof/>
              <w:sz w:val="24"/>
              <w:szCs w:val="24"/>
              <w:lang w:eastAsia="ru-RU"/>
            </w:rPr>
          </w:pPr>
          <w:r w:rsidRPr="00AE08B3">
            <w:rPr>
              <w:rFonts w:ascii="Times New Roman" w:hAnsi="Times New Roman"/>
              <w:b/>
              <w:bCs/>
              <w:sz w:val="24"/>
              <w:szCs w:val="24"/>
            </w:rPr>
            <w:fldChar w:fldCharType="begin"/>
          </w:r>
          <w:r w:rsidR="002066DB" w:rsidRPr="00AE08B3">
            <w:rPr>
              <w:rFonts w:ascii="Times New Roman" w:hAnsi="Times New Roman"/>
              <w:b/>
              <w:bCs/>
              <w:sz w:val="24"/>
              <w:szCs w:val="24"/>
            </w:rPr>
            <w:instrText xml:space="preserve"> TOC \o "1-3" \h \z \u </w:instrText>
          </w:r>
          <w:r w:rsidRPr="00AE08B3">
            <w:rPr>
              <w:rFonts w:ascii="Times New Roman" w:hAnsi="Times New Roman"/>
              <w:b/>
              <w:bCs/>
              <w:sz w:val="24"/>
              <w:szCs w:val="24"/>
            </w:rPr>
            <w:fldChar w:fldCharType="separate"/>
          </w:r>
          <w:hyperlink w:anchor="_Toc152678010" w:history="1">
            <w:r w:rsidR="00AE08B3" w:rsidRPr="00AE08B3">
              <w:rPr>
                <w:rStyle w:val="a3"/>
                <w:rFonts w:ascii="Times New Roman" w:hAnsi="Times New Roman"/>
                <w:b/>
                <w:bCs/>
                <w:noProof/>
                <w:sz w:val="24"/>
                <w:szCs w:val="24"/>
              </w:rPr>
              <w:t>Список сокращений</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_Toc152678010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3</w:t>
            </w:r>
            <w:r w:rsidR="00AE08B3" w:rsidRPr="00AE08B3">
              <w:rPr>
                <w:rFonts w:ascii="Times New Roman" w:hAnsi="Times New Roman"/>
                <w:b/>
                <w:bCs/>
                <w:noProof/>
                <w:webHidden/>
                <w:sz w:val="24"/>
                <w:szCs w:val="24"/>
              </w:rPr>
              <w:fldChar w:fldCharType="end"/>
            </w:r>
          </w:hyperlink>
        </w:p>
        <w:p w14:paraId="67F172C7"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11" w:history="1">
            <w:r w:rsidR="00AE08B3" w:rsidRPr="00AE08B3">
              <w:rPr>
                <w:rStyle w:val="a3"/>
                <w:rFonts w:ascii="Times New Roman" w:hAnsi="Times New Roman"/>
                <w:b/>
                <w:bCs/>
                <w:noProof/>
                <w:sz w:val="24"/>
                <w:szCs w:val="24"/>
              </w:rPr>
              <w:t>Термины и определения</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_Toc152678011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4</w:t>
            </w:r>
            <w:r w:rsidR="00AE08B3" w:rsidRPr="00AE08B3">
              <w:rPr>
                <w:rFonts w:ascii="Times New Roman" w:hAnsi="Times New Roman"/>
                <w:b/>
                <w:bCs/>
                <w:noProof/>
                <w:webHidden/>
                <w:sz w:val="24"/>
                <w:szCs w:val="24"/>
              </w:rPr>
              <w:fldChar w:fldCharType="end"/>
            </w:r>
          </w:hyperlink>
        </w:p>
        <w:p w14:paraId="34CD1B3A"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12" w:history="1">
            <w:r w:rsidR="00AE08B3" w:rsidRPr="00AE08B3">
              <w:rPr>
                <w:rStyle w:val="a3"/>
                <w:rFonts w:ascii="Times New Roman" w:hAnsi="Times New Roman"/>
                <w:b/>
                <w:bCs/>
                <w:noProof/>
                <w:sz w:val="24"/>
                <w:szCs w:val="24"/>
              </w:rPr>
              <w:t>1. Краткая информация</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_Toc152678012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5</w:t>
            </w:r>
            <w:r w:rsidR="00AE08B3" w:rsidRPr="00AE08B3">
              <w:rPr>
                <w:rFonts w:ascii="Times New Roman" w:hAnsi="Times New Roman"/>
                <w:b/>
                <w:bCs/>
                <w:noProof/>
                <w:webHidden/>
                <w:sz w:val="24"/>
                <w:szCs w:val="24"/>
              </w:rPr>
              <w:fldChar w:fldCharType="end"/>
            </w:r>
          </w:hyperlink>
        </w:p>
        <w:p w14:paraId="3B9A5F3B" w14:textId="77777777" w:rsidR="00AE08B3" w:rsidRPr="00AE08B3" w:rsidRDefault="00000000" w:rsidP="00AE08B3">
          <w:pPr>
            <w:pStyle w:val="21"/>
            <w:spacing w:line="276" w:lineRule="auto"/>
            <w:ind w:left="0"/>
            <w:rPr>
              <w:rFonts w:eastAsiaTheme="minorEastAsia"/>
              <w:b/>
              <w:bCs/>
            </w:rPr>
          </w:pPr>
          <w:hyperlink w:anchor="_Toc152678013" w:history="1">
            <w:r w:rsidR="00AE08B3" w:rsidRPr="00AE08B3">
              <w:rPr>
                <w:rStyle w:val="a3"/>
                <w:b/>
                <w:bCs/>
              </w:rPr>
              <w:t>1.1 Определение</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_Toc152678013 \h </w:instrText>
            </w:r>
            <w:r w:rsidR="00AE08B3" w:rsidRPr="00AE08B3">
              <w:rPr>
                <w:b/>
                <w:bCs/>
                <w:webHidden/>
              </w:rPr>
            </w:r>
            <w:r w:rsidR="00AE08B3" w:rsidRPr="00AE08B3">
              <w:rPr>
                <w:b/>
                <w:bCs/>
                <w:webHidden/>
              </w:rPr>
              <w:fldChar w:fldCharType="separate"/>
            </w:r>
            <w:r w:rsidR="00AE08B3" w:rsidRPr="00AE08B3">
              <w:rPr>
                <w:b/>
                <w:bCs/>
                <w:webHidden/>
              </w:rPr>
              <w:t>5</w:t>
            </w:r>
            <w:r w:rsidR="00AE08B3" w:rsidRPr="00AE08B3">
              <w:rPr>
                <w:b/>
                <w:bCs/>
                <w:webHidden/>
              </w:rPr>
              <w:fldChar w:fldCharType="end"/>
            </w:r>
          </w:hyperlink>
        </w:p>
        <w:p w14:paraId="2C442823" w14:textId="77777777" w:rsidR="00AE08B3" w:rsidRPr="00AE08B3" w:rsidRDefault="00000000" w:rsidP="00AE08B3">
          <w:pPr>
            <w:pStyle w:val="21"/>
            <w:spacing w:line="276" w:lineRule="auto"/>
            <w:ind w:left="0"/>
            <w:rPr>
              <w:rFonts w:eastAsiaTheme="minorEastAsia"/>
              <w:b/>
              <w:bCs/>
            </w:rPr>
          </w:pPr>
          <w:hyperlink w:anchor="_Toc152678014" w:history="1">
            <w:r w:rsidR="00AE08B3" w:rsidRPr="00AE08B3">
              <w:rPr>
                <w:rStyle w:val="a3"/>
                <w:b/>
                <w:bCs/>
              </w:rPr>
              <w:t>1.2 Этиология и патогенез</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_Toc152678014 \h </w:instrText>
            </w:r>
            <w:r w:rsidR="00AE08B3" w:rsidRPr="00AE08B3">
              <w:rPr>
                <w:b/>
                <w:bCs/>
                <w:webHidden/>
              </w:rPr>
            </w:r>
            <w:r w:rsidR="00AE08B3" w:rsidRPr="00AE08B3">
              <w:rPr>
                <w:b/>
                <w:bCs/>
                <w:webHidden/>
              </w:rPr>
              <w:fldChar w:fldCharType="separate"/>
            </w:r>
            <w:r w:rsidR="00AE08B3" w:rsidRPr="00AE08B3">
              <w:rPr>
                <w:b/>
                <w:bCs/>
                <w:webHidden/>
              </w:rPr>
              <w:t>5</w:t>
            </w:r>
            <w:r w:rsidR="00AE08B3" w:rsidRPr="00AE08B3">
              <w:rPr>
                <w:b/>
                <w:bCs/>
                <w:webHidden/>
              </w:rPr>
              <w:fldChar w:fldCharType="end"/>
            </w:r>
          </w:hyperlink>
        </w:p>
        <w:p w14:paraId="4DC4880D" w14:textId="77777777" w:rsidR="00AE08B3" w:rsidRPr="00AE08B3" w:rsidRDefault="00000000" w:rsidP="00AE08B3">
          <w:pPr>
            <w:pStyle w:val="21"/>
            <w:spacing w:line="276" w:lineRule="auto"/>
            <w:ind w:left="0"/>
            <w:rPr>
              <w:rFonts w:eastAsiaTheme="minorEastAsia"/>
              <w:b/>
              <w:bCs/>
            </w:rPr>
          </w:pPr>
          <w:hyperlink w:anchor="_Toc152678015" w:history="1">
            <w:r w:rsidR="00AE08B3" w:rsidRPr="00AE08B3">
              <w:rPr>
                <w:rStyle w:val="a3"/>
                <w:b/>
                <w:bCs/>
              </w:rPr>
              <w:t>1.3 Эпидемиология</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_Toc152678015 \h </w:instrText>
            </w:r>
            <w:r w:rsidR="00AE08B3" w:rsidRPr="00AE08B3">
              <w:rPr>
                <w:b/>
                <w:bCs/>
                <w:webHidden/>
              </w:rPr>
            </w:r>
            <w:r w:rsidR="00AE08B3" w:rsidRPr="00AE08B3">
              <w:rPr>
                <w:b/>
                <w:bCs/>
                <w:webHidden/>
              </w:rPr>
              <w:fldChar w:fldCharType="separate"/>
            </w:r>
            <w:r w:rsidR="00AE08B3" w:rsidRPr="00AE08B3">
              <w:rPr>
                <w:b/>
                <w:bCs/>
                <w:webHidden/>
              </w:rPr>
              <w:t>6</w:t>
            </w:r>
            <w:r w:rsidR="00AE08B3" w:rsidRPr="00AE08B3">
              <w:rPr>
                <w:b/>
                <w:bCs/>
                <w:webHidden/>
              </w:rPr>
              <w:fldChar w:fldCharType="end"/>
            </w:r>
          </w:hyperlink>
        </w:p>
        <w:p w14:paraId="07A4438D" w14:textId="77777777" w:rsidR="00AE08B3" w:rsidRPr="00AE08B3" w:rsidRDefault="00000000" w:rsidP="00AE08B3">
          <w:pPr>
            <w:pStyle w:val="21"/>
            <w:spacing w:line="276" w:lineRule="auto"/>
            <w:ind w:left="0"/>
            <w:rPr>
              <w:rFonts w:eastAsiaTheme="minorEastAsia"/>
              <w:b/>
              <w:bCs/>
            </w:rPr>
          </w:pPr>
          <w:hyperlink w:anchor="_Toc152678016" w:history="1">
            <w:r w:rsidR="00AE08B3" w:rsidRPr="00AE08B3">
              <w:rPr>
                <w:rStyle w:val="a3"/>
                <w:b/>
                <w:bCs/>
              </w:rPr>
              <w:t>1.4 Кодирование по МКБ - 10</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_Toc152678016 \h </w:instrText>
            </w:r>
            <w:r w:rsidR="00AE08B3" w:rsidRPr="00AE08B3">
              <w:rPr>
                <w:b/>
                <w:bCs/>
                <w:webHidden/>
              </w:rPr>
            </w:r>
            <w:r w:rsidR="00AE08B3" w:rsidRPr="00AE08B3">
              <w:rPr>
                <w:b/>
                <w:bCs/>
                <w:webHidden/>
              </w:rPr>
              <w:fldChar w:fldCharType="separate"/>
            </w:r>
            <w:r w:rsidR="00AE08B3" w:rsidRPr="00AE08B3">
              <w:rPr>
                <w:b/>
                <w:bCs/>
                <w:webHidden/>
              </w:rPr>
              <w:t>6</w:t>
            </w:r>
            <w:r w:rsidR="00AE08B3" w:rsidRPr="00AE08B3">
              <w:rPr>
                <w:b/>
                <w:bCs/>
                <w:webHidden/>
              </w:rPr>
              <w:fldChar w:fldCharType="end"/>
            </w:r>
          </w:hyperlink>
        </w:p>
        <w:p w14:paraId="43C0301F" w14:textId="77777777" w:rsidR="00AE08B3" w:rsidRPr="00AE08B3" w:rsidRDefault="00000000" w:rsidP="00AE08B3">
          <w:pPr>
            <w:pStyle w:val="21"/>
            <w:spacing w:line="276" w:lineRule="auto"/>
            <w:ind w:left="0"/>
            <w:rPr>
              <w:rFonts w:eastAsiaTheme="minorEastAsia"/>
              <w:b/>
              <w:bCs/>
            </w:rPr>
          </w:pPr>
          <w:hyperlink w:anchor="_Toc152678017" w:history="1">
            <w:r w:rsidR="00AE08B3" w:rsidRPr="00AE08B3">
              <w:rPr>
                <w:rStyle w:val="a3"/>
                <w:b/>
                <w:bCs/>
              </w:rPr>
              <w:t>1.5 Классификация</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_Toc152678017 \h </w:instrText>
            </w:r>
            <w:r w:rsidR="00AE08B3" w:rsidRPr="00AE08B3">
              <w:rPr>
                <w:b/>
                <w:bCs/>
                <w:webHidden/>
              </w:rPr>
            </w:r>
            <w:r w:rsidR="00AE08B3" w:rsidRPr="00AE08B3">
              <w:rPr>
                <w:b/>
                <w:bCs/>
                <w:webHidden/>
              </w:rPr>
              <w:fldChar w:fldCharType="separate"/>
            </w:r>
            <w:r w:rsidR="00AE08B3" w:rsidRPr="00AE08B3">
              <w:rPr>
                <w:b/>
                <w:bCs/>
                <w:webHidden/>
              </w:rPr>
              <w:t>6</w:t>
            </w:r>
            <w:r w:rsidR="00AE08B3" w:rsidRPr="00AE08B3">
              <w:rPr>
                <w:b/>
                <w:bCs/>
                <w:webHidden/>
              </w:rPr>
              <w:fldChar w:fldCharType="end"/>
            </w:r>
          </w:hyperlink>
        </w:p>
        <w:p w14:paraId="3F02DC12" w14:textId="77777777" w:rsidR="00AE08B3" w:rsidRPr="00AE08B3" w:rsidRDefault="00000000" w:rsidP="00AE08B3">
          <w:pPr>
            <w:pStyle w:val="21"/>
            <w:spacing w:line="276" w:lineRule="auto"/>
            <w:ind w:left="0"/>
            <w:rPr>
              <w:rFonts w:eastAsiaTheme="minorEastAsia"/>
              <w:b/>
              <w:bCs/>
            </w:rPr>
          </w:pPr>
          <w:hyperlink w:anchor="_Toc152678018" w:history="1">
            <w:r w:rsidR="00AE08B3" w:rsidRPr="00AE08B3">
              <w:rPr>
                <w:rStyle w:val="a3"/>
                <w:b/>
                <w:bCs/>
              </w:rPr>
              <w:t>1.6 Клиническая картина</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_Toc152678018 \h </w:instrText>
            </w:r>
            <w:r w:rsidR="00AE08B3" w:rsidRPr="00AE08B3">
              <w:rPr>
                <w:b/>
                <w:bCs/>
                <w:webHidden/>
              </w:rPr>
            </w:r>
            <w:r w:rsidR="00AE08B3" w:rsidRPr="00AE08B3">
              <w:rPr>
                <w:b/>
                <w:bCs/>
                <w:webHidden/>
              </w:rPr>
              <w:fldChar w:fldCharType="separate"/>
            </w:r>
            <w:r w:rsidR="00AE08B3" w:rsidRPr="00AE08B3">
              <w:rPr>
                <w:b/>
                <w:bCs/>
                <w:webHidden/>
              </w:rPr>
              <w:t>11</w:t>
            </w:r>
            <w:r w:rsidR="00AE08B3" w:rsidRPr="00AE08B3">
              <w:rPr>
                <w:b/>
                <w:bCs/>
                <w:webHidden/>
              </w:rPr>
              <w:fldChar w:fldCharType="end"/>
            </w:r>
          </w:hyperlink>
        </w:p>
        <w:p w14:paraId="6BC16AF7"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19" w:history="1">
            <w:r w:rsidR="00AE08B3" w:rsidRPr="00AE08B3">
              <w:rPr>
                <w:rStyle w:val="a3"/>
                <w:rFonts w:ascii="Times New Roman" w:hAnsi="Times New Roman"/>
                <w:b/>
                <w:bCs/>
                <w:noProof/>
                <w:sz w:val="24"/>
                <w:szCs w:val="24"/>
              </w:rPr>
              <w:t>2. Диагностика</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_Toc152678019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12</w:t>
            </w:r>
            <w:r w:rsidR="00AE08B3" w:rsidRPr="00AE08B3">
              <w:rPr>
                <w:rFonts w:ascii="Times New Roman" w:hAnsi="Times New Roman"/>
                <w:b/>
                <w:bCs/>
                <w:noProof/>
                <w:webHidden/>
                <w:sz w:val="24"/>
                <w:szCs w:val="24"/>
              </w:rPr>
              <w:fldChar w:fldCharType="end"/>
            </w:r>
          </w:hyperlink>
        </w:p>
        <w:p w14:paraId="76316A0E" w14:textId="77777777" w:rsidR="00AE08B3" w:rsidRPr="00AE08B3" w:rsidRDefault="00000000" w:rsidP="00AE08B3">
          <w:pPr>
            <w:pStyle w:val="21"/>
            <w:spacing w:line="276" w:lineRule="auto"/>
            <w:ind w:left="0"/>
            <w:rPr>
              <w:rFonts w:eastAsiaTheme="minorEastAsia"/>
              <w:b/>
              <w:bCs/>
            </w:rPr>
          </w:pPr>
          <w:hyperlink w:anchor="_Toc152678020" w:history="1">
            <w:r w:rsidR="00AE08B3" w:rsidRPr="00AE08B3">
              <w:rPr>
                <w:rStyle w:val="a3"/>
                <w:b/>
                <w:bCs/>
              </w:rPr>
              <w:t>2.1 Жалобы и анамнез</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_Toc152678020 \h </w:instrText>
            </w:r>
            <w:r w:rsidR="00AE08B3" w:rsidRPr="00AE08B3">
              <w:rPr>
                <w:b/>
                <w:bCs/>
                <w:webHidden/>
              </w:rPr>
            </w:r>
            <w:r w:rsidR="00AE08B3" w:rsidRPr="00AE08B3">
              <w:rPr>
                <w:b/>
                <w:bCs/>
                <w:webHidden/>
              </w:rPr>
              <w:fldChar w:fldCharType="separate"/>
            </w:r>
            <w:r w:rsidR="00AE08B3" w:rsidRPr="00AE08B3">
              <w:rPr>
                <w:b/>
                <w:bCs/>
                <w:webHidden/>
              </w:rPr>
              <w:t>12</w:t>
            </w:r>
            <w:r w:rsidR="00AE08B3" w:rsidRPr="00AE08B3">
              <w:rPr>
                <w:b/>
                <w:bCs/>
                <w:webHidden/>
              </w:rPr>
              <w:fldChar w:fldCharType="end"/>
            </w:r>
          </w:hyperlink>
        </w:p>
        <w:p w14:paraId="60BEA3AE" w14:textId="77777777" w:rsidR="00AE08B3" w:rsidRPr="00AE08B3" w:rsidRDefault="00000000" w:rsidP="00AE08B3">
          <w:pPr>
            <w:pStyle w:val="21"/>
            <w:spacing w:line="276" w:lineRule="auto"/>
            <w:ind w:left="0"/>
            <w:rPr>
              <w:rFonts w:eastAsiaTheme="minorEastAsia"/>
              <w:b/>
              <w:bCs/>
            </w:rPr>
          </w:pPr>
          <w:hyperlink w:anchor="_Toc152678021" w:history="1">
            <w:r w:rsidR="00AE08B3" w:rsidRPr="00AE08B3">
              <w:rPr>
                <w:rStyle w:val="a3"/>
                <w:b/>
                <w:bCs/>
              </w:rPr>
              <w:t>2.2 Физикальное обследование</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_Toc152678021 \h </w:instrText>
            </w:r>
            <w:r w:rsidR="00AE08B3" w:rsidRPr="00AE08B3">
              <w:rPr>
                <w:b/>
                <w:bCs/>
                <w:webHidden/>
              </w:rPr>
            </w:r>
            <w:r w:rsidR="00AE08B3" w:rsidRPr="00AE08B3">
              <w:rPr>
                <w:b/>
                <w:bCs/>
                <w:webHidden/>
              </w:rPr>
              <w:fldChar w:fldCharType="separate"/>
            </w:r>
            <w:r w:rsidR="00AE08B3" w:rsidRPr="00AE08B3">
              <w:rPr>
                <w:b/>
                <w:bCs/>
                <w:webHidden/>
              </w:rPr>
              <w:t>13</w:t>
            </w:r>
            <w:r w:rsidR="00AE08B3" w:rsidRPr="00AE08B3">
              <w:rPr>
                <w:b/>
                <w:bCs/>
                <w:webHidden/>
              </w:rPr>
              <w:fldChar w:fldCharType="end"/>
            </w:r>
          </w:hyperlink>
        </w:p>
        <w:p w14:paraId="0C9A2926" w14:textId="77777777" w:rsidR="00AE08B3" w:rsidRPr="00AE08B3" w:rsidRDefault="00000000" w:rsidP="00AE08B3">
          <w:pPr>
            <w:pStyle w:val="21"/>
            <w:spacing w:line="276" w:lineRule="auto"/>
            <w:ind w:left="0"/>
            <w:rPr>
              <w:rFonts w:eastAsiaTheme="minorEastAsia"/>
              <w:b/>
              <w:bCs/>
            </w:rPr>
          </w:pPr>
          <w:hyperlink w:anchor="_Toc152678022" w:history="1">
            <w:r w:rsidR="00AE08B3" w:rsidRPr="00AE08B3">
              <w:rPr>
                <w:rStyle w:val="a3"/>
                <w:b/>
                <w:bCs/>
              </w:rPr>
              <w:t>2.3 Лабораторная диагностика</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_Toc152678022 \h </w:instrText>
            </w:r>
            <w:r w:rsidR="00AE08B3" w:rsidRPr="00AE08B3">
              <w:rPr>
                <w:b/>
                <w:bCs/>
                <w:webHidden/>
              </w:rPr>
            </w:r>
            <w:r w:rsidR="00AE08B3" w:rsidRPr="00AE08B3">
              <w:rPr>
                <w:b/>
                <w:bCs/>
                <w:webHidden/>
              </w:rPr>
              <w:fldChar w:fldCharType="separate"/>
            </w:r>
            <w:r w:rsidR="00AE08B3" w:rsidRPr="00AE08B3">
              <w:rPr>
                <w:b/>
                <w:bCs/>
                <w:webHidden/>
              </w:rPr>
              <w:t>13</w:t>
            </w:r>
            <w:r w:rsidR="00AE08B3" w:rsidRPr="00AE08B3">
              <w:rPr>
                <w:b/>
                <w:bCs/>
                <w:webHidden/>
              </w:rPr>
              <w:fldChar w:fldCharType="end"/>
            </w:r>
          </w:hyperlink>
        </w:p>
        <w:p w14:paraId="11294F9B" w14:textId="77777777" w:rsidR="00AE08B3" w:rsidRPr="00AE08B3" w:rsidRDefault="00000000" w:rsidP="00AE08B3">
          <w:pPr>
            <w:pStyle w:val="21"/>
            <w:spacing w:line="276" w:lineRule="auto"/>
            <w:ind w:left="0"/>
            <w:rPr>
              <w:rFonts w:eastAsiaTheme="minorEastAsia"/>
              <w:b/>
              <w:bCs/>
            </w:rPr>
          </w:pPr>
          <w:hyperlink w:anchor="_Toc152678023" w:history="1">
            <w:r w:rsidR="00AE08B3" w:rsidRPr="00AE08B3">
              <w:rPr>
                <w:rStyle w:val="a3"/>
                <w:b/>
                <w:bCs/>
              </w:rPr>
              <w:t>2.4 Инструментальная диагностика</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_Toc152678023 \h </w:instrText>
            </w:r>
            <w:r w:rsidR="00AE08B3" w:rsidRPr="00AE08B3">
              <w:rPr>
                <w:b/>
                <w:bCs/>
                <w:webHidden/>
              </w:rPr>
            </w:r>
            <w:r w:rsidR="00AE08B3" w:rsidRPr="00AE08B3">
              <w:rPr>
                <w:b/>
                <w:bCs/>
                <w:webHidden/>
              </w:rPr>
              <w:fldChar w:fldCharType="separate"/>
            </w:r>
            <w:r w:rsidR="00AE08B3" w:rsidRPr="00AE08B3">
              <w:rPr>
                <w:b/>
                <w:bCs/>
                <w:webHidden/>
              </w:rPr>
              <w:t>15</w:t>
            </w:r>
            <w:r w:rsidR="00AE08B3" w:rsidRPr="00AE08B3">
              <w:rPr>
                <w:b/>
                <w:bCs/>
                <w:webHidden/>
              </w:rPr>
              <w:fldChar w:fldCharType="end"/>
            </w:r>
          </w:hyperlink>
        </w:p>
        <w:p w14:paraId="78DF94A5" w14:textId="77777777" w:rsidR="00AE08B3" w:rsidRPr="00AE08B3" w:rsidRDefault="00000000" w:rsidP="00AE08B3">
          <w:pPr>
            <w:pStyle w:val="21"/>
            <w:spacing w:line="276" w:lineRule="auto"/>
            <w:ind w:left="0"/>
            <w:rPr>
              <w:rFonts w:eastAsiaTheme="minorEastAsia"/>
              <w:b/>
              <w:bCs/>
            </w:rPr>
          </w:pPr>
          <w:hyperlink w:anchor="_Toc152678024" w:history="1">
            <w:r w:rsidR="00AE08B3" w:rsidRPr="00AE08B3">
              <w:rPr>
                <w:rStyle w:val="a3"/>
                <w:b/>
                <w:bCs/>
              </w:rPr>
              <w:t>2.5 Иная диагностика</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_Toc152678024 \h </w:instrText>
            </w:r>
            <w:r w:rsidR="00AE08B3" w:rsidRPr="00AE08B3">
              <w:rPr>
                <w:b/>
                <w:bCs/>
                <w:webHidden/>
              </w:rPr>
            </w:r>
            <w:r w:rsidR="00AE08B3" w:rsidRPr="00AE08B3">
              <w:rPr>
                <w:b/>
                <w:bCs/>
                <w:webHidden/>
              </w:rPr>
              <w:fldChar w:fldCharType="separate"/>
            </w:r>
            <w:r w:rsidR="00AE08B3" w:rsidRPr="00AE08B3">
              <w:rPr>
                <w:b/>
                <w:bCs/>
                <w:webHidden/>
              </w:rPr>
              <w:t>19</w:t>
            </w:r>
            <w:r w:rsidR="00AE08B3" w:rsidRPr="00AE08B3">
              <w:rPr>
                <w:b/>
                <w:bCs/>
                <w:webHidden/>
              </w:rPr>
              <w:fldChar w:fldCharType="end"/>
            </w:r>
          </w:hyperlink>
        </w:p>
        <w:p w14:paraId="345665A5"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25" w:history="1">
            <w:r w:rsidR="00AE08B3" w:rsidRPr="00AE08B3">
              <w:rPr>
                <w:rStyle w:val="a3"/>
                <w:rFonts w:ascii="Times New Roman" w:hAnsi="Times New Roman"/>
                <w:b/>
                <w:bCs/>
                <w:noProof/>
                <w:sz w:val="24"/>
                <w:szCs w:val="24"/>
              </w:rPr>
              <w:t>3. Лечение</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_Toc152678025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21</w:t>
            </w:r>
            <w:r w:rsidR="00AE08B3" w:rsidRPr="00AE08B3">
              <w:rPr>
                <w:rFonts w:ascii="Times New Roman" w:hAnsi="Times New Roman"/>
                <w:b/>
                <w:bCs/>
                <w:noProof/>
                <w:webHidden/>
                <w:sz w:val="24"/>
                <w:szCs w:val="24"/>
              </w:rPr>
              <w:fldChar w:fldCharType="end"/>
            </w:r>
          </w:hyperlink>
        </w:p>
        <w:p w14:paraId="71862D66" w14:textId="77777777" w:rsidR="00AE08B3" w:rsidRPr="00AE08B3" w:rsidRDefault="00000000" w:rsidP="00AE08B3">
          <w:pPr>
            <w:pStyle w:val="21"/>
            <w:spacing w:line="276" w:lineRule="auto"/>
            <w:ind w:left="0"/>
            <w:rPr>
              <w:rFonts w:eastAsiaTheme="minorEastAsia"/>
              <w:b/>
              <w:bCs/>
            </w:rPr>
          </w:pPr>
          <w:hyperlink w:anchor="_Toc152678026" w:history="1">
            <w:r w:rsidR="00AE08B3" w:rsidRPr="00AE08B3">
              <w:rPr>
                <w:rStyle w:val="a3"/>
                <w:b/>
                <w:bCs/>
              </w:rPr>
              <w:t>3.1 Хирургическое лечение</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_Toc152678026 \h </w:instrText>
            </w:r>
            <w:r w:rsidR="00AE08B3" w:rsidRPr="00AE08B3">
              <w:rPr>
                <w:b/>
                <w:bCs/>
                <w:webHidden/>
              </w:rPr>
            </w:r>
            <w:r w:rsidR="00AE08B3" w:rsidRPr="00AE08B3">
              <w:rPr>
                <w:b/>
                <w:bCs/>
                <w:webHidden/>
              </w:rPr>
              <w:fldChar w:fldCharType="separate"/>
            </w:r>
            <w:r w:rsidR="00AE08B3" w:rsidRPr="00AE08B3">
              <w:rPr>
                <w:b/>
                <w:bCs/>
                <w:webHidden/>
              </w:rPr>
              <w:t>22</w:t>
            </w:r>
            <w:r w:rsidR="00AE08B3" w:rsidRPr="00AE08B3">
              <w:rPr>
                <w:b/>
                <w:bCs/>
                <w:webHidden/>
              </w:rPr>
              <w:fldChar w:fldCharType="end"/>
            </w:r>
          </w:hyperlink>
        </w:p>
        <w:p w14:paraId="4388A6AE" w14:textId="77777777" w:rsidR="00AE08B3" w:rsidRPr="00AE08B3" w:rsidRDefault="00000000" w:rsidP="00AE08B3">
          <w:pPr>
            <w:pStyle w:val="21"/>
            <w:spacing w:line="276" w:lineRule="auto"/>
            <w:ind w:left="0"/>
            <w:rPr>
              <w:rFonts w:eastAsiaTheme="minorEastAsia"/>
              <w:b/>
              <w:bCs/>
            </w:rPr>
          </w:pPr>
          <w:hyperlink w:anchor="_Toc152678027" w:history="1">
            <w:r w:rsidR="00AE08B3" w:rsidRPr="00AE08B3">
              <w:rPr>
                <w:rStyle w:val="a3"/>
                <w:b/>
                <w:bCs/>
              </w:rPr>
              <w:t>3.2 Методы терапии рака почки, альтернативные хирургическому лечению</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_Toc152678027 \h </w:instrText>
            </w:r>
            <w:r w:rsidR="00AE08B3" w:rsidRPr="00AE08B3">
              <w:rPr>
                <w:b/>
                <w:bCs/>
                <w:webHidden/>
              </w:rPr>
            </w:r>
            <w:r w:rsidR="00AE08B3" w:rsidRPr="00AE08B3">
              <w:rPr>
                <w:b/>
                <w:bCs/>
                <w:webHidden/>
              </w:rPr>
              <w:fldChar w:fldCharType="separate"/>
            </w:r>
            <w:r w:rsidR="00AE08B3" w:rsidRPr="00AE08B3">
              <w:rPr>
                <w:b/>
                <w:bCs/>
                <w:webHidden/>
              </w:rPr>
              <w:t>32</w:t>
            </w:r>
            <w:r w:rsidR="00AE08B3" w:rsidRPr="00AE08B3">
              <w:rPr>
                <w:b/>
                <w:bCs/>
                <w:webHidden/>
              </w:rPr>
              <w:fldChar w:fldCharType="end"/>
            </w:r>
          </w:hyperlink>
        </w:p>
        <w:p w14:paraId="6C6F282A" w14:textId="77777777" w:rsidR="00AE08B3" w:rsidRPr="00AE08B3" w:rsidRDefault="00000000" w:rsidP="00AE08B3">
          <w:pPr>
            <w:pStyle w:val="21"/>
            <w:spacing w:line="276" w:lineRule="auto"/>
            <w:ind w:left="0"/>
            <w:rPr>
              <w:rFonts w:eastAsiaTheme="minorEastAsia"/>
              <w:b/>
              <w:bCs/>
            </w:rPr>
          </w:pPr>
          <w:hyperlink w:anchor="_Toc152678028" w:history="1">
            <w:r w:rsidR="00AE08B3" w:rsidRPr="00AE08B3">
              <w:rPr>
                <w:rStyle w:val="a3"/>
                <w:b/>
                <w:bCs/>
              </w:rPr>
              <w:t>3.3 Лекарственная терапия</w:t>
            </w:r>
            <w:r w:rsidR="00AE08B3" w:rsidRPr="00AE08B3">
              <w:rPr>
                <w:b/>
                <w:bCs/>
                <w:webHidden/>
              </w:rPr>
              <w:tab/>
            </w:r>
            <w:r w:rsidR="00AE08B3" w:rsidRPr="00AE08B3">
              <w:rPr>
                <w:b/>
                <w:bCs/>
                <w:webHidden/>
              </w:rPr>
              <w:fldChar w:fldCharType="begin"/>
            </w:r>
            <w:r w:rsidR="00AE08B3" w:rsidRPr="00AE08B3">
              <w:rPr>
                <w:b/>
                <w:bCs/>
                <w:webHidden/>
              </w:rPr>
              <w:instrText xml:space="preserve"> PAGEREF _Toc152678028 \h </w:instrText>
            </w:r>
            <w:r w:rsidR="00AE08B3" w:rsidRPr="00AE08B3">
              <w:rPr>
                <w:b/>
                <w:bCs/>
                <w:webHidden/>
              </w:rPr>
            </w:r>
            <w:r w:rsidR="00AE08B3" w:rsidRPr="00AE08B3">
              <w:rPr>
                <w:b/>
                <w:bCs/>
                <w:webHidden/>
              </w:rPr>
              <w:fldChar w:fldCharType="separate"/>
            </w:r>
            <w:r w:rsidR="00AE08B3" w:rsidRPr="00AE08B3">
              <w:rPr>
                <w:b/>
                <w:bCs/>
                <w:webHidden/>
              </w:rPr>
              <w:t>33</w:t>
            </w:r>
            <w:r w:rsidR="00AE08B3" w:rsidRPr="00AE08B3">
              <w:rPr>
                <w:b/>
                <w:bCs/>
                <w:webHidden/>
              </w:rPr>
              <w:fldChar w:fldCharType="end"/>
            </w:r>
          </w:hyperlink>
        </w:p>
        <w:p w14:paraId="7F64D3FB"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29" w:history="1">
            <w:r w:rsidR="00AE08B3" w:rsidRPr="00AE08B3">
              <w:rPr>
                <w:rStyle w:val="a3"/>
                <w:rFonts w:ascii="Times New Roman" w:hAnsi="Times New Roman"/>
                <w:b/>
                <w:bCs/>
                <w:noProof/>
                <w:sz w:val="24"/>
                <w:szCs w:val="24"/>
              </w:rPr>
              <w:t>4. Реабилитация</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_Toc152678029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37</w:t>
            </w:r>
            <w:r w:rsidR="00AE08B3" w:rsidRPr="00AE08B3">
              <w:rPr>
                <w:rFonts w:ascii="Times New Roman" w:hAnsi="Times New Roman"/>
                <w:b/>
                <w:bCs/>
                <w:noProof/>
                <w:webHidden/>
                <w:sz w:val="24"/>
                <w:szCs w:val="24"/>
              </w:rPr>
              <w:fldChar w:fldCharType="end"/>
            </w:r>
          </w:hyperlink>
        </w:p>
        <w:p w14:paraId="5A2546C8"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30" w:history="1">
            <w:r w:rsidR="00AE08B3" w:rsidRPr="00AE08B3">
              <w:rPr>
                <w:rStyle w:val="a3"/>
                <w:rFonts w:ascii="Times New Roman" w:hAnsi="Times New Roman"/>
                <w:b/>
                <w:bCs/>
                <w:noProof/>
                <w:sz w:val="24"/>
                <w:szCs w:val="24"/>
              </w:rPr>
              <w:t>5. Профилактика и диспансерное наблюдение</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_Toc152678030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37</w:t>
            </w:r>
            <w:r w:rsidR="00AE08B3" w:rsidRPr="00AE08B3">
              <w:rPr>
                <w:rFonts w:ascii="Times New Roman" w:hAnsi="Times New Roman"/>
                <w:b/>
                <w:bCs/>
                <w:noProof/>
                <w:webHidden/>
                <w:sz w:val="24"/>
                <w:szCs w:val="24"/>
              </w:rPr>
              <w:fldChar w:fldCharType="end"/>
            </w:r>
          </w:hyperlink>
        </w:p>
        <w:p w14:paraId="63195792"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31" w:history="1">
            <w:r w:rsidR="00AE08B3" w:rsidRPr="00AE08B3">
              <w:rPr>
                <w:rStyle w:val="a3"/>
                <w:rFonts w:ascii="Times New Roman" w:hAnsi="Times New Roman"/>
                <w:b/>
                <w:bCs/>
                <w:noProof/>
                <w:kern w:val="36"/>
                <w:sz w:val="24"/>
                <w:szCs w:val="24"/>
                <w:lang w:eastAsia="ru-RU"/>
              </w:rPr>
              <w:t>6. Организация медицинской помощи</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_Toc152678031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38</w:t>
            </w:r>
            <w:r w:rsidR="00AE08B3" w:rsidRPr="00AE08B3">
              <w:rPr>
                <w:rFonts w:ascii="Times New Roman" w:hAnsi="Times New Roman"/>
                <w:b/>
                <w:bCs/>
                <w:noProof/>
                <w:webHidden/>
                <w:sz w:val="24"/>
                <w:szCs w:val="24"/>
              </w:rPr>
              <w:fldChar w:fldCharType="end"/>
            </w:r>
          </w:hyperlink>
        </w:p>
        <w:p w14:paraId="5E4171FA"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32" w:history="1">
            <w:r w:rsidR="00AE08B3" w:rsidRPr="00AE08B3">
              <w:rPr>
                <w:rStyle w:val="a3"/>
                <w:rFonts w:ascii="Times New Roman" w:hAnsi="Times New Roman"/>
                <w:b/>
                <w:bCs/>
                <w:noProof/>
                <w:sz w:val="24"/>
                <w:szCs w:val="24"/>
              </w:rPr>
              <w:t>Критерии оценки качества медицинской помощи</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_Toc152678032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41</w:t>
            </w:r>
            <w:r w:rsidR="00AE08B3" w:rsidRPr="00AE08B3">
              <w:rPr>
                <w:rFonts w:ascii="Times New Roman" w:hAnsi="Times New Roman"/>
                <w:b/>
                <w:bCs/>
                <w:noProof/>
                <w:webHidden/>
                <w:sz w:val="24"/>
                <w:szCs w:val="24"/>
              </w:rPr>
              <w:fldChar w:fldCharType="end"/>
            </w:r>
          </w:hyperlink>
        </w:p>
        <w:p w14:paraId="0FBE59EB"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33" w:history="1">
            <w:r w:rsidR="00AE08B3" w:rsidRPr="00AE08B3">
              <w:rPr>
                <w:rStyle w:val="a3"/>
                <w:rFonts w:ascii="Times New Roman" w:hAnsi="Times New Roman"/>
                <w:b/>
                <w:bCs/>
                <w:noProof/>
                <w:kern w:val="36"/>
                <w:sz w:val="24"/>
                <w:szCs w:val="24"/>
                <w:lang w:eastAsia="ru-RU"/>
              </w:rPr>
              <w:t>Список литературы</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_Toc152678033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42</w:t>
            </w:r>
            <w:r w:rsidR="00AE08B3" w:rsidRPr="00AE08B3">
              <w:rPr>
                <w:rFonts w:ascii="Times New Roman" w:hAnsi="Times New Roman"/>
                <w:b/>
                <w:bCs/>
                <w:noProof/>
                <w:webHidden/>
                <w:sz w:val="24"/>
                <w:szCs w:val="24"/>
              </w:rPr>
              <w:fldChar w:fldCharType="end"/>
            </w:r>
          </w:hyperlink>
        </w:p>
        <w:p w14:paraId="148C3489"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34" w:history="1">
            <w:r w:rsidR="00AE08B3" w:rsidRPr="00AE08B3">
              <w:rPr>
                <w:rStyle w:val="a3"/>
                <w:rFonts w:ascii="Times New Roman" w:hAnsi="Times New Roman"/>
                <w:b/>
                <w:bCs/>
                <w:noProof/>
                <w:kern w:val="36"/>
                <w:sz w:val="24"/>
                <w:szCs w:val="24"/>
              </w:rPr>
              <w:t>Приложение А1</w:t>
            </w:r>
            <w:r w:rsidR="00AE08B3">
              <w:rPr>
                <w:rStyle w:val="a3"/>
                <w:rFonts w:ascii="Times New Roman" w:hAnsi="Times New Roman"/>
                <w:b/>
                <w:bCs/>
                <w:noProof/>
                <w:kern w:val="36"/>
                <w:sz w:val="24"/>
                <w:szCs w:val="24"/>
              </w:rPr>
              <w:t xml:space="preserve">. </w:t>
            </w:r>
          </w:hyperlink>
          <w:hyperlink w:anchor="_Toc152678035" w:history="1">
            <w:r w:rsidR="00AE08B3" w:rsidRPr="00AE08B3">
              <w:rPr>
                <w:rStyle w:val="a3"/>
                <w:rFonts w:ascii="Times New Roman" w:hAnsi="Times New Roman"/>
                <w:b/>
                <w:bCs/>
                <w:noProof/>
                <w:kern w:val="36"/>
                <w:sz w:val="24"/>
                <w:szCs w:val="24"/>
              </w:rPr>
              <w:t>Состав Рабочей группы</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_Toc152678035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46</w:t>
            </w:r>
            <w:r w:rsidR="00AE08B3" w:rsidRPr="00AE08B3">
              <w:rPr>
                <w:rFonts w:ascii="Times New Roman" w:hAnsi="Times New Roman"/>
                <w:b/>
                <w:bCs/>
                <w:noProof/>
                <w:webHidden/>
                <w:sz w:val="24"/>
                <w:szCs w:val="24"/>
              </w:rPr>
              <w:fldChar w:fldCharType="end"/>
            </w:r>
          </w:hyperlink>
        </w:p>
        <w:p w14:paraId="61C82D08"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36" w:history="1">
            <w:r w:rsidR="00AE08B3" w:rsidRPr="00AE08B3">
              <w:rPr>
                <w:rStyle w:val="a3"/>
                <w:rFonts w:ascii="Times New Roman" w:hAnsi="Times New Roman"/>
                <w:b/>
                <w:bCs/>
                <w:noProof/>
                <w:sz w:val="24"/>
                <w:szCs w:val="24"/>
              </w:rPr>
              <w:t>Приложение А2</w:t>
            </w:r>
            <w:r w:rsidR="00AE08B3">
              <w:rPr>
                <w:rStyle w:val="a3"/>
                <w:rFonts w:ascii="Times New Roman" w:hAnsi="Times New Roman"/>
                <w:b/>
                <w:bCs/>
                <w:noProof/>
                <w:sz w:val="24"/>
                <w:szCs w:val="24"/>
              </w:rPr>
              <w:t xml:space="preserve">. </w:t>
            </w:r>
          </w:hyperlink>
          <w:hyperlink w:anchor="_Toc152678037" w:history="1">
            <w:r w:rsidR="00AE08B3" w:rsidRPr="00AE08B3">
              <w:rPr>
                <w:rStyle w:val="a3"/>
                <w:rFonts w:ascii="Times New Roman" w:hAnsi="Times New Roman"/>
                <w:b/>
                <w:bCs/>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_Toc152678037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47</w:t>
            </w:r>
            <w:r w:rsidR="00AE08B3" w:rsidRPr="00AE08B3">
              <w:rPr>
                <w:rFonts w:ascii="Times New Roman" w:hAnsi="Times New Roman"/>
                <w:b/>
                <w:bCs/>
                <w:noProof/>
                <w:webHidden/>
                <w:sz w:val="24"/>
                <w:szCs w:val="24"/>
              </w:rPr>
              <w:fldChar w:fldCharType="end"/>
            </w:r>
          </w:hyperlink>
        </w:p>
        <w:p w14:paraId="57746DC3"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38" w:history="1">
            <w:r w:rsidR="00AE08B3" w:rsidRPr="00AE08B3">
              <w:rPr>
                <w:rStyle w:val="a3"/>
                <w:rFonts w:ascii="Times New Roman" w:hAnsi="Times New Roman"/>
                <w:b/>
                <w:bCs/>
                <w:noProof/>
                <w:sz w:val="24"/>
                <w:szCs w:val="24"/>
              </w:rPr>
              <w:t>Приложение Б</w:t>
            </w:r>
            <w:r w:rsidR="00AE08B3">
              <w:rPr>
                <w:rStyle w:val="a3"/>
                <w:rFonts w:ascii="Times New Roman" w:hAnsi="Times New Roman"/>
                <w:b/>
                <w:bCs/>
                <w:noProof/>
                <w:sz w:val="24"/>
                <w:szCs w:val="24"/>
              </w:rPr>
              <w:t xml:space="preserve">. </w:t>
            </w:r>
          </w:hyperlink>
          <w:hyperlink w:anchor="_Toc152678039" w:history="1">
            <w:r w:rsidR="00AE08B3" w:rsidRPr="00AE08B3">
              <w:rPr>
                <w:rStyle w:val="a3"/>
                <w:rFonts w:ascii="Times New Roman" w:hAnsi="Times New Roman"/>
                <w:b/>
                <w:bCs/>
                <w:noProof/>
                <w:sz w:val="24"/>
                <w:szCs w:val="24"/>
              </w:rPr>
              <w:t xml:space="preserve">Алгоритмы </w:t>
            </w:r>
            <w:r w:rsidR="00AE08B3">
              <w:rPr>
                <w:rStyle w:val="a3"/>
                <w:rFonts w:ascii="Times New Roman" w:hAnsi="Times New Roman"/>
                <w:b/>
                <w:bCs/>
                <w:noProof/>
                <w:sz w:val="24"/>
                <w:szCs w:val="24"/>
              </w:rPr>
              <w:t>действий врача</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_Toc152678039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48</w:t>
            </w:r>
            <w:r w:rsidR="00AE08B3" w:rsidRPr="00AE08B3">
              <w:rPr>
                <w:rFonts w:ascii="Times New Roman" w:hAnsi="Times New Roman"/>
                <w:b/>
                <w:bCs/>
                <w:noProof/>
                <w:webHidden/>
                <w:sz w:val="24"/>
                <w:szCs w:val="24"/>
              </w:rPr>
              <w:fldChar w:fldCharType="end"/>
            </w:r>
          </w:hyperlink>
        </w:p>
        <w:p w14:paraId="28A3B439" w14:textId="77777777" w:rsidR="00AE08B3" w:rsidRPr="00AE08B3" w:rsidRDefault="00000000" w:rsidP="00AE08B3">
          <w:pPr>
            <w:pStyle w:val="11"/>
            <w:tabs>
              <w:tab w:val="right" w:leader="dot" w:pos="9344"/>
            </w:tabs>
            <w:spacing w:after="0"/>
            <w:rPr>
              <w:rFonts w:ascii="Times New Roman" w:eastAsiaTheme="minorEastAsia" w:hAnsi="Times New Roman"/>
              <w:b/>
              <w:bCs/>
              <w:noProof/>
              <w:sz w:val="24"/>
              <w:szCs w:val="24"/>
              <w:lang w:eastAsia="ru-RU"/>
            </w:rPr>
          </w:pPr>
          <w:hyperlink w:anchor="_Toc152678040" w:history="1">
            <w:r w:rsidR="00AE08B3" w:rsidRPr="00AE08B3">
              <w:rPr>
                <w:rStyle w:val="a3"/>
                <w:rFonts w:ascii="Times New Roman" w:hAnsi="Times New Roman"/>
                <w:b/>
                <w:bCs/>
                <w:noProof/>
                <w:sz w:val="24"/>
                <w:szCs w:val="24"/>
              </w:rPr>
              <w:t>Приложение В</w:t>
            </w:r>
            <w:r w:rsidR="00AE08B3">
              <w:rPr>
                <w:rStyle w:val="a3"/>
                <w:rFonts w:ascii="Times New Roman" w:hAnsi="Times New Roman"/>
                <w:b/>
                <w:bCs/>
                <w:noProof/>
                <w:sz w:val="24"/>
                <w:szCs w:val="24"/>
              </w:rPr>
              <w:t xml:space="preserve">. </w:t>
            </w:r>
          </w:hyperlink>
          <w:hyperlink w:anchor="_Toc152678041" w:history="1">
            <w:r w:rsidR="00AE08B3" w:rsidRPr="00AE08B3">
              <w:rPr>
                <w:rStyle w:val="a3"/>
                <w:rFonts w:ascii="Times New Roman" w:hAnsi="Times New Roman"/>
                <w:b/>
                <w:bCs/>
                <w:noProof/>
                <w:sz w:val="24"/>
                <w:szCs w:val="24"/>
              </w:rPr>
              <w:t>Информация для пациента</w:t>
            </w:r>
            <w:r w:rsidR="00AE08B3" w:rsidRPr="00AE08B3">
              <w:rPr>
                <w:rFonts w:ascii="Times New Roman" w:hAnsi="Times New Roman"/>
                <w:b/>
                <w:bCs/>
                <w:noProof/>
                <w:webHidden/>
                <w:sz w:val="24"/>
                <w:szCs w:val="24"/>
              </w:rPr>
              <w:tab/>
            </w:r>
            <w:r w:rsidR="00AE08B3" w:rsidRPr="00AE08B3">
              <w:rPr>
                <w:rFonts w:ascii="Times New Roman" w:hAnsi="Times New Roman"/>
                <w:b/>
                <w:bCs/>
                <w:noProof/>
                <w:webHidden/>
                <w:sz w:val="24"/>
                <w:szCs w:val="24"/>
              </w:rPr>
              <w:fldChar w:fldCharType="begin"/>
            </w:r>
            <w:r w:rsidR="00AE08B3" w:rsidRPr="00AE08B3">
              <w:rPr>
                <w:rFonts w:ascii="Times New Roman" w:hAnsi="Times New Roman"/>
                <w:b/>
                <w:bCs/>
                <w:noProof/>
                <w:webHidden/>
                <w:sz w:val="24"/>
                <w:szCs w:val="24"/>
              </w:rPr>
              <w:instrText xml:space="preserve"> PAGEREF _Toc152678041 \h </w:instrText>
            </w:r>
            <w:r w:rsidR="00AE08B3" w:rsidRPr="00AE08B3">
              <w:rPr>
                <w:rFonts w:ascii="Times New Roman" w:hAnsi="Times New Roman"/>
                <w:b/>
                <w:bCs/>
                <w:noProof/>
                <w:webHidden/>
                <w:sz w:val="24"/>
                <w:szCs w:val="24"/>
              </w:rPr>
            </w:r>
            <w:r w:rsidR="00AE08B3" w:rsidRPr="00AE08B3">
              <w:rPr>
                <w:rFonts w:ascii="Times New Roman" w:hAnsi="Times New Roman"/>
                <w:b/>
                <w:bCs/>
                <w:noProof/>
                <w:webHidden/>
                <w:sz w:val="24"/>
                <w:szCs w:val="24"/>
              </w:rPr>
              <w:fldChar w:fldCharType="separate"/>
            </w:r>
            <w:r w:rsidR="00AE08B3" w:rsidRPr="00AE08B3">
              <w:rPr>
                <w:rFonts w:ascii="Times New Roman" w:hAnsi="Times New Roman"/>
                <w:b/>
                <w:bCs/>
                <w:noProof/>
                <w:webHidden/>
                <w:sz w:val="24"/>
                <w:szCs w:val="24"/>
              </w:rPr>
              <w:t>49</w:t>
            </w:r>
            <w:r w:rsidR="00AE08B3" w:rsidRPr="00AE08B3">
              <w:rPr>
                <w:rFonts w:ascii="Times New Roman" w:hAnsi="Times New Roman"/>
                <w:b/>
                <w:bCs/>
                <w:noProof/>
                <w:webHidden/>
                <w:sz w:val="24"/>
                <w:szCs w:val="24"/>
              </w:rPr>
              <w:fldChar w:fldCharType="end"/>
            </w:r>
          </w:hyperlink>
        </w:p>
        <w:p w14:paraId="2B45B524" w14:textId="77777777" w:rsidR="002066DB" w:rsidRPr="00AE08B3" w:rsidRDefault="00651599" w:rsidP="00AE08B3">
          <w:pPr>
            <w:spacing w:after="0"/>
            <w:rPr>
              <w:rFonts w:ascii="Times New Roman" w:hAnsi="Times New Roman"/>
              <w:b/>
              <w:bCs/>
              <w:sz w:val="24"/>
              <w:szCs w:val="24"/>
            </w:rPr>
          </w:pPr>
          <w:r w:rsidRPr="00AE08B3">
            <w:rPr>
              <w:rFonts w:ascii="Times New Roman" w:hAnsi="Times New Roman"/>
              <w:b/>
              <w:bCs/>
              <w:sz w:val="24"/>
              <w:szCs w:val="24"/>
            </w:rPr>
            <w:fldChar w:fldCharType="end"/>
          </w:r>
        </w:p>
      </w:sdtContent>
    </w:sdt>
    <w:p w14:paraId="2C42F607" w14:textId="77777777" w:rsidR="002066DB" w:rsidRPr="002066DB" w:rsidRDefault="002066DB" w:rsidP="002066DB">
      <w:pPr>
        <w:rPr>
          <w:lang w:eastAsia="ru-RU"/>
        </w:rPr>
      </w:pPr>
    </w:p>
    <w:p w14:paraId="1FE53D1E" w14:textId="77777777" w:rsidR="00DE21F7" w:rsidRPr="00217165" w:rsidRDefault="00DE21F7" w:rsidP="007E3CE0">
      <w:pPr>
        <w:spacing w:after="0" w:line="360" w:lineRule="auto"/>
        <w:ind w:left="711"/>
        <w:jc w:val="both"/>
        <w:textAlignment w:val="baseline"/>
        <w:rPr>
          <w:rFonts w:ascii="Times New Roman" w:hAnsi="Times New Roman"/>
          <w:b/>
          <w:bCs/>
          <w:kern w:val="36"/>
          <w:sz w:val="24"/>
          <w:szCs w:val="24"/>
          <w:lang w:eastAsia="ru-RU"/>
        </w:rPr>
      </w:pPr>
    </w:p>
    <w:p w14:paraId="386661D2" w14:textId="77777777" w:rsidR="00DE21F7" w:rsidRPr="00217165" w:rsidRDefault="00DE21F7" w:rsidP="007E3CE0">
      <w:pPr>
        <w:spacing w:after="0" w:line="360" w:lineRule="auto"/>
        <w:ind w:left="711"/>
        <w:jc w:val="both"/>
        <w:textAlignment w:val="baseline"/>
        <w:rPr>
          <w:rFonts w:ascii="Times New Roman" w:hAnsi="Times New Roman"/>
          <w:b/>
          <w:bCs/>
          <w:kern w:val="36"/>
          <w:sz w:val="24"/>
          <w:szCs w:val="24"/>
          <w:lang w:eastAsia="ru-RU"/>
        </w:rPr>
      </w:pPr>
    </w:p>
    <w:p w14:paraId="4AC3786D" w14:textId="77777777" w:rsidR="00DE21F7" w:rsidRPr="00217165" w:rsidRDefault="00DE21F7" w:rsidP="007E3CE0">
      <w:pPr>
        <w:spacing w:after="0" w:line="360" w:lineRule="auto"/>
        <w:ind w:left="711"/>
        <w:jc w:val="both"/>
        <w:textAlignment w:val="baseline"/>
        <w:rPr>
          <w:rFonts w:ascii="Times New Roman" w:hAnsi="Times New Roman"/>
          <w:b/>
          <w:bCs/>
          <w:kern w:val="36"/>
          <w:sz w:val="24"/>
          <w:szCs w:val="24"/>
          <w:lang w:eastAsia="ru-RU"/>
        </w:rPr>
      </w:pPr>
    </w:p>
    <w:p w14:paraId="47EFBDD8" w14:textId="77777777" w:rsidR="00DE21F7" w:rsidRPr="00217165" w:rsidRDefault="00DE21F7" w:rsidP="007E3CE0">
      <w:pPr>
        <w:spacing w:after="0" w:line="360" w:lineRule="auto"/>
        <w:ind w:left="711"/>
        <w:jc w:val="both"/>
        <w:textAlignment w:val="baseline"/>
        <w:rPr>
          <w:rFonts w:ascii="Times New Roman" w:hAnsi="Times New Roman"/>
          <w:b/>
          <w:bCs/>
          <w:kern w:val="36"/>
          <w:sz w:val="24"/>
          <w:szCs w:val="24"/>
          <w:lang w:eastAsia="ru-RU"/>
        </w:rPr>
      </w:pPr>
    </w:p>
    <w:p w14:paraId="5352F5EA" w14:textId="77777777" w:rsidR="00DE21F7" w:rsidRPr="00217165" w:rsidRDefault="00DE21F7" w:rsidP="007E3CE0">
      <w:pPr>
        <w:spacing w:after="0" w:line="360" w:lineRule="auto"/>
        <w:ind w:left="711"/>
        <w:jc w:val="both"/>
        <w:textAlignment w:val="baseline"/>
        <w:rPr>
          <w:rFonts w:ascii="Times New Roman" w:hAnsi="Times New Roman"/>
          <w:b/>
          <w:bCs/>
          <w:kern w:val="36"/>
          <w:sz w:val="24"/>
          <w:szCs w:val="24"/>
          <w:lang w:eastAsia="ru-RU"/>
        </w:rPr>
      </w:pPr>
    </w:p>
    <w:p w14:paraId="30B0E1CF" w14:textId="77777777" w:rsidR="00DE21F7" w:rsidRPr="00217165" w:rsidRDefault="00DE21F7" w:rsidP="00451826">
      <w:pPr>
        <w:widowControl w:val="0"/>
        <w:spacing w:after="561" w:line="230" w:lineRule="exact"/>
        <w:rPr>
          <w:rFonts w:ascii="Times New Roman" w:hAnsi="Times New Roman"/>
          <w:b/>
          <w:bCs/>
          <w:sz w:val="24"/>
          <w:szCs w:val="24"/>
          <w:shd w:val="clear" w:color="auto" w:fill="FFFFFF"/>
        </w:rPr>
      </w:pPr>
    </w:p>
    <w:p w14:paraId="0CD386D6" w14:textId="77777777" w:rsidR="00DE21F7" w:rsidRPr="00217165" w:rsidRDefault="00DE21F7" w:rsidP="00451826">
      <w:pPr>
        <w:widowControl w:val="0"/>
        <w:spacing w:after="561" w:line="230" w:lineRule="exact"/>
        <w:rPr>
          <w:rFonts w:ascii="Times New Roman" w:hAnsi="Times New Roman"/>
          <w:b/>
          <w:bCs/>
          <w:sz w:val="24"/>
          <w:szCs w:val="24"/>
          <w:shd w:val="clear" w:color="auto" w:fill="FFFFFF"/>
        </w:rPr>
      </w:pPr>
    </w:p>
    <w:p w14:paraId="72B86432" w14:textId="77777777" w:rsidR="00DE21F7" w:rsidRPr="00217165" w:rsidRDefault="00217165" w:rsidP="00217165">
      <w:pPr>
        <w:pStyle w:val="1"/>
        <w:jc w:val="center"/>
        <w:rPr>
          <w:sz w:val="28"/>
          <w:szCs w:val="28"/>
        </w:rPr>
      </w:pPr>
      <w:bookmarkStart w:id="2" w:name="_Toc531725178"/>
      <w:bookmarkStart w:id="3" w:name="_Toc152678010"/>
      <w:r w:rsidRPr="00217165">
        <w:rPr>
          <w:sz w:val="28"/>
          <w:szCs w:val="28"/>
        </w:rPr>
        <w:lastRenderedPageBreak/>
        <w:t>С</w:t>
      </w:r>
      <w:r w:rsidR="00DE21F7" w:rsidRPr="00217165">
        <w:rPr>
          <w:sz w:val="28"/>
          <w:szCs w:val="28"/>
        </w:rPr>
        <w:t>писок сокращений</w:t>
      </w:r>
      <w:bookmarkEnd w:id="2"/>
      <w:bookmarkEnd w:id="3"/>
    </w:p>
    <w:p w14:paraId="26E8DA03" w14:textId="77777777" w:rsidR="007655B3" w:rsidRDefault="007655B3" w:rsidP="00A10DCE">
      <w:pPr>
        <w:spacing w:after="0" w:line="360" w:lineRule="auto"/>
        <w:ind w:firstLine="426"/>
        <w:jc w:val="both"/>
        <w:textAlignment w:val="baseline"/>
        <w:rPr>
          <w:rFonts w:ascii="Times New Roman" w:hAnsi="Times New Roman"/>
          <w:sz w:val="24"/>
          <w:szCs w:val="24"/>
          <w:lang w:eastAsia="ru-RU"/>
        </w:rPr>
      </w:pPr>
      <w:r>
        <w:rPr>
          <w:rFonts w:ascii="Times New Roman" w:hAnsi="Times New Roman"/>
          <w:sz w:val="24"/>
          <w:szCs w:val="24"/>
          <w:lang w:eastAsia="ru-RU"/>
        </w:rPr>
        <w:t>АГ – артериальная гипертензия</w:t>
      </w:r>
    </w:p>
    <w:p w14:paraId="4E0064B4" w14:textId="77777777" w:rsidR="007655B3" w:rsidRDefault="007655B3" w:rsidP="00A10DCE">
      <w:pPr>
        <w:spacing w:after="0" w:line="360" w:lineRule="auto"/>
        <w:ind w:firstLine="426"/>
        <w:jc w:val="both"/>
        <w:textAlignment w:val="baseline"/>
        <w:rPr>
          <w:rFonts w:ascii="Times New Roman" w:hAnsi="Times New Roman"/>
          <w:sz w:val="24"/>
          <w:szCs w:val="24"/>
          <w:lang w:eastAsia="ru-RU"/>
        </w:rPr>
      </w:pPr>
      <w:r>
        <w:rPr>
          <w:rFonts w:ascii="Times New Roman" w:hAnsi="Times New Roman"/>
          <w:sz w:val="24"/>
          <w:szCs w:val="24"/>
          <w:lang w:eastAsia="ru-RU"/>
        </w:rPr>
        <w:t>БАК – биохимический анализ крови</w:t>
      </w:r>
    </w:p>
    <w:p w14:paraId="00242F67" w14:textId="77777777" w:rsidR="007655B3" w:rsidRDefault="007655B3" w:rsidP="00A10DCE">
      <w:pPr>
        <w:spacing w:after="0" w:line="360" w:lineRule="auto"/>
        <w:ind w:firstLine="426"/>
        <w:jc w:val="both"/>
        <w:textAlignment w:val="baseline"/>
        <w:rPr>
          <w:rFonts w:ascii="Times New Roman" w:hAnsi="Times New Roman"/>
          <w:sz w:val="24"/>
          <w:szCs w:val="24"/>
          <w:lang w:eastAsia="ru-RU"/>
        </w:rPr>
      </w:pPr>
      <w:r>
        <w:rPr>
          <w:rFonts w:ascii="Times New Roman" w:hAnsi="Times New Roman"/>
          <w:sz w:val="24"/>
          <w:szCs w:val="24"/>
          <w:lang w:eastAsia="ru-RU"/>
        </w:rPr>
        <w:t>БРВ – безрецидивная выживаемость</w:t>
      </w:r>
    </w:p>
    <w:p w14:paraId="073B2603" w14:textId="77777777" w:rsidR="007655B3" w:rsidRDefault="007655B3" w:rsidP="00A10DCE">
      <w:pPr>
        <w:spacing w:after="0" w:line="360" w:lineRule="auto"/>
        <w:ind w:firstLine="426"/>
        <w:jc w:val="both"/>
        <w:textAlignment w:val="baseline"/>
        <w:rPr>
          <w:rFonts w:ascii="Times New Roman" w:hAnsi="Times New Roman"/>
          <w:sz w:val="24"/>
          <w:szCs w:val="24"/>
          <w:lang w:eastAsia="ru-RU"/>
        </w:rPr>
      </w:pPr>
      <w:r>
        <w:rPr>
          <w:rFonts w:ascii="Times New Roman" w:hAnsi="Times New Roman"/>
          <w:sz w:val="24"/>
          <w:szCs w:val="24"/>
          <w:lang w:eastAsia="ru-RU"/>
        </w:rPr>
        <w:t>ВГН – верхняя граница нормы</w:t>
      </w:r>
    </w:p>
    <w:p w14:paraId="032DFF49" w14:textId="77777777" w:rsidR="007655B3" w:rsidRDefault="007655B3" w:rsidP="00A10DCE">
      <w:pPr>
        <w:spacing w:after="0" w:line="360" w:lineRule="auto"/>
        <w:ind w:firstLine="426"/>
        <w:jc w:val="both"/>
        <w:textAlignment w:val="baseline"/>
        <w:rPr>
          <w:rFonts w:ascii="Times New Roman" w:hAnsi="Times New Roman"/>
          <w:sz w:val="24"/>
          <w:szCs w:val="24"/>
          <w:lang w:eastAsia="ru-RU"/>
        </w:rPr>
      </w:pPr>
      <w:r>
        <w:rPr>
          <w:rFonts w:ascii="Times New Roman" w:hAnsi="Times New Roman"/>
          <w:sz w:val="24"/>
          <w:szCs w:val="24"/>
          <w:lang w:eastAsia="ru-RU"/>
        </w:rPr>
        <w:t>ВОЗ – Всемирная организация здравоохранения</w:t>
      </w:r>
    </w:p>
    <w:p w14:paraId="16A74C3C"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ДИ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доверительный интервал</w:t>
      </w:r>
    </w:p>
    <w:p w14:paraId="2B245147"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КТ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компьютерная томография</w:t>
      </w:r>
    </w:p>
    <w:p w14:paraId="2B4ECC32"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ЛДГ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лактатдегидрогеназа</w:t>
      </w:r>
    </w:p>
    <w:p w14:paraId="08FC5716"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ЛУ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лимфатические узлы</w:t>
      </w:r>
    </w:p>
    <w:p w14:paraId="53A58DF4" w14:textId="77777777" w:rsidR="00DE21F7"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МКБ-10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Международная классификация болезней 10-го пересмотра</w:t>
      </w:r>
    </w:p>
    <w:p w14:paraId="1143B4DE" w14:textId="77777777" w:rsidR="007655B3" w:rsidRPr="00363D4C" w:rsidRDefault="007655B3" w:rsidP="00A10DCE">
      <w:pPr>
        <w:spacing w:after="0" w:line="360" w:lineRule="auto"/>
        <w:ind w:firstLine="426"/>
        <w:jc w:val="both"/>
        <w:textAlignment w:val="baseline"/>
        <w:rPr>
          <w:rFonts w:ascii="Times New Roman" w:hAnsi="Times New Roman"/>
          <w:sz w:val="24"/>
          <w:szCs w:val="24"/>
          <w:lang w:eastAsia="ru-RU"/>
        </w:rPr>
      </w:pPr>
      <w:r>
        <w:rPr>
          <w:rFonts w:ascii="Times New Roman" w:hAnsi="Times New Roman"/>
          <w:sz w:val="24"/>
          <w:szCs w:val="24"/>
          <w:lang w:eastAsia="ru-RU"/>
        </w:rPr>
        <w:t>мПКР – метастатический почечно-клеточный рак</w:t>
      </w:r>
    </w:p>
    <w:p w14:paraId="6D7E5959"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МРТ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магнитно-резонансная томография</w:t>
      </w:r>
    </w:p>
    <w:p w14:paraId="2336AE16" w14:textId="77777777" w:rsidR="00552C7D" w:rsidRPr="00363D4C" w:rsidRDefault="00552C7D" w:rsidP="00A10DCE">
      <w:pPr>
        <w:spacing w:after="0" w:line="360" w:lineRule="auto"/>
        <w:ind w:firstLine="426"/>
        <w:jc w:val="both"/>
        <w:textAlignment w:val="baseline"/>
        <w:rPr>
          <w:rFonts w:ascii="Times New Roman" w:hAnsi="Times New Roman"/>
          <w:sz w:val="24"/>
          <w:szCs w:val="24"/>
        </w:rPr>
      </w:pPr>
      <w:r w:rsidRPr="00363D4C">
        <w:rPr>
          <w:rFonts w:ascii="Times New Roman" w:hAnsi="Times New Roman"/>
          <w:sz w:val="24"/>
          <w:szCs w:val="24"/>
        </w:rPr>
        <w:t xml:space="preserve">НПВ – нижняя полая вена </w:t>
      </w:r>
    </w:p>
    <w:p w14:paraId="03C13420" w14:textId="77777777" w:rsidR="00552C7D" w:rsidRPr="00363D4C" w:rsidRDefault="00552C7D" w:rsidP="00A10DCE">
      <w:pPr>
        <w:spacing w:after="0" w:line="360" w:lineRule="auto"/>
        <w:ind w:firstLine="426"/>
        <w:jc w:val="both"/>
        <w:textAlignment w:val="baseline"/>
        <w:rPr>
          <w:rFonts w:ascii="Times New Roman" w:hAnsi="Times New Roman"/>
          <w:sz w:val="24"/>
          <w:szCs w:val="24"/>
        </w:rPr>
      </w:pPr>
      <w:r w:rsidRPr="00363D4C">
        <w:rPr>
          <w:rFonts w:ascii="Times New Roman" w:hAnsi="Times New Roman"/>
          <w:sz w:val="24"/>
          <w:szCs w:val="24"/>
        </w:rPr>
        <w:t xml:space="preserve">нПКР – несветлоклеточный почечно-клеточный рак </w:t>
      </w:r>
    </w:p>
    <w:p w14:paraId="25F95098" w14:textId="77777777" w:rsidR="00552C7D" w:rsidRPr="00363D4C" w:rsidRDefault="00552C7D" w:rsidP="00A10DCE">
      <w:pPr>
        <w:spacing w:after="0" w:line="360" w:lineRule="auto"/>
        <w:ind w:firstLine="426"/>
        <w:jc w:val="both"/>
        <w:textAlignment w:val="baseline"/>
        <w:rPr>
          <w:rFonts w:ascii="Times New Roman" w:hAnsi="Times New Roman"/>
          <w:sz w:val="24"/>
          <w:szCs w:val="24"/>
        </w:rPr>
      </w:pPr>
      <w:r w:rsidRPr="00363D4C">
        <w:rPr>
          <w:rFonts w:ascii="Times New Roman" w:hAnsi="Times New Roman"/>
          <w:sz w:val="24"/>
          <w:szCs w:val="24"/>
        </w:rPr>
        <w:t xml:space="preserve">ОВ – общая выживаемость </w:t>
      </w:r>
    </w:p>
    <w:p w14:paraId="6895AE0F"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ОПН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острая почечная недостаточность</w:t>
      </w:r>
    </w:p>
    <w:p w14:paraId="5143634B"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ПКР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почечно-клеточный рак</w:t>
      </w:r>
    </w:p>
    <w:p w14:paraId="21451907"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ПЭТ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позитронно-эмиссионная томография</w:t>
      </w:r>
    </w:p>
    <w:p w14:paraId="72DDE0C8"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РН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радикальная нефрэктомия</w:t>
      </w:r>
    </w:p>
    <w:p w14:paraId="45053E2F" w14:textId="77777777" w:rsidR="00DE21F7"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РП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резекция почки</w:t>
      </w:r>
    </w:p>
    <w:p w14:paraId="752F6FB5" w14:textId="77777777" w:rsidR="007655B3" w:rsidRPr="00363D4C" w:rsidRDefault="007655B3" w:rsidP="00A10DCE">
      <w:pPr>
        <w:spacing w:after="0" w:line="360" w:lineRule="auto"/>
        <w:ind w:firstLine="426"/>
        <w:jc w:val="both"/>
        <w:textAlignment w:val="baseline"/>
        <w:rPr>
          <w:rFonts w:ascii="Times New Roman" w:hAnsi="Times New Roman"/>
          <w:sz w:val="24"/>
          <w:szCs w:val="24"/>
          <w:lang w:eastAsia="ru-RU"/>
        </w:rPr>
      </w:pPr>
      <w:r>
        <w:rPr>
          <w:rFonts w:ascii="Times New Roman" w:hAnsi="Times New Roman"/>
          <w:sz w:val="24"/>
          <w:szCs w:val="24"/>
          <w:lang w:eastAsia="ru-RU"/>
        </w:rPr>
        <w:t>РФП – радиофармпрепарат</w:t>
      </w:r>
    </w:p>
    <w:p w14:paraId="37DD5C67" w14:textId="77777777" w:rsidR="009F2A47" w:rsidRPr="004230D9" w:rsidRDefault="009F2A47" w:rsidP="009F2A47">
      <w:pPr>
        <w:spacing w:after="0" w:line="360" w:lineRule="auto"/>
        <w:ind w:firstLine="426"/>
        <w:jc w:val="both"/>
        <w:rPr>
          <w:rFonts w:ascii="Times New Roman" w:hAnsi="Times New Roman"/>
          <w:bCs/>
          <w:sz w:val="24"/>
          <w:szCs w:val="24"/>
        </w:rPr>
      </w:pPr>
      <w:r w:rsidRPr="004230D9">
        <w:rPr>
          <w:rFonts w:ascii="Times New Roman" w:hAnsi="Times New Roman"/>
          <w:bCs/>
          <w:sz w:val="24"/>
          <w:szCs w:val="24"/>
        </w:rPr>
        <w:t xml:space="preserve">СВ – специфическая выживаемость </w:t>
      </w:r>
    </w:p>
    <w:p w14:paraId="422EB9C1" w14:textId="77777777" w:rsidR="009F2A47" w:rsidRPr="004230D9" w:rsidRDefault="009F2A47" w:rsidP="009F2A47">
      <w:pPr>
        <w:spacing w:after="0" w:line="360" w:lineRule="auto"/>
        <w:ind w:firstLine="426"/>
        <w:jc w:val="both"/>
        <w:rPr>
          <w:rFonts w:ascii="Times New Roman" w:hAnsi="Times New Roman"/>
          <w:bCs/>
          <w:sz w:val="24"/>
          <w:szCs w:val="24"/>
        </w:rPr>
      </w:pPr>
      <w:r w:rsidRPr="004230D9">
        <w:rPr>
          <w:rFonts w:ascii="Times New Roman" w:hAnsi="Times New Roman"/>
          <w:bCs/>
          <w:sz w:val="24"/>
          <w:szCs w:val="24"/>
        </w:rPr>
        <w:t xml:space="preserve">сПКР – светлоклеточный почечно-клеточный рак </w:t>
      </w:r>
    </w:p>
    <w:p w14:paraId="1598EEE4" w14:textId="77777777" w:rsidR="00DE21F7" w:rsidRPr="00363D4C" w:rsidRDefault="00DE21F7" w:rsidP="00A10DCE">
      <w:pPr>
        <w:spacing w:after="0" w:line="360" w:lineRule="auto"/>
        <w:ind w:firstLine="426"/>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УЗИ </w:t>
      </w:r>
      <w:r w:rsidR="00217165" w:rsidRPr="00363D4C">
        <w:rPr>
          <w:rFonts w:ascii="Times New Roman" w:hAnsi="Times New Roman"/>
          <w:sz w:val="24"/>
          <w:szCs w:val="24"/>
          <w:lang w:eastAsia="ru-RU"/>
        </w:rPr>
        <w:t>–</w:t>
      </w:r>
      <w:r w:rsidRPr="00363D4C">
        <w:rPr>
          <w:rFonts w:ascii="Times New Roman" w:hAnsi="Times New Roman"/>
          <w:sz w:val="24"/>
          <w:szCs w:val="24"/>
          <w:lang w:eastAsia="ru-RU"/>
        </w:rPr>
        <w:t xml:space="preserve"> ультразвуковое исследование</w:t>
      </w:r>
    </w:p>
    <w:p w14:paraId="27116923" w14:textId="77777777" w:rsidR="00552C7D" w:rsidRPr="004230D9" w:rsidRDefault="00552C7D" w:rsidP="00A10DCE">
      <w:pPr>
        <w:spacing w:after="0" w:line="360" w:lineRule="auto"/>
        <w:ind w:firstLine="426"/>
        <w:jc w:val="both"/>
        <w:rPr>
          <w:rFonts w:ascii="Times New Roman" w:hAnsi="Times New Roman"/>
          <w:bCs/>
          <w:sz w:val="24"/>
          <w:szCs w:val="24"/>
        </w:rPr>
      </w:pPr>
      <w:bookmarkStart w:id="4" w:name="_Toc531725179"/>
      <w:r w:rsidRPr="004230D9">
        <w:rPr>
          <w:rFonts w:ascii="Times New Roman" w:hAnsi="Times New Roman"/>
          <w:bCs/>
          <w:sz w:val="24"/>
          <w:szCs w:val="24"/>
        </w:rPr>
        <w:t xml:space="preserve">цНЭ – циторедуктивная нефрэктомия </w:t>
      </w:r>
    </w:p>
    <w:p w14:paraId="61FB220E" w14:textId="77777777" w:rsidR="00552C7D" w:rsidRPr="004230D9" w:rsidRDefault="00552C7D" w:rsidP="00A10DCE">
      <w:pPr>
        <w:spacing w:after="0" w:line="360" w:lineRule="auto"/>
        <w:ind w:firstLine="426"/>
        <w:jc w:val="both"/>
        <w:rPr>
          <w:rFonts w:ascii="Times New Roman" w:hAnsi="Times New Roman"/>
          <w:bCs/>
          <w:sz w:val="24"/>
          <w:szCs w:val="24"/>
        </w:rPr>
      </w:pPr>
      <w:r w:rsidRPr="004230D9">
        <w:rPr>
          <w:rFonts w:ascii="Times New Roman" w:hAnsi="Times New Roman"/>
          <w:bCs/>
          <w:sz w:val="24"/>
          <w:szCs w:val="24"/>
        </w:rPr>
        <w:t xml:space="preserve">ЭхоКГ − эхокардиография </w:t>
      </w:r>
    </w:p>
    <w:p w14:paraId="7A5651B8" w14:textId="77777777" w:rsidR="00552C7D" w:rsidRPr="004230D9" w:rsidRDefault="00552C7D" w:rsidP="00A10DCE">
      <w:pPr>
        <w:spacing w:after="0" w:line="360" w:lineRule="auto"/>
        <w:ind w:firstLine="426"/>
        <w:jc w:val="both"/>
        <w:rPr>
          <w:rFonts w:ascii="Times New Roman" w:hAnsi="Times New Roman"/>
          <w:bCs/>
          <w:sz w:val="24"/>
          <w:szCs w:val="24"/>
        </w:rPr>
      </w:pPr>
      <w:r w:rsidRPr="004230D9">
        <w:rPr>
          <w:rFonts w:ascii="Times New Roman" w:hAnsi="Times New Roman"/>
          <w:bCs/>
          <w:sz w:val="24"/>
          <w:szCs w:val="24"/>
        </w:rPr>
        <w:t>DCM (англ. Database Consortium Model) – модель, построенная на объединенной базе данных</w:t>
      </w:r>
    </w:p>
    <w:p w14:paraId="5C89E97E" w14:textId="77777777" w:rsidR="00552C7D" w:rsidRPr="004230D9" w:rsidRDefault="00552C7D" w:rsidP="00A10DCE">
      <w:pPr>
        <w:spacing w:after="0" w:line="360" w:lineRule="auto"/>
        <w:ind w:firstLine="426"/>
        <w:jc w:val="both"/>
        <w:rPr>
          <w:rFonts w:ascii="Times New Roman" w:hAnsi="Times New Roman"/>
          <w:bCs/>
          <w:sz w:val="24"/>
          <w:szCs w:val="24"/>
        </w:rPr>
      </w:pPr>
      <w:r w:rsidRPr="004230D9">
        <w:rPr>
          <w:rFonts w:ascii="Times New Roman" w:hAnsi="Times New Roman"/>
          <w:bCs/>
          <w:sz w:val="24"/>
          <w:szCs w:val="24"/>
        </w:rPr>
        <w:t xml:space="preserve"> ECOG PS (англ. Eastern Cooperative Oncology Group performance status) – оценка общего состояния онкологического пациента по шкале, разработанной Восточной объединенной группой онкологов </w:t>
      </w:r>
    </w:p>
    <w:p w14:paraId="31CF651C" w14:textId="77777777" w:rsidR="00552C7D" w:rsidRPr="004230D9" w:rsidRDefault="00552C7D" w:rsidP="00A10DCE">
      <w:pPr>
        <w:spacing w:after="0" w:line="360" w:lineRule="auto"/>
        <w:ind w:firstLine="426"/>
        <w:jc w:val="both"/>
        <w:rPr>
          <w:rFonts w:ascii="Times New Roman" w:hAnsi="Times New Roman"/>
          <w:bCs/>
          <w:sz w:val="24"/>
          <w:szCs w:val="24"/>
        </w:rPr>
      </w:pPr>
      <w:r w:rsidRPr="004230D9">
        <w:rPr>
          <w:rFonts w:ascii="Times New Roman" w:hAnsi="Times New Roman"/>
          <w:bCs/>
          <w:sz w:val="24"/>
          <w:szCs w:val="24"/>
        </w:rPr>
        <w:t>FISH (англ. fluorescence in situ hybridization) – флуоресцентная in situ гибридизация HU (англ. Hounsfield units) – единицы Хаунсфилда</w:t>
      </w:r>
    </w:p>
    <w:p w14:paraId="7C66B0F2" w14:textId="77777777" w:rsidR="00552C7D" w:rsidRPr="004230D9" w:rsidRDefault="00552C7D" w:rsidP="00A10DCE">
      <w:pPr>
        <w:spacing w:after="0" w:line="360" w:lineRule="auto"/>
        <w:ind w:firstLine="426"/>
        <w:jc w:val="both"/>
        <w:rPr>
          <w:rFonts w:ascii="Times New Roman" w:hAnsi="Times New Roman"/>
          <w:bCs/>
          <w:sz w:val="24"/>
          <w:szCs w:val="24"/>
        </w:rPr>
      </w:pPr>
      <w:r w:rsidRPr="004230D9">
        <w:rPr>
          <w:rFonts w:ascii="Times New Roman" w:hAnsi="Times New Roman"/>
          <w:bCs/>
          <w:sz w:val="24"/>
          <w:szCs w:val="24"/>
        </w:rPr>
        <w:lastRenderedPageBreak/>
        <w:t xml:space="preserve"> mTOR (англ. mammalian target of rapamycin) – мишень рапамицина млекопитающих MSKCC (англ. Memorial Sloan–Kettering Cancer Center) – Мемориальный онкологический центр им. Слоуна‒Кеттеринга </w:t>
      </w:r>
    </w:p>
    <w:p w14:paraId="0A9F2296" w14:textId="77777777" w:rsidR="00552C7D" w:rsidRPr="004230D9" w:rsidRDefault="00552C7D" w:rsidP="00A10DCE">
      <w:pPr>
        <w:spacing w:after="0" w:line="360" w:lineRule="auto"/>
        <w:ind w:firstLine="426"/>
        <w:jc w:val="both"/>
        <w:rPr>
          <w:rFonts w:ascii="Times New Roman" w:hAnsi="Times New Roman"/>
          <w:bCs/>
          <w:sz w:val="24"/>
          <w:szCs w:val="24"/>
          <w:lang w:val="en-US"/>
        </w:rPr>
      </w:pPr>
      <w:r w:rsidRPr="004230D9">
        <w:rPr>
          <w:rFonts w:ascii="Times New Roman" w:hAnsi="Times New Roman"/>
          <w:bCs/>
          <w:sz w:val="24"/>
          <w:szCs w:val="24"/>
          <w:lang w:val="en-US"/>
        </w:rPr>
        <w:t>RECIST (</w:t>
      </w:r>
      <w:r w:rsidRPr="004230D9">
        <w:rPr>
          <w:rFonts w:ascii="Times New Roman" w:hAnsi="Times New Roman"/>
          <w:bCs/>
          <w:sz w:val="24"/>
          <w:szCs w:val="24"/>
        </w:rPr>
        <w:t>англ</w:t>
      </w:r>
      <w:r w:rsidRPr="004230D9">
        <w:rPr>
          <w:rFonts w:ascii="Times New Roman" w:hAnsi="Times New Roman"/>
          <w:bCs/>
          <w:sz w:val="24"/>
          <w:szCs w:val="24"/>
          <w:lang w:val="en-US"/>
        </w:rPr>
        <w:t xml:space="preserve">. Response Evaluation Criteria In Solid Tumors) – </w:t>
      </w:r>
      <w:r w:rsidRPr="004230D9">
        <w:rPr>
          <w:rFonts w:ascii="Times New Roman" w:hAnsi="Times New Roman"/>
          <w:bCs/>
          <w:sz w:val="24"/>
          <w:szCs w:val="24"/>
        </w:rPr>
        <w:t>критерии</w:t>
      </w:r>
      <w:r w:rsidRPr="004230D9">
        <w:rPr>
          <w:rFonts w:ascii="Times New Roman" w:hAnsi="Times New Roman"/>
          <w:bCs/>
          <w:sz w:val="24"/>
          <w:szCs w:val="24"/>
          <w:lang w:val="en-US"/>
        </w:rPr>
        <w:t xml:space="preserve"> </w:t>
      </w:r>
      <w:r w:rsidRPr="004230D9">
        <w:rPr>
          <w:rFonts w:ascii="Times New Roman" w:hAnsi="Times New Roman"/>
          <w:bCs/>
          <w:sz w:val="24"/>
          <w:szCs w:val="24"/>
        </w:rPr>
        <w:t>ответа</w:t>
      </w:r>
      <w:r w:rsidRPr="004230D9">
        <w:rPr>
          <w:rFonts w:ascii="Times New Roman" w:hAnsi="Times New Roman"/>
          <w:bCs/>
          <w:sz w:val="24"/>
          <w:szCs w:val="24"/>
          <w:lang w:val="en-US"/>
        </w:rPr>
        <w:t xml:space="preserve"> </w:t>
      </w:r>
      <w:r w:rsidRPr="004230D9">
        <w:rPr>
          <w:rFonts w:ascii="Times New Roman" w:hAnsi="Times New Roman"/>
          <w:bCs/>
          <w:sz w:val="24"/>
          <w:szCs w:val="24"/>
        </w:rPr>
        <w:t>солидных</w:t>
      </w:r>
      <w:r w:rsidRPr="004230D9">
        <w:rPr>
          <w:rFonts w:ascii="Times New Roman" w:hAnsi="Times New Roman"/>
          <w:bCs/>
          <w:sz w:val="24"/>
          <w:szCs w:val="24"/>
          <w:lang w:val="en-US"/>
        </w:rPr>
        <w:t xml:space="preserve"> </w:t>
      </w:r>
      <w:r w:rsidRPr="004230D9">
        <w:rPr>
          <w:rFonts w:ascii="Times New Roman" w:hAnsi="Times New Roman"/>
          <w:bCs/>
          <w:sz w:val="24"/>
          <w:szCs w:val="24"/>
        </w:rPr>
        <w:t>опухолей</w:t>
      </w:r>
      <w:r w:rsidRPr="004230D9">
        <w:rPr>
          <w:rFonts w:ascii="Times New Roman" w:hAnsi="Times New Roman"/>
          <w:bCs/>
          <w:sz w:val="24"/>
          <w:szCs w:val="24"/>
          <w:lang w:val="en-US"/>
        </w:rPr>
        <w:t xml:space="preserve"> </w:t>
      </w:r>
      <w:r w:rsidRPr="004230D9">
        <w:rPr>
          <w:rFonts w:ascii="Times New Roman" w:hAnsi="Times New Roman"/>
          <w:bCs/>
          <w:sz w:val="24"/>
          <w:szCs w:val="24"/>
        </w:rPr>
        <w:t>на</w:t>
      </w:r>
      <w:r w:rsidRPr="004230D9">
        <w:rPr>
          <w:rFonts w:ascii="Times New Roman" w:hAnsi="Times New Roman"/>
          <w:bCs/>
          <w:sz w:val="24"/>
          <w:szCs w:val="24"/>
          <w:lang w:val="en-US"/>
        </w:rPr>
        <w:t xml:space="preserve"> </w:t>
      </w:r>
      <w:r w:rsidRPr="004230D9">
        <w:rPr>
          <w:rFonts w:ascii="Times New Roman" w:hAnsi="Times New Roman"/>
          <w:bCs/>
          <w:sz w:val="24"/>
          <w:szCs w:val="24"/>
        </w:rPr>
        <w:t>терапию</w:t>
      </w:r>
    </w:p>
    <w:p w14:paraId="15FE92E9" w14:textId="77777777" w:rsidR="00552C7D" w:rsidRPr="004230D9" w:rsidRDefault="00552C7D" w:rsidP="00A10DCE">
      <w:pPr>
        <w:spacing w:after="0" w:line="360" w:lineRule="auto"/>
        <w:ind w:firstLine="426"/>
        <w:jc w:val="both"/>
        <w:rPr>
          <w:rFonts w:ascii="Times New Roman" w:hAnsi="Times New Roman"/>
          <w:bCs/>
          <w:sz w:val="24"/>
          <w:szCs w:val="24"/>
          <w:lang w:val="en-US"/>
        </w:rPr>
      </w:pPr>
      <w:r w:rsidRPr="004230D9">
        <w:rPr>
          <w:rFonts w:ascii="Times New Roman" w:hAnsi="Times New Roman"/>
          <w:bCs/>
          <w:sz w:val="24"/>
          <w:szCs w:val="24"/>
          <w:lang w:val="en-US"/>
        </w:rPr>
        <w:t xml:space="preserve"> TKI (</w:t>
      </w:r>
      <w:r w:rsidRPr="004230D9">
        <w:rPr>
          <w:rFonts w:ascii="Times New Roman" w:hAnsi="Times New Roman"/>
          <w:bCs/>
          <w:sz w:val="24"/>
          <w:szCs w:val="24"/>
        </w:rPr>
        <w:t>англ</w:t>
      </w:r>
      <w:r w:rsidRPr="004230D9">
        <w:rPr>
          <w:rFonts w:ascii="Times New Roman" w:hAnsi="Times New Roman"/>
          <w:bCs/>
          <w:sz w:val="24"/>
          <w:szCs w:val="24"/>
          <w:lang w:val="en-US"/>
        </w:rPr>
        <w:t xml:space="preserve">. tyrosine kinase inhibitors) – </w:t>
      </w:r>
      <w:r w:rsidRPr="004230D9">
        <w:rPr>
          <w:rFonts w:ascii="Times New Roman" w:hAnsi="Times New Roman"/>
          <w:bCs/>
          <w:sz w:val="24"/>
          <w:szCs w:val="24"/>
        </w:rPr>
        <w:t>ингибиторы</w:t>
      </w:r>
      <w:r w:rsidRPr="004230D9">
        <w:rPr>
          <w:rFonts w:ascii="Times New Roman" w:hAnsi="Times New Roman"/>
          <w:bCs/>
          <w:sz w:val="24"/>
          <w:szCs w:val="24"/>
          <w:lang w:val="en-US"/>
        </w:rPr>
        <w:t xml:space="preserve"> </w:t>
      </w:r>
      <w:r w:rsidRPr="004230D9">
        <w:rPr>
          <w:rFonts w:ascii="Times New Roman" w:hAnsi="Times New Roman"/>
          <w:bCs/>
          <w:sz w:val="24"/>
          <w:szCs w:val="24"/>
        </w:rPr>
        <w:t>тирозинкиназы</w:t>
      </w:r>
    </w:p>
    <w:p w14:paraId="6256B3E2" w14:textId="77777777" w:rsidR="00552C7D" w:rsidRPr="004230D9" w:rsidRDefault="00552C7D" w:rsidP="00A10DCE">
      <w:pPr>
        <w:spacing w:after="0" w:line="360" w:lineRule="auto"/>
        <w:ind w:firstLine="426"/>
        <w:jc w:val="both"/>
        <w:rPr>
          <w:rFonts w:ascii="Times New Roman" w:hAnsi="Times New Roman"/>
          <w:bCs/>
          <w:sz w:val="24"/>
          <w:szCs w:val="24"/>
          <w:lang w:val="en-US"/>
        </w:rPr>
      </w:pPr>
      <w:r w:rsidRPr="004230D9">
        <w:rPr>
          <w:rFonts w:ascii="Times New Roman" w:hAnsi="Times New Roman"/>
          <w:bCs/>
          <w:sz w:val="24"/>
          <w:szCs w:val="24"/>
          <w:lang w:val="en-US"/>
        </w:rPr>
        <w:t xml:space="preserve"> VEGF (</w:t>
      </w:r>
      <w:r w:rsidRPr="004230D9">
        <w:rPr>
          <w:rFonts w:ascii="Times New Roman" w:hAnsi="Times New Roman"/>
          <w:bCs/>
          <w:sz w:val="24"/>
          <w:szCs w:val="24"/>
        </w:rPr>
        <w:t>англ</w:t>
      </w:r>
      <w:r w:rsidRPr="004230D9">
        <w:rPr>
          <w:rFonts w:ascii="Times New Roman" w:hAnsi="Times New Roman"/>
          <w:bCs/>
          <w:sz w:val="24"/>
          <w:szCs w:val="24"/>
          <w:lang w:val="en-US"/>
        </w:rPr>
        <w:t xml:space="preserve">. Vascular endothelial growth factor) – </w:t>
      </w:r>
      <w:r w:rsidRPr="004230D9">
        <w:rPr>
          <w:rFonts w:ascii="Times New Roman" w:hAnsi="Times New Roman"/>
          <w:bCs/>
          <w:sz w:val="24"/>
          <w:szCs w:val="24"/>
        </w:rPr>
        <w:t>фактор</w:t>
      </w:r>
      <w:r w:rsidRPr="004230D9">
        <w:rPr>
          <w:rFonts w:ascii="Times New Roman" w:hAnsi="Times New Roman"/>
          <w:bCs/>
          <w:sz w:val="24"/>
          <w:szCs w:val="24"/>
          <w:lang w:val="en-US"/>
        </w:rPr>
        <w:t xml:space="preserve"> </w:t>
      </w:r>
      <w:r w:rsidRPr="004230D9">
        <w:rPr>
          <w:rFonts w:ascii="Times New Roman" w:hAnsi="Times New Roman"/>
          <w:bCs/>
          <w:sz w:val="24"/>
          <w:szCs w:val="24"/>
        </w:rPr>
        <w:t>роста</w:t>
      </w:r>
      <w:r w:rsidRPr="004230D9">
        <w:rPr>
          <w:rFonts w:ascii="Times New Roman" w:hAnsi="Times New Roman"/>
          <w:bCs/>
          <w:sz w:val="24"/>
          <w:szCs w:val="24"/>
          <w:lang w:val="en-US"/>
        </w:rPr>
        <w:t xml:space="preserve"> </w:t>
      </w:r>
      <w:r w:rsidRPr="004230D9">
        <w:rPr>
          <w:rFonts w:ascii="Times New Roman" w:hAnsi="Times New Roman"/>
          <w:bCs/>
          <w:sz w:val="24"/>
          <w:szCs w:val="24"/>
        </w:rPr>
        <w:t>эндотелия</w:t>
      </w:r>
      <w:r w:rsidRPr="004230D9">
        <w:rPr>
          <w:rFonts w:ascii="Times New Roman" w:hAnsi="Times New Roman"/>
          <w:bCs/>
          <w:sz w:val="24"/>
          <w:szCs w:val="24"/>
          <w:lang w:val="en-US"/>
        </w:rPr>
        <w:t xml:space="preserve"> </w:t>
      </w:r>
      <w:r w:rsidRPr="004230D9">
        <w:rPr>
          <w:rFonts w:ascii="Times New Roman" w:hAnsi="Times New Roman"/>
          <w:bCs/>
          <w:sz w:val="24"/>
          <w:szCs w:val="24"/>
        </w:rPr>
        <w:t>сосудов</w:t>
      </w:r>
    </w:p>
    <w:bookmarkEnd w:id="1"/>
    <w:p w14:paraId="333FCAA1" w14:textId="77777777" w:rsidR="009F2A47" w:rsidRPr="005C6C7F" w:rsidRDefault="009F2A47" w:rsidP="00FC3C88">
      <w:pPr>
        <w:pStyle w:val="1"/>
        <w:spacing w:before="0" w:beforeAutospacing="0" w:after="0" w:afterAutospacing="0"/>
        <w:jc w:val="center"/>
        <w:rPr>
          <w:sz w:val="28"/>
          <w:szCs w:val="28"/>
          <w:lang w:val="en-US"/>
        </w:rPr>
      </w:pPr>
    </w:p>
    <w:p w14:paraId="314D610D" w14:textId="77777777" w:rsidR="00DE21F7" w:rsidRPr="002F2580" w:rsidRDefault="00DE21F7" w:rsidP="00FC3C88">
      <w:pPr>
        <w:pStyle w:val="1"/>
        <w:spacing w:before="0" w:beforeAutospacing="0" w:after="0" w:afterAutospacing="0"/>
        <w:jc w:val="center"/>
        <w:rPr>
          <w:sz w:val="28"/>
          <w:szCs w:val="28"/>
        </w:rPr>
      </w:pPr>
      <w:bookmarkStart w:id="5" w:name="_Toc152678011"/>
      <w:r w:rsidRPr="00217165">
        <w:rPr>
          <w:sz w:val="28"/>
          <w:szCs w:val="28"/>
        </w:rPr>
        <w:t>Термины</w:t>
      </w:r>
      <w:r w:rsidRPr="002F2580">
        <w:rPr>
          <w:sz w:val="28"/>
          <w:szCs w:val="28"/>
        </w:rPr>
        <w:t xml:space="preserve"> </w:t>
      </w:r>
      <w:r w:rsidRPr="00217165">
        <w:rPr>
          <w:sz w:val="28"/>
          <w:szCs w:val="28"/>
        </w:rPr>
        <w:t>и</w:t>
      </w:r>
      <w:r w:rsidRPr="002F2580">
        <w:rPr>
          <w:sz w:val="28"/>
          <w:szCs w:val="28"/>
        </w:rPr>
        <w:t xml:space="preserve"> </w:t>
      </w:r>
      <w:r w:rsidRPr="00217165">
        <w:rPr>
          <w:sz w:val="28"/>
          <w:szCs w:val="28"/>
        </w:rPr>
        <w:t>определения</w:t>
      </w:r>
      <w:bookmarkEnd w:id="4"/>
      <w:bookmarkEnd w:id="5"/>
    </w:p>
    <w:p w14:paraId="0090EC0B" w14:textId="77777777" w:rsidR="00DE21F7" w:rsidRPr="00217165" w:rsidRDefault="00DE21F7" w:rsidP="00217165">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Радикальная нефрэктомия</w:t>
      </w:r>
      <w:r w:rsidRPr="00217165">
        <w:rPr>
          <w:rFonts w:ascii="Times New Roman" w:hAnsi="Times New Roman"/>
          <w:sz w:val="24"/>
          <w:szCs w:val="24"/>
          <w:lang w:eastAsia="ru-RU"/>
        </w:rPr>
        <w:t> – метод оперативного лечения рака почки, заключающийся в её удалении.</w:t>
      </w:r>
    </w:p>
    <w:p w14:paraId="52BC1DF0" w14:textId="77777777" w:rsidR="00DE21F7" w:rsidRPr="00217165" w:rsidRDefault="00DE21F7" w:rsidP="00217165">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Резекция почки</w:t>
      </w:r>
      <w:r w:rsidRPr="00217165">
        <w:rPr>
          <w:rFonts w:ascii="Times New Roman" w:hAnsi="Times New Roman"/>
          <w:sz w:val="24"/>
          <w:szCs w:val="24"/>
          <w:lang w:eastAsia="ru-RU"/>
        </w:rPr>
        <w:t> – метод оперативного лечения рака почки, заключающийся в проведении органосохраняющей операции, предусматривающей удаление опухоли с минимальным количеством прилежащей к ней «здоровой» паренхимы почки.</w:t>
      </w:r>
    </w:p>
    <w:p w14:paraId="15D56605" w14:textId="77777777" w:rsidR="00DE21F7" w:rsidRPr="00217165" w:rsidRDefault="00DE21F7" w:rsidP="00217165">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Криоаблация почки</w:t>
      </w:r>
      <w:r w:rsidR="00A10DCE">
        <w:rPr>
          <w:rFonts w:ascii="Times New Roman" w:hAnsi="Times New Roman"/>
          <w:b/>
          <w:bCs/>
          <w:sz w:val="24"/>
          <w:szCs w:val="24"/>
          <w:lang w:eastAsia="ru-RU"/>
        </w:rPr>
        <w:t xml:space="preserve"> </w:t>
      </w:r>
      <w:r w:rsidRPr="00217165">
        <w:rPr>
          <w:rFonts w:ascii="Times New Roman" w:hAnsi="Times New Roman"/>
          <w:sz w:val="24"/>
          <w:szCs w:val="24"/>
          <w:lang w:eastAsia="ru-RU"/>
        </w:rPr>
        <w:t>–</w:t>
      </w:r>
      <w:r w:rsidR="00A10DCE">
        <w:rPr>
          <w:rFonts w:ascii="Times New Roman" w:hAnsi="Times New Roman"/>
          <w:sz w:val="24"/>
          <w:szCs w:val="24"/>
          <w:lang w:eastAsia="ru-RU"/>
        </w:rPr>
        <w:t xml:space="preserve"> </w:t>
      </w:r>
      <w:r w:rsidRPr="00217165">
        <w:rPr>
          <w:rFonts w:ascii="Times New Roman" w:hAnsi="Times New Roman"/>
          <w:sz w:val="24"/>
          <w:szCs w:val="24"/>
          <w:lang w:eastAsia="ru-RU"/>
        </w:rPr>
        <w:t>минимально-инвазивный</w:t>
      </w:r>
      <w:r w:rsidR="00A10DCE">
        <w:rPr>
          <w:rFonts w:ascii="Times New Roman" w:hAnsi="Times New Roman"/>
          <w:sz w:val="24"/>
          <w:szCs w:val="24"/>
          <w:lang w:eastAsia="ru-RU"/>
        </w:rPr>
        <w:t xml:space="preserve"> </w:t>
      </w:r>
      <w:r w:rsidRPr="00217165">
        <w:rPr>
          <w:rFonts w:ascii="Times New Roman" w:hAnsi="Times New Roman"/>
          <w:sz w:val="24"/>
          <w:szCs w:val="24"/>
          <w:lang w:eastAsia="ru-RU"/>
        </w:rPr>
        <w:t>метод лечения, предусматривающий лечебное воздействие на опухоль путём локального формирования зоны очень низкой температуры (-40ºС и ниже).</w:t>
      </w:r>
    </w:p>
    <w:p w14:paraId="36B786FD" w14:textId="77777777" w:rsidR="00DE21F7" w:rsidRPr="00217165" w:rsidRDefault="00DE21F7" w:rsidP="00217165">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Генерализованный почечно-клеточный рак</w:t>
      </w:r>
      <w:r w:rsidRPr="00217165">
        <w:rPr>
          <w:rFonts w:ascii="Times New Roman" w:hAnsi="Times New Roman"/>
          <w:sz w:val="24"/>
          <w:szCs w:val="24"/>
          <w:lang w:eastAsia="ru-RU"/>
        </w:rPr>
        <w:t> – рак почки с метастазами.</w:t>
      </w:r>
    </w:p>
    <w:p w14:paraId="39C26217" w14:textId="77777777" w:rsidR="00DE21F7" w:rsidRDefault="00DE21F7" w:rsidP="00217165">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Метастазэктомия</w:t>
      </w:r>
      <w:r w:rsidRPr="00217165">
        <w:rPr>
          <w:rFonts w:ascii="Times New Roman" w:hAnsi="Times New Roman"/>
          <w:sz w:val="24"/>
          <w:szCs w:val="24"/>
          <w:u w:val="single"/>
          <w:lang w:eastAsia="ru-RU"/>
        </w:rPr>
        <w:t> </w:t>
      </w:r>
      <w:r w:rsidRPr="00217165">
        <w:rPr>
          <w:rFonts w:ascii="Times New Roman" w:hAnsi="Times New Roman"/>
          <w:sz w:val="24"/>
          <w:szCs w:val="24"/>
          <w:lang w:eastAsia="ru-RU"/>
        </w:rPr>
        <w:t>– операция, предусматривающая хирургическое удаление метастаза.</w:t>
      </w:r>
    </w:p>
    <w:p w14:paraId="7139DF73" w14:textId="77777777" w:rsidR="006E61B6" w:rsidRPr="006E61B6" w:rsidRDefault="006E61B6" w:rsidP="00217165">
      <w:pPr>
        <w:spacing w:after="0" w:line="360" w:lineRule="auto"/>
        <w:ind w:firstLine="709"/>
        <w:jc w:val="both"/>
        <w:textAlignment w:val="baseline"/>
        <w:rPr>
          <w:rFonts w:ascii="Times New Roman" w:hAnsi="Times New Roman"/>
          <w:sz w:val="24"/>
          <w:szCs w:val="24"/>
        </w:rPr>
      </w:pPr>
      <w:r w:rsidRPr="006E61B6">
        <w:rPr>
          <w:rFonts w:ascii="Times New Roman" w:hAnsi="Times New Roman"/>
          <w:b/>
          <w:sz w:val="24"/>
          <w:szCs w:val="24"/>
        </w:rPr>
        <w:t>Уровни достоверности доказательств</w:t>
      </w:r>
      <w:r w:rsidRPr="006E61B6">
        <w:rPr>
          <w:rFonts w:ascii="Times New Roman" w:hAnsi="Times New Roman"/>
          <w:sz w:val="24"/>
          <w:szCs w:val="24"/>
        </w:rPr>
        <w:t xml:space="preserve"> – отражают степень уверенности в том, что найденный эффект от применения медицинской технологии является истинным. Согласно эпидемиологическим принципам</w:t>
      </w:r>
      <w:r w:rsidR="00A10DCE">
        <w:rPr>
          <w:rFonts w:ascii="Times New Roman" w:hAnsi="Times New Roman"/>
          <w:sz w:val="24"/>
          <w:szCs w:val="24"/>
        </w:rPr>
        <w:t>,</w:t>
      </w:r>
      <w:r w:rsidRPr="006E61B6">
        <w:rPr>
          <w:rFonts w:ascii="Times New Roman" w:hAnsi="Times New Roman"/>
          <w:sz w:val="24"/>
          <w:szCs w:val="24"/>
        </w:rPr>
        <w:t xml:space="preserve"> достоверность доказательств определяется по 3 основным критериям: качественной, количественной характеристикам и согласованности доказательств.</w:t>
      </w:r>
    </w:p>
    <w:p w14:paraId="543E2979" w14:textId="77777777" w:rsidR="006E61B6" w:rsidRDefault="006E61B6" w:rsidP="00217165">
      <w:pPr>
        <w:spacing w:after="0" w:line="360" w:lineRule="auto"/>
        <w:ind w:firstLine="709"/>
        <w:jc w:val="both"/>
        <w:textAlignment w:val="baseline"/>
        <w:rPr>
          <w:rFonts w:ascii="Times New Roman" w:hAnsi="Times New Roman"/>
          <w:sz w:val="24"/>
          <w:szCs w:val="24"/>
        </w:rPr>
      </w:pPr>
      <w:r w:rsidRPr="006E61B6">
        <w:rPr>
          <w:rFonts w:ascii="Times New Roman" w:hAnsi="Times New Roman"/>
          <w:b/>
          <w:sz w:val="24"/>
          <w:szCs w:val="24"/>
        </w:rPr>
        <w:t>Уровни убедительности рекомендаций</w:t>
      </w:r>
      <w:r w:rsidRPr="006E61B6">
        <w:rPr>
          <w:rFonts w:ascii="Times New Roman" w:hAnsi="Times New Roman"/>
          <w:sz w:val="24"/>
          <w:szCs w:val="24"/>
        </w:rPr>
        <w:t xml:space="preserve"> – в отличие от уровней достоверности доказательств отражают степень уверенности не только в достоверности эффекта вмешательства, но и в том, что следование рекомендациям принесет в конкретной ситуации больше пользы, чем негативных последствий.</w:t>
      </w:r>
    </w:p>
    <w:p w14:paraId="6FC9F9F8" w14:textId="77777777" w:rsidR="006E61B6" w:rsidRPr="006E61B6" w:rsidRDefault="006E61B6" w:rsidP="00217165">
      <w:pPr>
        <w:spacing w:after="0" w:line="360" w:lineRule="auto"/>
        <w:ind w:firstLine="709"/>
        <w:jc w:val="both"/>
        <w:textAlignment w:val="baseline"/>
        <w:rPr>
          <w:rFonts w:ascii="Times New Roman" w:hAnsi="Times New Roman"/>
          <w:sz w:val="24"/>
          <w:szCs w:val="24"/>
        </w:rPr>
      </w:pPr>
      <w:r w:rsidRPr="006E61B6">
        <w:rPr>
          <w:rFonts w:ascii="Times New Roman" w:hAnsi="Times New Roman"/>
          <w:b/>
          <w:sz w:val="24"/>
          <w:szCs w:val="24"/>
        </w:rPr>
        <w:t>Неоадъювантная химиотерапия</w:t>
      </w:r>
      <w:r w:rsidRPr="006E61B6">
        <w:rPr>
          <w:rFonts w:ascii="Times New Roman" w:hAnsi="Times New Roman"/>
          <w:sz w:val="24"/>
          <w:szCs w:val="24"/>
        </w:rPr>
        <w:t xml:space="preserve"> – вид химиотерапии, проводимый непосредственно перед хирургическим удалением первичной опухоли для улучшения результатов операции/ лучевой терапии и для предотвращения образования метастазов.</w:t>
      </w:r>
    </w:p>
    <w:p w14:paraId="32879854" w14:textId="77777777" w:rsidR="006E61B6" w:rsidRDefault="006E61B6" w:rsidP="00217165">
      <w:pPr>
        <w:spacing w:after="0" w:line="360" w:lineRule="auto"/>
        <w:ind w:firstLine="709"/>
        <w:jc w:val="both"/>
        <w:textAlignment w:val="baseline"/>
        <w:rPr>
          <w:rFonts w:ascii="Times New Roman" w:hAnsi="Times New Roman"/>
          <w:sz w:val="24"/>
          <w:szCs w:val="24"/>
        </w:rPr>
      </w:pPr>
      <w:r w:rsidRPr="006E61B6">
        <w:rPr>
          <w:rFonts w:ascii="Times New Roman" w:hAnsi="Times New Roman"/>
          <w:b/>
          <w:sz w:val="24"/>
          <w:szCs w:val="24"/>
        </w:rPr>
        <w:t>Адъювантная химиотерапия</w:t>
      </w:r>
      <w:r w:rsidRPr="006E61B6">
        <w:rPr>
          <w:rFonts w:ascii="Times New Roman" w:hAnsi="Times New Roman"/>
          <w:sz w:val="24"/>
          <w:szCs w:val="24"/>
        </w:rPr>
        <w:t xml:space="preserve"> – вид химиотерапии, проводимый после полного удаления первичной опухоли для устранения возможных метастазов. </w:t>
      </w:r>
    </w:p>
    <w:p w14:paraId="16EBA476" w14:textId="77777777" w:rsidR="006E61B6" w:rsidRPr="006E61B6" w:rsidRDefault="006E61B6" w:rsidP="006E61B6">
      <w:pPr>
        <w:spacing w:after="0" w:line="360" w:lineRule="auto"/>
        <w:ind w:firstLine="709"/>
        <w:jc w:val="both"/>
        <w:textAlignment w:val="baseline"/>
        <w:rPr>
          <w:rFonts w:ascii="Times New Roman" w:hAnsi="Times New Roman"/>
          <w:sz w:val="24"/>
          <w:szCs w:val="24"/>
        </w:rPr>
      </w:pPr>
    </w:p>
    <w:p w14:paraId="69110374" w14:textId="77777777" w:rsidR="00DE21F7" w:rsidRPr="00217165" w:rsidRDefault="00DE21F7" w:rsidP="00217165">
      <w:pPr>
        <w:pStyle w:val="1"/>
        <w:spacing w:before="0" w:beforeAutospacing="0" w:after="0" w:afterAutospacing="0" w:line="360" w:lineRule="auto"/>
        <w:jc w:val="center"/>
        <w:rPr>
          <w:sz w:val="28"/>
          <w:szCs w:val="28"/>
        </w:rPr>
      </w:pPr>
      <w:bookmarkStart w:id="6" w:name="_Toc531725180"/>
      <w:bookmarkStart w:id="7" w:name="_Toc152678012"/>
      <w:r w:rsidRPr="00217165">
        <w:rPr>
          <w:sz w:val="28"/>
          <w:szCs w:val="28"/>
        </w:rPr>
        <w:lastRenderedPageBreak/>
        <w:t>1. Краткая информация</w:t>
      </w:r>
      <w:bookmarkEnd w:id="6"/>
      <w:bookmarkEnd w:id="7"/>
    </w:p>
    <w:p w14:paraId="4CBE6902" w14:textId="77777777" w:rsidR="00DE21F7" w:rsidRPr="00217165" w:rsidRDefault="00DE21F7" w:rsidP="00217165">
      <w:pPr>
        <w:pStyle w:val="2"/>
        <w:jc w:val="center"/>
        <w:rPr>
          <w:rFonts w:ascii="Times New Roman" w:hAnsi="Times New Roman"/>
          <w:b/>
          <w:color w:val="auto"/>
          <w:sz w:val="24"/>
          <w:szCs w:val="24"/>
          <w:u w:val="single"/>
          <w:lang w:eastAsia="ru-RU"/>
        </w:rPr>
      </w:pPr>
      <w:bookmarkStart w:id="8" w:name="_Toc531725181"/>
      <w:bookmarkStart w:id="9" w:name="_Toc152678013"/>
      <w:r w:rsidRPr="00217165">
        <w:rPr>
          <w:rFonts w:ascii="Times New Roman" w:hAnsi="Times New Roman"/>
          <w:b/>
          <w:color w:val="auto"/>
          <w:sz w:val="24"/>
          <w:szCs w:val="24"/>
          <w:u w:val="single"/>
          <w:lang w:eastAsia="ru-RU"/>
        </w:rPr>
        <w:t>1.1 Определение</w:t>
      </w:r>
      <w:bookmarkEnd w:id="8"/>
      <w:bookmarkEnd w:id="9"/>
    </w:p>
    <w:p w14:paraId="3FCF52D5" w14:textId="77777777" w:rsidR="00DE21F7" w:rsidRPr="00217165" w:rsidRDefault="00DE21F7" w:rsidP="00217165">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Рак паренхимы почки (почечно-клеточный рак – ПКР)– злокачественная опухоль почки, которая чаще всего представляет собой карциному и развивается из эпителия проксимальных канальцев или из собирательных трубочек.</w:t>
      </w:r>
    </w:p>
    <w:p w14:paraId="0FA99ECE" w14:textId="77777777" w:rsidR="00DE21F7" w:rsidRPr="00217165" w:rsidRDefault="00DE21F7" w:rsidP="00850087">
      <w:pPr>
        <w:pStyle w:val="2"/>
        <w:jc w:val="center"/>
        <w:rPr>
          <w:rFonts w:ascii="Times New Roman" w:hAnsi="Times New Roman"/>
          <w:b/>
          <w:color w:val="auto"/>
          <w:sz w:val="24"/>
          <w:szCs w:val="24"/>
          <w:u w:val="single"/>
          <w:lang w:eastAsia="ru-RU"/>
        </w:rPr>
      </w:pPr>
      <w:bookmarkStart w:id="10" w:name="_Toc531725182"/>
      <w:bookmarkStart w:id="11" w:name="_Toc152678014"/>
      <w:r w:rsidRPr="00217165">
        <w:rPr>
          <w:rFonts w:ascii="Times New Roman" w:hAnsi="Times New Roman"/>
          <w:b/>
          <w:color w:val="auto"/>
          <w:sz w:val="24"/>
          <w:szCs w:val="24"/>
          <w:u w:val="single"/>
          <w:lang w:eastAsia="ru-RU"/>
        </w:rPr>
        <w:t>1.2 Этиология</w:t>
      </w:r>
      <w:bookmarkEnd w:id="10"/>
      <w:r w:rsidR="00FB6FEE">
        <w:rPr>
          <w:rFonts w:ascii="Times New Roman" w:hAnsi="Times New Roman"/>
          <w:b/>
          <w:color w:val="auto"/>
          <w:sz w:val="24"/>
          <w:szCs w:val="24"/>
          <w:u w:val="single"/>
          <w:lang w:eastAsia="ru-RU"/>
        </w:rPr>
        <w:t xml:space="preserve"> и патогенез</w:t>
      </w:r>
      <w:bookmarkEnd w:id="11"/>
    </w:p>
    <w:p w14:paraId="793E0E1D" w14:textId="77777777" w:rsidR="00DE21F7" w:rsidRPr="00363D4C" w:rsidRDefault="006E61B6" w:rsidP="00850087">
      <w:pPr>
        <w:spacing w:after="0" w:line="360" w:lineRule="auto"/>
        <w:ind w:firstLine="709"/>
        <w:jc w:val="both"/>
        <w:textAlignment w:val="baseline"/>
        <w:rPr>
          <w:rFonts w:ascii="Times New Roman" w:hAnsi="Times New Roman"/>
          <w:sz w:val="24"/>
          <w:szCs w:val="24"/>
          <w:lang w:eastAsia="ru-RU"/>
        </w:rPr>
      </w:pPr>
      <w:r w:rsidRPr="00363D4C">
        <w:rPr>
          <w:rFonts w:ascii="Times New Roman" w:hAnsi="Times New Roman"/>
          <w:sz w:val="24"/>
          <w:szCs w:val="24"/>
        </w:rPr>
        <w:t xml:space="preserve">Этиология рака почки неоднородна. Доказано увеличение риска развития ПКР по мере увеличения массы тела и возраста. Предположительными факторами риска заболевания </w:t>
      </w:r>
      <w:r w:rsidR="00DE21F7" w:rsidRPr="00363D4C">
        <w:rPr>
          <w:rFonts w:ascii="Times New Roman" w:hAnsi="Times New Roman"/>
          <w:sz w:val="24"/>
          <w:szCs w:val="24"/>
          <w:lang w:eastAsia="ru-RU"/>
        </w:rPr>
        <w:t>следующие:</w:t>
      </w:r>
    </w:p>
    <w:p w14:paraId="5CB06119" w14:textId="77777777" w:rsidR="00DE21F7" w:rsidRPr="00363D4C" w:rsidRDefault="00DE21F7" w:rsidP="00850087">
      <w:pPr>
        <w:pStyle w:val="ad"/>
        <w:numPr>
          <w:ilvl w:val="0"/>
          <w:numId w:val="13"/>
        </w:numPr>
        <w:tabs>
          <w:tab w:val="left" w:pos="993"/>
        </w:tabs>
        <w:spacing w:after="0" w:line="360" w:lineRule="auto"/>
        <w:ind w:left="0" w:firstLine="709"/>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Курение — в ряде исследований показано возрастание риска на 30– 60% у курящих по сравнению с некурящими.</w:t>
      </w:r>
    </w:p>
    <w:p w14:paraId="7589F1F1" w14:textId="77777777" w:rsidR="00DE21F7" w:rsidRPr="00363D4C" w:rsidRDefault="00DE21F7" w:rsidP="00850087">
      <w:pPr>
        <w:pStyle w:val="ad"/>
        <w:numPr>
          <w:ilvl w:val="0"/>
          <w:numId w:val="13"/>
        </w:numPr>
        <w:tabs>
          <w:tab w:val="left" w:pos="993"/>
        </w:tabs>
        <w:spacing w:after="0" w:line="360" w:lineRule="auto"/>
        <w:ind w:left="0" w:firstLine="709"/>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Ожирение (увеличивает частоту заболеваемости раком почки на 20%), сахарный диабет.</w:t>
      </w:r>
    </w:p>
    <w:p w14:paraId="4813A00A" w14:textId="77777777" w:rsidR="00DE21F7" w:rsidRPr="00363D4C" w:rsidRDefault="00DE21F7" w:rsidP="00850087">
      <w:pPr>
        <w:pStyle w:val="ad"/>
        <w:numPr>
          <w:ilvl w:val="0"/>
          <w:numId w:val="13"/>
        </w:numPr>
        <w:tabs>
          <w:tab w:val="left" w:pos="993"/>
        </w:tabs>
        <w:spacing w:after="0" w:line="360" w:lineRule="auto"/>
        <w:ind w:left="0" w:firstLine="709"/>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Артериальная гипертензия увеличивает риск развития заболевания на 20%.</w:t>
      </w:r>
    </w:p>
    <w:p w14:paraId="33EF7248" w14:textId="77777777" w:rsidR="00DE21F7" w:rsidRPr="00363D4C" w:rsidRDefault="00DE21F7" w:rsidP="00850087">
      <w:pPr>
        <w:pStyle w:val="ad"/>
        <w:numPr>
          <w:ilvl w:val="0"/>
          <w:numId w:val="13"/>
        </w:numPr>
        <w:tabs>
          <w:tab w:val="left" w:pos="993"/>
        </w:tabs>
        <w:spacing w:after="0" w:line="360" w:lineRule="auto"/>
        <w:ind w:left="0" w:firstLine="709"/>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Лекарственные препараты — длительное применение мочегонных препаратов увеличивает риск развития рака почки на 30% и более.</w:t>
      </w:r>
    </w:p>
    <w:p w14:paraId="03FFF50C" w14:textId="77777777" w:rsidR="006E61B6" w:rsidRPr="006E61B6" w:rsidRDefault="006E61B6" w:rsidP="00A10DCE">
      <w:pPr>
        <w:tabs>
          <w:tab w:val="left" w:pos="993"/>
        </w:tabs>
        <w:spacing w:after="0" w:line="360" w:lineRule="auto"/>
        <w:ind w:firstLine="709"/>
        <w:jc w:val="both"/>
        <w:textAlignment w:val="baseline"/>
        <w:rPr>
          <w:rFonts w:ascii="Times New Roman" w:hAnsi="Times New Roman"/>
          <w:sz w:val="24"/>
          <w:szCs w:val="24"/>
          <w:lang w:eastAsia="ru-RU"/>
        </w:rPr>
      </w:pPr>
      <w:r w:rsidRPr="006E61B6">
        <w:rPr>
          <w:rFonts w:ascii="Times New Roman" w:hAnsi="Times New Roman"/>
          <w:sz w:val="24"/>
          <w:szCs w:val="24"/>
        </w:rPr>
        <w:t xml:space="preserve">Описан ряд наследственных вариантов рака почки. Наиболее распространенным из них является ПКР, ассоциированный с болезнью фон Гиппеля‒Линдау (VHL) и обусловленный аутосомно-доминантной герминальной мутацией расположенного на коротком плече хромосомы 3 (локус 3p25‒26) гена VHL, приводящей к развитию светлоклеточного ПКР (сПКР) и ряда других пролиферативных сосудистых поражений </w:t>
      </w:r>
    </w:p>
    <w:p w14:paraId="0D688C61" w14:textId="77777777" w:rsidR="00DE21F7" w:rsidRPr="00217165" w:rsidRDefault="00DE21F7" w:rsidP="00850087">
      <w:pPr>
        <w:pStyle w:val="2"/>
        <w:jc w:val="center"/>
        <w:rPr>
          <w:rFonts w:ascii="Times New Roman" w:hAnsi="Times New Roman"/>
          <w:b/>
          <w:color w:val="auto"/>
          <w:sz w:val="24"/>
          <w:szCs w:val="24"/>
          <w:u w:val="single"/>
          <w:lang w:eastAsia="ru-RU"/>
        </w:rPr>
      </w:pPr>
      <w:bookmarkStart w:id="12" w:name="_Toc531725183"/>
      <w:bookmarkStart w:id="13" w:name="_Toc152678015"/>
      <w:r w:rsidRPr="00217165">
        <w:rPr>
          <w:rFonts w:ascii="Times New Roman" w:hAnsi="Times New Roman"/>
          <w:b/>
          <w:color w:val="auto"/>
          <w:sz w:val="24"/>
          <w:szCs w:val="24"/>
          <w:u w:val="single"/>
          <w:lang w:eastAsia="ru-RU"/>
        </w:rPr>
        <w:t>1.3 Эпидемиология</w:t>
      </w:r>
      <w:bookmarkEnd w:id="12"/>
      <w:bookmarkEnd w:id="13"/>
    </w:p>
    <w:p w14:paraId="7EDE0F7F"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Почечно-клеточный рак – одно из наиболее распространенных онкоурологических заболеваний. Ежегодно в мире выявляют около 210 000 новых случаев ПКР, что составляет около 2% в структуре онкологической заболеваемости, причем две трети больных выявляют в развитых странах [1].</w:t>
      </w:r>
    </w:p>
    <w:p w14:paraId="28056610"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В структуре злокачественных новообразований ПКР в </w:t>
      </w:r>
      <w:r w:rsidR="00850087">
        <w:rPr>
          <w:rFonts w:ascii="Times New Roman" w:hAnsi="Times New Roman"/>
          <w:sz w:val="24"/>
          <w:szCs w:val="24"/>
          <w:lang w:eastAsia="ru-RU"/>
        </w:rPr>
        <w:t>Приднестровской Молдавской Республике (ПМР)</w:t>
      </w:r>
      <w:r w:rsidR="006E61B6">
        <w:rPr>
          <w:rFonts w:ascii="Times New Roman" w:hAnsi="Times New Roman"/>
          <w:sz w:val="24"/>
          <w:szCs w:val="24"/>
          <w:lang w:eastAsia="ru-RU"/>
        </w:rPr>
        <w:t xml:space="preserve"> составляет 4,2%</w:t>
      </w:r>
      <w:r w:rsidRPr="00217165">
        <w:rPr>
          <w:rFonts w:ascii="Times New Roman" w:hAnsi="Times New Roman"/>
          <w:sz w:val="24"/>
          <w:szCs w:val="24"/>
          <w:lang w:eastAsia="ru-RU"/>
        </w:rPr>
        <w:t>.</w:t>
      </w:r>
      <w:r w:rsidR="00A10DCE">
        <w:rPr>
          <w:rFonts w:ascii="Times New Roman" w:hAnsi="Times New Roman"/>
          <w:sz w:val="24"/>
          <w:szCs w:val="24"/>
          <w:lang w:eastAsia="ru-RU"/>
        </w:rPr>
        <w:t xml:space="preserve"> </w:t>
      </w:r>
      <w:r w:rsidRPr="00217165">
        <w:rPr>
          <w:rFonts w:ascii="Times New Roman" w:hAnsi="Times New Roman"/>
          <w:sz w:val="24"/>
          <w:szCs w:val="24"/>
          <w:lang w:eastAsia="ru-RU"/>
        </w:rPr>
        <w:t xml:space="preserve">Рост заболеваемости ПКР обусловлен как истинными причинами, так и </w:t>
      </w:r>
      <w:r w:rsidR="00552C7D">
        <w:rPr>
          <w:rFonts w:ascii="Times New Roman" w:hAnsi="Times New Roman"/>
          <w:sz w:val="24"/>
          <w:szCs w:val="24"/>
          <w:lang w:eastAsia="ru-RU"/>
        </w:rPr>
        <w:t>улучшением ранней диагностики. Но, н</w:t>
      </w:r>
      <w:r w:rsidRPr="00217165">
        <w:rPr>
          <w:rFonts w:ascii="Times New Roman" w:hAnsi="Times New Roman"/>
          <w:sz w:val="24"/>
          <w:szCs w:val="24"/>
          <w:lang w:eastAsia="ru-RU"/>
        </w:rPr>
        <w:t xml:space="preserve">есмотря на улучшение методов диагностики данной патологии, </w:t>
      </w:r>
      <w:r w:rsidR="00552C7D">
        <w:rPr>
          <w:rFonts w:ascii="Times New Roman" w:hAnsi="Times New Roman"/>
          <w:sz w:val="24"/>
          <w:szCs w:val="24"/>
          <w:lang w:eastAsia="ru-RU"/>
        </w:rPr>
        <w:t xml:space="preserve">у </w:t>
      </w:r>
      <w:r w:rsidR="006E61B6">
        <w:rPr>
          <w:rFonts w:ascii="Times New Roman" w:hAnsi="Times New Roman"/>
          <w:sz w:val="24"/>
          <w:szCs w:val="24"/>
          <w:lang w:eastAsia="ru-RU"/>
        </w:rPr>
        <w:t>29</w:t>
      </w:r>
      <w:r w:rsidRPr="00217165">
        <w:rPr>
          <w:rFonts w:ascii="Times New Roman" w:hAnsi="Times New Roman"/>
          <w:sz w:val="24"/>
          <w:szCs w:val="24"/>
          <w:lang w:eastAsia="ru-RU"/>
        </w:rPr>
        <w:t xml:space="preserve">% больных ПКР при первичном обследовании выявляют отдаленные метастазы. Рост заболеваемости раком почки обусловлен улучшением ранней диагностики с помощью трансабдоминального ультразвукового исследования (УЗИ) и компьютерной томографии (КТ). В настоящее время в 25–40% случаев заболевание выявляют случайно при профилактическом обследовании. </w:t>
      </w:r>
    </w:p>
    <w:p w14:paraId="72292F14" w14:textId="77777777" w:rsidR="00DE21F7" w:rsidRPr="00217165" w:rsidRDefault="00DE21F7" w:rsidP="00850087">
      <w:pPr>
        <w:pStyle w:val="2"/>
        <w:spacing w:line="360" w:lineRule="auto"/>
        <w:jc w:val="center"/>
        <w:rPr>
          <w:rFonts w:ascii="Times New Roman" w:hAnsi="Times New Roman"/>
          <w:b/>
          <w:color w:val="auto"/>
          <w:sz w:val="24"/>
          <w:szCs w:val="24"/>
          <w:u w:val="single"/>
          <w:lang w:eastAsia="ru-RU"/>
        </w:rPr>
      </w:pPr>
      <w:bookmarkStart w:id="14" w:name="_Toc531725184"/>
      <w:bookmarkStart w:id="15" w:name="_Toc152678016"/>
      <w:r w:rsidRPr="00217165">
        <w:rPr>
          <w:rFonts w:ascii="Times New Roman" w:hAnsi="Times New Roman"/>
          <w:b/>
          <w:color w:val="auto"/>
          <w:sz w:val="24"/>
          <w:szCs w:val="24"/>
          <w:u w:val="single"/>
          <w:lang w:eastAsia="ru-RU"/>
        </w:rPr>
        <w:lastRenderedPageBreak/>
        <w:t>1.4 Кодирование по МКБ - 10</w:t>
      </w:r>
      <w:bookmarkEnd w:id="14"/>
      <w:bookmarkEnd w:id="15"/>
    </w:p>
    <w:p w14:paraId="3100061B"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b/>
          <w:sz w:val="24"/>
          <w:szCs w:val="24"/>
          <w:lang w:eastAsia="ru-RU"/>
        </w:rPr>
        <w:t xml:space="preserve">С64 </w:t>
      </w:r>
      <w:r w:rsidRPr="00217165">
        <w:rPr>
          <w:rFonts w:ascii="Times New Roman" w:hAnsi="Times New Roman"/>
          <w:sz w:val="24"/>
          <w:szCs w:val="24"/>
          <w:lang w:eastAsia="ru-RU"/>
        </w:rPr>
        <w:t>- Злокачественное новообразование почки, кроме почечной лоханки</w:t>
      </w:r>
    </w:p>
    <w:p w14:paraId="68F70CC1" w14:textId="77777777" w:rsidR="00DE21F7" w:rsidRPr="00217165" w:rsidRDefault="00DE21F7" w:rsidP="00850087">
      <w:pPr>
        <w:pStyle w:val="2"/>
        <w:spacing w:line="360" w:lineRule="auto"/>
        <w:jc w:val="center"/>
        <w:rPr>
          <w:rFonts w:ascii="Times New Roman" w:hAnsi="Times New Roman"/>
          <w:b/>
          <w:color w:val="auto"/>
          <w:sz w:val="24"/>
          <w:szCs w:val="24"/>
          <w:u w:val="single"/>
          <w:lang w:eastAsia="ru-RU"/>
        </w:rPr>
      </w:pPr>
      <w:bookmarkStart w:id="16" w:name="_Toc531725185"/>
      <w:bookmarkStart w:id="17" w:name="_Toc152678017"/>
      <w:r w:rsidRPr="00217165">
        <w:rPr>
          <w:rFonts w:ascii="Times New Roman" w:hAnsi="Times New Roman"/>
          <w:b/>
          <w:color w:val="auto"/>
          <w:sz w:val="24"/>
          <w:szCs w:val="24"/>
          <w:u w:val="single"/>
          <w:lang w:eastAsia="ru-RU"/>
        </w:rPr>
        <w:t>1.5 Классификация</w:t>
      </w:r>
      <w:bookmarkEnd w:id="16"/>
      <w:bookmarkEnd w:id="17"/>
    </w:p>
    <w:p w14:paraId="68B124DF"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8260/3 Папиллярный почечно-клеточный рак</w:t>
      </w:r>
    </w:p>
    <w:p w14:paraId="6EE07A44"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8312/3 Почечно-клеточная аденокарцинома</w:t>
      </w:r>
    </w:p>
    <w:p w14:paraId="34BF7B30"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8316/3 Почечно-клеточный рак, ассоциированный с кистой</w:t>
      </w:r>
    </w:p>
    <w:p w14:paraId="30E5BD46"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8317/3 Почечно-клеточный рак, хромофобный</w:t>
      </w:r>
    </w:p>
    <w:p w14:paraId="789B024A"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8318/3 Почечно-клеточный рак, веретеноклеточный (саркомоподобный)</w:t>
      </w:r>
    </w:p>
    <w:p w14:paraId="6DB3C53E"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8319/3 Рак собирательных трубочек почки</w:t>
      </w:r>
    </w:p>
    <w:p w14:paraId="24A2DF2D"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Рак канальцев Беллини</w:t>
      </w:r>
    </w:p>
    <w:p w14:paraId="17587A5F"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Почечно-клеточный рак из собирательных трубочек</w:t>
      </w:r>
    </w:p>
    <w:p w14:paraId="385B4AC1"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8325/0 Метанефральная аденома</w:t>
      </w:r>
    </w:p>
    <w:p w14:paraId="214FA974"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8361/0 Юкстагломерулярная опухоль</w:t>
      </w:r>
    </w:p>
    <w:p w14:paraId="08248ABB"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Ренинома</w:t>
      </w:r>
    </w:p>
    <w:p w14:paraId="7CEAD543"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8959/0 Доброкачественная кистозная нефрома</w:t>
      </w:r>
    </w:p>
    <w:p w14:paraId="5804676C"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8959/1 Кистозная частично дифференцированная нефробластома</w:t>
      </w:r>
    </w:p>
    <w:p w14:paraId="3C006C48"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8959/3 Злокачественная кистозная нефрома</w:t>
      </w:r>
    </w:p>
    <w:p w14:paraId="7746DC05"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8960/3 Нефробластома (опухоль Вильмса)</w:t>
      </w:r>
    </w:p>
    <w:p w14:paraId="7473B229"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8964/3 Светлоклеточная саркома почки</w:t>
      </w:r>
    </w:p>
    <w:p w14:paraId="1586C2F6"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8965/0 Нефрогеннаяаденофиброма</w:t>
      </w:r>
    </w:p>
    <w:p w14:paraId="6DF218C7"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8966/0 Реномедуллярная интерстициальная опухоль</w:t>
      </w:r>
    </w:p>
    <w:p w14:paraId="7BAD7A15"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Реномедуллярная фиброма</w:t>
      </w:r>
    </w:p>
    <w:p w14:paraId="49317821"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8967/0 Оссифицирующая опухоль почки</w:t>
      </w:r>
    </w:p>
    <w:p w14:paraId="09DA779D" w14:textId="77777777" w:rsidR="00DE21F7" w:rsidRPr="00430A69" w:rsidRDefault="006E61B6" w:rsidP="00430A69">
      <w:pPr>
        <w:spacing w:after="0" w:line="360" w:lineRule="auto"/>
        <w:jc w:val="center"/>
        <w:rPr>
          <w:rFonts w:ascii="Times New Roman" w:hAnsi="Times New Roman"/>
          <w:b/>
          <w:i/>
          <w:sz w:val="24"/>
          <w:szCs w:val="24"/>
          <w:u w:val="single"/>
          <w:lang w:eastAsia="ru-RU"/>
        </w:rPr>
      </w:pPr>
      <w:bookmarkStart w:id="18" w:name="_Toc531725187"/>
      <w:r w:rsidRPr="00430A69">
        <w:rPr>
          <w:rFonts w:ascii="Times New Roman" w:hAnsi="Times New Roman"/>
          <w:b/>
          <w:i/>
          <w:sz w:val="24"/>
          <w:szCs w:val="24"/>
          <w:u w:val="single"/>
          <w:lang w:eastAsia="ru-RU"/>
        </w:rPr>
        <w:t>TNM-классификация (2017</w:t>
      </w:r>
      <w:r w:rsidR="00DE21F7" w:rsidRPr="00430A69">
        <w:rPr>
          <w:rFonts w:ascii="Times New Roman" w:hAnsi="Times New Roman"/>
          <w:b/>
          <w:i/>
          <w:sz w:val="24"/>
          <w:szCs w:val="24"/>
          <w:u w:val="single"/>
          <w:lang w:eastAsia="ru-RU"/>
        </w:rPr>
        <w:t>)</w:t>
      </w:r>
      <w:bookmarkEnd w:id="18"/>
    </w:p>
    <w:p w14:paraId="1D2B6B8C" w14:textId="77777777" w:rsidR="00DE21F7" w:rsidRPr="003754B2" w:rsidRDefault="00DE21F7" w:rsidP="00850087">
      <w:pPr>
        <w:pStyle w:val="ad"/>
        <w:tabs>
          <w:tab w:val="left" w:pos="993"/>
        </w:tabs>
        <w:spacing w:after="0" w:line="360" w:lineRule="auto"/>
        <w:ind w:left="709"/>
        <w:jc w:val="both"/>
        <w:textAlignment w:val="baseline"/>
        <w:rPr>
          <w:rFonts w:ascii="Times New Roman" w:hAnsi="Times New Roman"/>
          <w:b/>
          <w:sz w:val="24"/>
          <w:szCs w:val="24"/>
          <w:lang w:eastAsia="ru-RU"/>
        </w:rPr>
      </w:pPr>
      <w:r w:rsidRPr="003754B2">
        <w:rPr>
          <w:rFonts w:ascii="Times New Roman" w:hAnsi="Times New Roman"/>
          <w:b/>
          <w:sz w:val="24"/>
          <w:szCs w:val="24"/>
          <w:lang w:eastAsia="ru-RU"/>
        </w:rPr>
        <w:t>Т — первичная опухоль</w:t>
      </w:r>
    </w:p>
    <w:p w14:paraId="25C9A577"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Тх — первичная опухоль не может быть оценена.</w:t>
      </w:r>
    </w:p>
    <w:p w14:paraId="43DD8445"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Т0 — нет подтверждений наличия первичной опухоли.</w:t>
      </w:r>
    </w:p>
    <w:p w14:paraId="24283431"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Т1 — опухоль ≤7 см в наибольшем измерении, не выходит за пределы почки:</w:t>
      </w:r>
    </w:p>
    <w:p w14:paraId="35670F92"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Т1а — опухоль ≤4 см в наибольшем измерении, не выходит за пределы почки;</w:t>
      </w:r>
    </w:p>
    <w:p w14:paraId="4DCD30BA"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 Т1b — опухоль &gt;4 см, но &lt;7 см в наибольшем измерении.</w:t>
      </w:r>
    </w:p>
    <w:p w14:paraId="53D31D7F"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T2 — опухоль ≥7 см, в наибольшем измерении, не выходит за пределы почки:</w:t>
      </w:r>
    </w:p>
    <w:p w14:paraId="651F6761"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Т2a — опухоль &gt;7 см, но ≤10 см, не выходит за пределы почки;</w:t>
      </w:r>
    </w:p>
    <w:p w14:paraId="00CDD0B4"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Т2b — опухоль &gt;10 см, но не выходит за пределы почки.</w:t>
      </w:r>
    </w:p>
    <w:p w14:paraId="72CC4269"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T3 — опухоль распространяется в крупные вены или прорастает надпочечник, но не распространяется за пределы фасции Героты:</w:t>
      </w:r>
    </w:p>
    <w:p w14:paraId="211C98C1"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lastRenderedPageBreak/>
        <w:t xml:space="preserve"> T3a — опухоль макроскопически распространяется на почечную вену или её сегментарные вены (с мышечной стенкой), либо опухоль прорастает в периренальные ткани и/или почечный синус (в клетчатку, окружающую почечную лоханку), но не выходит за пределы фасции Героты;</w:t>
      </w:r>
    </w:p>
    <w:p w14:paraId="611CE4A0"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T3b — опухоль макроскопически распространяется в нижнюю полую вену ниже уровня диафрагмы;</w:t>
      </w:r>
    </w:p>
    <w:p w14:paraId="2C7BB707"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 T3c — опухоль макроскопически распространяется в нижнюю полую вену выше уровня диафрагмы или прорастает стенку нижней полой вены.</w:t>
      </w:r>
    </w:p>
    <w:p w14:paraId="21294669" w14:textId="77777777" w:rsidR="00DE21F7" w:rsidRPr="00217165" w:rsidRDefault="00DE21F7" w:rsidP="00850087">
      <w:pPr>
        <w:numPr>
          <w:ilvl w:val="0"/>
          <w:numId w:val="16"/>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T4 — опухоль распространяется за пределы фасции Героты (и может прорастать в ипсилатеральный надпочечник).</w:t>
      </w:r>
    </w:p>
    <w:p w14:paraId="477EECD5" w14:textId="77777777" w:rsidR="00DE21F7" w:rsidRPr="003754B2" w:rsidRDefault="00DE21F7" w:rsidP="00850087">
      <w:pPr>
        <w:tabs>
          <w:tab w:val="num" w:pos="0"/>
          <w:tab w:val="left" w:pos="993"/>
        </w:tabs>
        <w:spacing w:after="0" w:line="360" w:lineRule="auto"/>
        <w:ind w:firstLine="709"/>
        <w:jc w:val="both"/>
        <w:textAlignment w:val="baseline"/>
        <w:rPr>
          <w:rFonts w:ascii="Times New Roman" w:hAnsi="Times New Roman"/>
          <w:b/>
          <w:sz w:val="24"/>
          <w:szCs w:val="24"/>
          <w:lang w:eastAsia="ru-RU"/>
        </w:rPr>
      </w:pPr>
      <w:r w:rsidRPr="003754B2">
        <w:rPr>
          <w:rFonts w:ascii="Times New Roman" w:hAnsi="Times New Roman"/>
          <w:b/>
          <w:sz w:val="24"/>
          <w:szCs w:val="24"/>
          <w:lang w:eastAsia="ru-RU"/>
        </w:rPr>
        <w:t>N — регионарные лимфатические узлы</w:t>
      </w:r>
    </w:p>
    <w:p w14:paraId="6B50742E" w14:textId="77777777" w:rsidR="00DE21F7" w:rsidRPr="00217165" w:rsidRDefault="00DE21F7" w:rsidP="00850087">
      <w:pPr>
        <w:numPr>
          <w:ilvl w:val="0"/>
          <w:numId w:val="14"/>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Nх — регионарные лимфатические узлы не могут быть оценены.</w:t>
      </w:r>
    </w:p>
    <w:p w14:paraId="0885E986" w14:textId="77777777" w:rsidR="00DE21F7" w:rsidRPr="00217165" w:rsidRDefault="00DE21F7" w:rsidP="00850087">
      <w:pPr>
        <w:numPr>
          <w:ilvl w:val="0"/>
          <w:numId w:val="14"/>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N0 — отсутствие метастазов в регионарных лимфатических узлах.</w:t>
      </w:r>
    </w:p>
    <w:p w14:paraId="145C60DF" w14:textId="77777777" w:rsidR="00DE21F7" w:rsidRPr="00217165" w:rsidRDefault="00DE21F7" w:rsidP="00850087">
      <w:pPr>
        <w:numPr>
          <w:ilvl w:val="0"/>
          <w:numId w:val="14"/>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N1 — метастаз в одном лимфатическом узле.</w:t>
      </w:r>
    </w:p>
    <w:p w14:paraId="36FCFE6A" w14:textId="77777777" w:rsidR="00DE21F7" w:rsidRPr="00217165" w:rsidRDefault="00DE21F7" w:rsidP="00850087">
      <w:pPr>
        <w:numPr>
          <w:ilvl w:val="0"/>
          <w:numId w:val="14"/>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N2 — метастазы более чем в одном лимфатическом узле.</w:t>
      </w:r>
    </w:p>
    <w:p w14:paraId="22B8F337" w14:textId="77777777" w:rsidR="00DE21F7" w:rsidRPr="003754B2" w:rsidRDefault="00DE21F7" w:rsidP="00850087">
      <w:pPr>
        <w:tabs>
          <w:tab w:val="num" w:pos="0"/>
          <w:tab w:val="left" w:pos="993"/>
        </w:tabs>
        <w:spacing w:after="0" w:line="360" w:lineRule="auto"/>
        <w:ind w:firstLine="709"/>
        <w:jc w:val="both"/>
        <w:textAlignment w:val="baseline"/>
        <w:rPr>
          <w:rFonts w:ascii="Times New Roman" w:hAnsi="Times New Roman"/>
          <w:b/>
          <w:sz w:val="24"/>
          <w:szCs w:val="24"/>
          <w:lang w:eastAsia="ru-RU"/>
        </w:rPr>
      </w:pPr>
      <w:r w:rsidRPr="003754B2">
        <w:rPr>
          <w:rFonts w:ascii="Times New Roman" w:hAnsi="Times New Roman"/>
          <w:b/>
          <w:sz w:val="24"/>
          <w:szCs w:val="24"/>
          <w:lang w:eastAsia="ru-RU"/>
        </w:rPr>
        <w:t>M — отдалённые метастазы</w:t>
      </w:r>
    </w:p>
    <w:p w14:paraId="2C573C21" w14:textId="77777777" w:rsidR="00DE21F7" w:rsidRPr="00217165" w:rsidRDefault="00DE21F7" w:rsidP="00850087">
      <w:pPr>
        <w:pStyle w:val="ad"/>
        <w:numPr>
          <w:ilvl w:val="0"/>
          <w:numId w:val="15"/>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Mх — отдалённые метастазы не могут быть оценены.</w:t>
      </w:r>
    </w:p>
    <w:p w14:paraId="29AA8BD7" w14:textId="77777777" w:rsidR="00DE21F7" w:rsidRPr="00217165" w:rsidRDefault="00DE21F7" w:rsidP="00850087">
      <w:pPr>
        <w:pStyle w:val="ad"/>
        <w:numPr>
          <w:ilvl w:val="0"/>
          <w:numId w:val="15"/>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M0 — отсутствие отдалённых метастазов.</w:t>
      </w:r>
    </w:p>
    <w:p w14:paraId="0EC38662" w14:textId="77777777" w:rsidR="00DE21F7" w:rsidRPr="00217165" w:rsidRDefault="00DE21F7" w:rsidP="00850087">
      <w:pPr>
        <w:pStyle w:val="ad"/>
        <w:numPr>
          <w:ilvl w:val="0"/>
          <w:numId w:val="15"/>
        </w:numPr>
        <w:tabs>
          <w:tab w:val="clear" w:pos="720"/>
          <w:tab w:val="num" w:pos="0"/>
          <w:tab w:val="left" w:pos="993"/>
        </w:tabs>
        <w:spacing w:after="0" w:line="360" w:lineRule="auto"/>
        <w:ind w:left="0"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M1 — отдалённые метастазы.</w:t>
      </w:r>
    </w:p>
    <w:p w14:paraId="7E0717D1" w14:textId="77777777" w:rsidR="00DE21F7" w:rsidRPr="00217165" w:rsidRDefault="00DE21F7" w:rsidP="00EE0DCC">
      <w:pPr>
        <w:spacing w:after="0" w:line="36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Соответствие стадий опухолевого процесса в зависимости от категорий TNM представлены в табл</w:t>
      </w:r>
      <w:r w:rsidR="00850087">
        <w:rPr>
          <w:rFonts w:ascii="Times New Roman" w:hAnsi="Times New Roman"/>
          <w:sz w:val="24"/>
          <w:szCs w:val="24"/>
          <w:lang w:eastAsia="ru-RU"/>
        </w:rPr>
        <w:t>ице</w:t>
      </w:r>
      <w:r w:rsidRPr="00217165">
        <w:rPr>
          <w:rFonts w:ascii="Times New Roman" w:hAnsi="Times New Roman"/>
          <w:sz w:val="24"/>
          <w:szCs w:val="24"/>
          <w:lang w:eastAsia="ru-RU"/>
        </w:rPr>
        <w:t xml:space="preserve"> 1.</w:t>
      </w:r>
    </w:p>
    <w:p w14:paraId="7129B24C" w14:textId="77777777" w:rsidR="00850087" w:rsidRPr="00850087" w:rsidRDefault="00DE21F7" w:rsidP="00850087">
      <w:pPr>
        <w:spacing w:after="0" w:line="360" w:lineRule="auto"/>
        <w:ind w:firstLine="426"/>
        <w:jc w:val="right"/>
        <w:textAlignment w:val="baseline"/>
        <w:rPr>
          <w:rFonts w:ascii="Times New Roman" w:hAnsi="Times New Roman"/>
          <w:b/>
          <w:bCs/>
          <w:sz w:val="24"/>
          <w:szCs w:val="24"/>
          <w:lang w:eastAsia="ru-RU"/>
        </w:rPr>
      </w:pPr>
      <w:r w:rsidRPr="00850087">
        <w:rPr>
          <w:rFonts w:ascii="Times New Roman" w:hAnsi="Times New Roman"/>
          <w:b/>
          <w:bCs/>
          <w:sz w:val="24"/>
          <w:szCs w:val="24"/>
          <w:lang w:eastAsia="ru-RU"/>
        </w:rPr>
        <w:t>Таблица 1</w:t>
      </w:r>
    </w:p>
    <w:p w14:paraId="67A9F3BC" w14:textId="77777777" w:rsidR="00DE21F7" w:rsidRPr="00850087" w:rsidRDefault="00DE21F7" w:rsidP="00850087">
      <w:pPr>
        <w:spacing w:after="0" w:line="360" w:lineRule="auto"/>
        <w:ind w:firstLine="426"/>
        <w:jc w:val="center"/>
        <w:textAlignment w:val="baseline"/>
        <w:rPr>
          <w:rFonts w:ascii="Times New Roman" w:hAnsi="Times New Roman"/>
          <w:b/>
          <w:bCs/>
          <w:sz w:val="24"/>
          <w:szCs w:val="24"/>
          <w:lang w:eastAsia="ru-RU"/>
        </w:rPr>
      </w:pPr>
      <w:r w:rsidRPr="00850087">
        <w:rPr>
          <w:rFonts w:ascii="Times New Roman" w:hAnsi="Times New Roman"/>
          <w:b/>
          <w:bCs/>
          <w:sz w:val="24"/>
          <w:szCs w:val="24"/>
          <w:lang w:eastAsia="ru-RU"/>
        </w:rPr>
        <w:t>Соответствие стадий опухолевого процесса категориям TNM.</w:t>
      </w:r>
    </w:p>
    <w:tbl>
      <w:tblPr>
        <w:tblW w:w="9354" w:type="dxa"/>
        <w:tblCellMar>
          <w:left w:w="0" w:type="dxa"/>
          <w:right w:w="0" w:type="dxa"/>
        </w:tblCellMar>
        <w:tblLook w:val="00A0" w:firstRow="1" w:lastRow="0" w:firstColumn="1" w:lastColumn="0" w:noHBand="0" w:noVBand="0"/>
      </w:tblPr>
      <w:tblGrid>
        <w:gridCol w:w="2121"/>
        <w:gridCol w:w="2411"/>
        <w:gridCol w:w="2411"/>
        <w:gridCol w:w="2411"/>
      </w:tblGrid>
      <w:tr w:rsidR="00217165" w:rsidRPr="00217165" w14:paraId="637A3646" w14:textId="77777777" w:rsidTr="009F2A47">
        <w:tc>
          <w:tcPr>
            <w:tcW w:w="212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DF86350" w14:textId="77777777" w:rsidR="00DE21F7" w:rsidRPr="00217165" w:rsidRDefault="00DE21F7" w:rsidP="00850087">
            <w:pPr>
              <w:spacing w:after="0" w:line="240" w:lineRule="auto"/>
              <w:ind w:firstLine="425"/>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Стадия</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D06E31B" w14:textId="77777777" w:rsidR="00DE21F7" w:rsidRPr="00217165" w:rsidRDefault="00DE21F7" w:rsidP="00850087">
            <w:pPr>
              <w:spacing w:after="0" w:line="240" w:lineRule="auto"/>
              <w:ind w:firstLine="425"/>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Категория T</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C436424" w14:textId="77777777" w:rsidR="00DE21F7" w:rsidRPr="00217165" w:rsidRDefault="00DE21F7" w:rsidP="00850087">
            <w:pPr>
              <w:spacing w:after="0" w:line="240" w:lineRule="auto"/>
              <w:ind w:firstLine="425"/>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Категория N</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065910B" w14:textId="77777777" w:rsidR="00DE21F7" w:rsidRPr="00217165" w:rsidRDefault="00DE21F7" w:rsidP="00850087">
            <w:pPr>
              <w:spacing w:after="0" w:line="240" w:lineRule="auto"/>
              <w:ind w:firstLine="425"/>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Категория M</w:t>
            </w:r>
          </w:p>
        </w:tc>
      </w:tr>
      <w:tr w:rsidR="00217165" w:rsidRPr="00217165" w14:paraId="202D8D56" w14:textId="77777777" w:rsidTr="009F2A47">
        <w:tc>
          <w:tcPr>
            <w:tcW w:w="212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2810F1E"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I</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C2DDD20"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T1</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688C554"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N0</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80703E7"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M0</w:t>
            </w:r>
          </w:p>
        </w:tc>
      </w:tr>
      <w:tr w:rsidR="00217165" w:rsidRPr="00217165" w14:paraId="06A49F63" w14:textId="77777777" w:rsidTr="009F2A47">
        <w:tc>
          <w:tcPr>
            <w:tcW w:w="212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E93DC9C"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II</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9830145"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T2</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1D4A18A"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N0</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545ED12"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M0</w:t>
            </w:r>
          </w:p>
        </w:tc>
      </w:tr>
      <w:tr w:rsidR="00217165" w:rsidRPr="00217165" w14:paraId="447EAD20" w14:textId="77777777" w:rsidTr="009F2A47">
        <w:tc>
          <w:tcPr>
            <w:tcW w:w="212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4835641"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III</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D90EBC7"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T3</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BB22E59"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N0</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DA8EC51"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M0</w:t>
            </w:r>
          </w:p>
        </w:tc>
      </w:tr>
      <w:tr w:rsidR="00217165" w:rsidRPr="00217165" w14:paraId="3642D1EE" w14:textId="77777777" w:rsidTr="009F2A47">
        <w:tc>
          <w:tcPr>
            <w:tcW w:w="212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AC48C53"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14834F9"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T1,</w:t>
            </w:r>
            <w:r w:rsidR="00A10DCE">
              <w:rPr>
                <w:rFonts w:ascii="Times New Roman" w:hAnsi="Times New Roman"/>
                <w:sz w:val="24"/>
                <w:szCs w:val="24"/>
                <w:lang w:eastAsia="ru-RU"/>
              </w:rPr>
              <w:t xml:space="preserve"> </w:t>
            </w:r>
            <w:r w:rsidRPr="00217165">
              <w:rPr>
                <w:rFonts w:ascii="Times New Roman" w:hAnsi="Times New Roman"/>
                <w:sz w:val="24"/>
                <w:szCs w:val="24"/>
                <w:lang w:eastAsia="ru-RU"/>
              </w:rPr>
              <w:t>T2,</w:t>
            </w:r>
            <w:r w:rsidR="00A10DCE">
              <w:rPr>
                <w:rFonts w:ascii="Times New Roman" w:hAnsi="Times New Roman"/>
                <w:sz w:val="24"/>
                <w:szCs w:val="24"/>
                <w:lang w:eastAsia="ru-RU"/>
              </w:rPr>
              <w:t xml:space="preserve"> </w:t>
            </w:r>
            <w:r w:rsidRPr="00217165">
              <w:rPr>
                <w:rFonts w:ascii="Times New Roman" w:hAnsi="Times New Roman"/>
                <w:sz w:val="24"/>
                <w:szCs w:val="24"/>
                <w:lang w:eastAsia="ru-RU"/>
              </w:rPr>
              <w:t>T3</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A253914"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N1</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10BA197"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M0</w:t>
            </w:r>
          </w:p>
        </w:tc>
      </w:tr>
      <w:tr w:rsidR="00217165" w:rsidRPr="00217165" w14:paraId="438632F9" w14:textId="77777777" w:rsidTr="009F2A47">
        <w:tc>
          <w:tcPr>
            <w:tcW w:w="212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C7C7A85"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IV</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E750434"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T4</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A2F0819"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N любое</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9566C51"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M0</w:t>
            </w:r>
          </w:p>
        </w:tc>
      </w:tr>
      <w:tr w:rsidR="00217165" w:rsidRPr="00217165" w14:paraId="6156F4D1" w14:textId="77777777" w:rsidTr="009F2A47">
        <w:tc>
          <w:tcPr>
            <w:tcW w:w="212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E5E423E"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11FF873"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T любое</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28B28E5"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N2</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FACC038"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M0</w:t>
            </w:r>
          </w:p>
        </w:tc>
      </w:tr>
      <w:tr w:rsidR="00217165" w:rsidRPr="00217165" w14:paraId="36931F36" w14:textId="77777777" w:rsidTr="009F2A47">
        <w:tc>
          <w:tcPr>
            <w:tcW w:w="212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FFAD2E9"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47A1E72"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T любое</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BEEC12C"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N любое</w:t>
            </w:r>
          </w:p>
        </w:tc>
        <w:tc>
          <w:tcPr>
            <w:tcW w:w="241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17592F2" w14:textId="77777777" w:rsidR="00DE21F7" w:rsidRPr="00217165" w:rsidRDefault="00DE21F7" w:rsidP="00A10DCE">
            <w:pPr>
              <w:spacing w:after="0" w:line="240" w:lineRule="auto"/>
              <w:ind w:firstLine="425"/>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M1</w:t>
            </w:r>
          </w:p>
        </w:tc>
      </w:tr>
    </w:tbl>
    <w:p w14:paraId="45213787"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lastRenderedPageBreak/>
        <w:t xml:space="preserve">Традиционно </w:t>
      </w:r>
      <w:r w:rsidR="00850087">
        <w:rPr>
          <w:rFonts w:ascii="Times New Roman" w:hAnsi="Times New Roman"/>
          <w:sz w:val="24"/>
          <w:szCs w:val="24"/>
          <w:lang w:eastAsia="ru-RU"/>
        </w:rPr>
        <w:t>ПКР</w:t>
      </w:r>
      <w:r w:rsidRPr="00217165">
        <w:rPr>
          <w:rFonts w:ascii="Times New Roman" w:hAnsi="Times New Roman"/>
          <w:sz w:val="24"/>
          <w:szCs w:val="24"/>
          <w:lang w:eastAsia="ru-RU"/>
        </w:rPr>
        <w:t xml:space="preserve"> классифицировали в соответствии с ядерной или клеточной морфологией. Современные морфологические, цитогенетические и молекулярные исследования позволяют выделить 5 типов рака [10]:</w:t>
      </w:r>
    </w:p>
    <w:p w14:paraId="265C18E0" w14:textId="77777777" w:rsidR="00DE21F7" w:rsidRPr="00217165" w:rsidRDefault="00DE21F7" w:rsidP="00850087">
      <w:pPr>
        <w:pStyle w:val="ad"/>
        <w:numPr>
          <w:ilvl w:val="0"/>
          <w:numId w:val="17"/>
        </w:numPr>
        <w:tabs>
          <w:tab w:val="left" w:pos="993"/>
        </w:tabs>
        <w:spacing w:after="0" w:line="360" w:lineRule="auto"/>
        <w:ind w:hanging="502"/>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светлоклеточный — 80–90%;</w:t>
      </w:r>
    </w:p>
    <w:p w14:paraId="36331341" w14:textId="77777777" w:rsidR="00DE21F7" w:rsidRPr="00217165" w:rsidRDefault="00DE21F7" w:rsidP="00850087">
      <w:pPr>
        <w:pStyle w:val="ad"/>
        <w:numPr>
          <w:ilvl w:val="0"/>
          <w:numId w:val="17"/>
        </w:numPr>
        <w:tabs>
          <w:tab w:val="left" w:pos="993"/>
        </w:tabs>
        <w:spacing w:after="0" w:line="360" w:lineRule="auto"/>
        <w:ind w:hanging="502"/>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папиллярный — 10–15%;</w:t>
      </w:r>
    </w:p>
    <w:p w14:paraId="60768232" w14:textId="77777777" w:rsidR="00DE21F7" w:rsidRPr="00217165" w:rsidRDefault="00DE21F7" w:rsidP="00850087">
      <w:pPr>
        <w:pStyle w:val="ad"/>
        <w:numPr>
          <w:ilvl w:val="0"/>
          <w:numId w:val="17"/>
        </w:numPr>
        <w:tabs>
          <w:tab w:val="left" w:pos="993"/>
        </w:tabs>
        <w:spacing w:after="0" w:line="360" w:lineRule="auto"/>
        <w:ind w:hanging="502"/>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хромофобный — 4–5%;</w:t>
      </w:r>
    </w:p>
    <w:p w14:paraId="3D6DB359" w14:textId="77777777" w:rsidR="00DE21F7" w:rsidRPr="00217165" w:rsidRDefault="00DE21F7" w:rsidP="00850087">
      <w:pPr>
        <w:pStyle w:val="ad"/>
        <w:numPr>
          <w:ilvl w:val="0"/>
          <w:numId w:val="17"/>
        </w:numPr>
        <w:tabs>
          <w:tab w:val="left" w:pos="993"/>
        </w:tabs>
        <w:spacing w:after="0" w:line="360" w:lineRule="auto"/>
        <w:ind w:hanging="502"/>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онкоцитарный — 2–5%;</w:t>
      </w:r>
    </w:p>
    <w:p w14:paraId="3486287C" w14:textId="77777777" w:rsidR="00DE21F7" w:rsidRDefault="00DE21F7" w:rsidP="00850087">
      <w:pPr>
        <w:pStyle w:val="ad"/>
        <w:numPr>
          <w:ilvl w:val="0"/>
          <w:numId w:val="17"/>
        </w:numPr>
        <w:tabs>
          <w:tab w:val="left" w:pos="993"/>
        </w:tabs>
        <w:spacing w:after="0" w:line="360" w:lineRule="auto"/>
        <w:ind w:hanging="502"/>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протоковый — 1–2%.</w:t>
      </w:r>
    </w:p>
    <w:p w14:paraId="19CBFE02" w14:textId="77777777" w:rsidR="006E61B6" w:rsidRPr="00A10DCE" w:rsidRDefault="006E61B6" w:rsidP="00A10DCE">
      <w:pPr>
        <w:tabs>
          <w:tab w:val="left" w:pos="993"/>
        </w:tabs>
        <w:spacing w:after="0" w:line="360" w:lineRule="auto"/>
        <w:ind w:firstLine="709"/>
        <w:jc w:val="both"/>
        <w:textAlignment w:val="baseline"/>
        <w:rPr>
          <w:rFonts w:ascii="Times New Roman" w:hAnsi="Times New Roman"/>
          <w:i/>
          <w:iCs/>
          <w:sz w:val="24"/>
          <w:szCs w:val="24"/>
          <w:u w:val="single"/>
        </w:rPr>
      </w:pPr>
      <w:r w:rsidRPr="00A10DCE">
        <w:rPr>
          <w:rFonts w:ascii="Times New Roman" w:hAnsi="Times New Roman"/>
          <w:b/>
          <w:i/>
          <w:iCs/>
          <w:sz w:val="24"/>
          <w:szCs w:val="24"/>
          <w:u w:val="single"/>
        </w:rPr>
        <w:t>Классификация опухолевого венозного тромбоза у больных ПКР</w:t>
      </w:r>
      <w:r w:rsidRPr="00A10DCE">
        <w:rPr>
          <w:rFonts w:ascii="Times New Roman" w:hAnsi="Times New Roman"/>
          <w:i/>
          <w:iCs/>
          <w:sz w:val="24"/>
          <w:szCs w:val="24"/>
          <w:u w:val="single"/>
        </w:rPr>
        <w:t xml:space="preserve">: </w:t>
      </w:r>
    </w:p>
    <w:p w14:paraId="41DC47DA" w14:textId="77777777" w:rsidR="006E61B6" w:rsidRPr="00552C7D" w:rsidRDefault="006E61B6" w:rsidP="00A10DCE">
      <w:pPr>
        <w:tabs>
          <w:tab w:val="left" w:pos="993"/>
        </w:tabs>
        <w:spacing w:after="0" w:line="360" w:lineRule="auto"/>
        <w:ind w:firstLine="709"/>
        <w:jc w:val="both"/>
        <w:textAlignment w:val="baseline"/>
        <w:rPr>
          <w:rFonts w:ascii="Times New Roman" w:hAnsi="Times New Roman"/>
          <w:sz w:val="24"/>
          <w:szCs w:val="24"/>
        </w:rPr>
      </w:pPr>
      <w:r w:rsidRPr="00552C7D">
        <w:rPr>
          <w:rFonts w:ascii="Times New Roman" w:hAnsi="Times New Roman"/>
          <w:sz w:val="24"/>
          <w:szCs w:val="24"/>
        </w:rPr>
        <w:t xml:space="preserve">Уникальной особенностью ПКР является способность к венозной инвазии с формированием опухолевого тромбоза. Краниальная граница тромба является основным фактором, определяющим хирургическую тактику, что обосновывает актуальность клинического стадирования рака почки с опухолевым венозным тромбозом по данному признаку. Предложено несколько хирургических классификаций. Наиболее распространенной является система Novick, согласно которой опухолевый тромб почечной вены, пролабирующий в </w:t>
      </w:r>
      <w:r w:rsidR="009F2A47">
        <w:rPr>
          <w:rFonts w:ascii="Times New Roman" w:hAnsi="Times New Roman"/>
          <w:sz w:val="24"/>
          <w:szCs w:val="24"/>
        </w:rPr>
        <w:t>нижнюю полую вену (</w:t>
      </w:r>
      <w:r w:rsidRPr="00552C7D">
        <w:rPr>
          <w:rFonts w:ascii="Times New Roman" w:hAnsi="Times New Roman"/>
          <w:sz w:val="24"/>
          <w:szCs w:val="24"/>
        </w:rPr>
        <w:t>НПВ</w:t>
      </w:r>
      <w:r w:rsidR="009F2A47">
        <w:rPr>
          <w:rFonts w:ascii="Times New Roman" w:hAnsi="Times New Roman"/>
          <w:sz w:val="24"/>
          <w:szCs w:val="24"/>
        </w:rPr>
        <w:t>)</w:t>
      </w:r>
      <w:r w:rsidRPr="00552C7D">
        <w:rPr>
          <w:rFonts w:ascii="Times New Roman" w:hAnsi="Times New Roman"/>
          <w:sz w:val="24"/>
          <w:szCs w:val="24"/>
        </w:rPr>
        <w:t xml:space="preserve"> менее чем на 2 см, относят к I уровню, подпеченочный тромб – ко II уровню, внутрипеченочный тромбоз ниже диафрагмы – к III уровню, тромб, распространяющийся выше диафрагмы, – к IV. </w:t>
      </w:r>
    </w:p>
    <w:p w14:paraId="3ABD47B8" w14:textId="77777777" w:rsidR="009F2A47" w:rsidRDefault="006E61B6" w:rsidP="009F2A47">
      <w:pPr>
        <w:tabs>
          <w:tab w:val="left" w:pos="993"/>
        </w:tabs>
        <w:spacing w:after="0" w:line="360" w:lineRule="auto"/>
        <w:ind w:firstLine="709"/>
        <w:jc w:val="center"/>
        <w:textAlignment w:val="baseline"/>
        <w:rPr>
          <w:rFonts w:ascii="Times New Roman" w:hAnsi="Times New Roman"/>
          <w:b/>
          <w:i/>
          <w:iCs/>
          <w:sz w:val="24"/>
          <w:szCs w:val="24"/>
          <w:u w:val="single"/>
          <w:lang w:val="en-US"/>
        </w:rPr>
      </w:pPr>
      <w:r w:rsidRPr="00A10DCE">
        <w:rPr>
          <w:rFonts w:ascii="Times New Roman" w:hAnsi="Times New Roman"/>
          <w:b/>
          <w:i/>
          <w:iCs/>
          <w:sz w:val="24"/>
          <w:szCs w:val="24"/>
          <w:u w:val="single"/>
        </w:rPr>
        <w:t>Прогностическая</w:t>
      </w:r>
      <w:r w:rsidRPr="00A10DCE">
        <w:rPr>
          <w:rFonts w:ascii="Times New Roman" w:hAnsi="Times New Roman"/>
          <w:b/>
          <w:i/>
          <w:iCs/>
          <w:sz w:val="24"/>
          <w:szCs w:val="24"/>
          <w:u w:val="single"/>
          <w:lang w:val="en-US"/>
        </w:rPr>
        <w:t xml:space="preserve"> </w:t>
      </w:r>
      <w:r w:rsidRPr="00A10DCE">
        <w:rPr>
          <w:rFonts w:ascii="Times New Roman" w:hAnsi="Times New Roman"/>
          <w:b/>
          <w:i/>
          <w:iCs/>
          <w:sz w:val="24"/>
          <w:szCs w:val="24"/>
          <w:u w:val="single"/>
        </w:rPr>
        <w:t>классификация</w:t>
      </w:r>
    </w:p>
    <w:p w14:paraId="0A75294D" w14:textId="77777777" w:rsidR="006E61B6" w:rsidRPr="00A10DCE" w:rsidRDefault="006E61B6" w:rsidP="009F2A47">
      <w:pPr>
        <w:tabs>
          <w:tab w:val="left" w:pos="993"/>
        </w:tabs>
        <w:spacing w:after="0" w:line="360" w:lineRule="auto"/>
        <w:ind w:firstLine="709"/>
        <w:jc w:val="center"/>
        <w:textAlignment w:val="baseline"/>
        <w:rPr>
          <w:rFonts w:ascii="Times New Roman" w:hAnsi="Times New Roman"/>
          <w:i/>
          <w:iCs/>
          <w:sz w:val="24"/>
          <w:szCs w:val="24"/>
          <w:u w:val="single"/>
          <w:lang w:val="en-US"/>
        </w:rPr>
      </w:pPr>
      <w:r w:rsidRPr="00A10DCE">
        <w:rPr>
          <w:rFonts w:ascii="Times New Roman" w:hAnsi="Times New Roman"/>
          <w:b/>
          <w:i/>
          <w:iCs/>
          <w:sz w:val="24"/>
          <w:szCs w:val="24"/>
          <w:u w:val="single"/>
          <w:lang w:val="en-US"/>
        </w:rPr>
        <w:t>Memorial Sloan Kettering Cancer Center (MSKCC)</w:t>
      </w:r>
    </w:p>
    <w:p w14:paraId="4BBE1F14" w14:textId="77777777" w:rsidR="006E61B6" w:rsidRPr="00552C7D" w:rsidRDefault="006E61B6" w:rsidP="00033F90">
      <w:pPr>
        <w:tabs>
          <w:tab w:val="left" w:pos="993"/>
        </w:tabs>
        <w:spacing w:after="0" w:line="360" w:lineRule="auto"/>
        <w:ind w:firstLine="709"/>
        <w:jc w:val="both"/>
        <w:textAlignment w:val="baseline"/>
        <w:rPr>
          <w:rFonts w:ascii="Times New Roman" w:hAnsi="Times New Roman"/>
          <w:sz w:val="24"/>
          <w:szCs w:val="24"/>
        </w:rPr>
      </w:pPr>
      <w:r w:rsidRPr="00552C7D">
        <w:rPr>
          <w:rFonts w:ascii="Times New Roman" w:hAnsi="Times New Roman"/>
          <w:sz w:val="24"/>
          <w:szCs w:val="24"/>
        </w:rPr>
        <w:t xml:space="preserve">Для 670 пациентов с диссеминированным раком почки, получавших цитокиновую иммунотерапию, были выделены факторы риска общей выживаемости (ОВ): </w:t>
      </w:r>
    </w:p>
    <w:p w14:paraId="57BB0D45" w14:textId="77777777" w:rsidR="006E61B6" w:rsidRPr="00552C7D" w:rsidRDefault="006E61B6" w:rsidP="006E61B6">
      <w:pPr>
        <w:pStyle w:val="ad"/>
        <w:numPr>
          <w:ilvl w:val="0"/>
          <w:numId w:val="33"/>
        </w:numPr>
        <w:tabs>
          <w:tab w:val="left" w:pos="993"/>
        </w:tabs>
        <w:spacing w:after="0" w:line="360" w:lineRule="auto"/>
        <w:jc w:val="both"/>
        <w:textAlignment w:val="baseline"/>
        <w:rPr>
          <w:rFonts w:ascii="Times New Roman" w:hAnsi="Times New Roman"/>
          <w:sz w:val="24"/>
          <w:szCs w:val="24"/>
        </w:rPr>
      </w:pPr>
      <w:r w:rsidRPr="00552C7D">
        <w:rPr>
          <w:rFonts w:ascii="Times New Roman" w:hAnsi="Times New Roman"/>
          <w:sz w:val="24"/>
          <w:szCs w:val="24"/>
        </w:rPr>
        <w:t xml:space="preserve">низкий соматический статус (менее 80 баллов по шкале Карновского); </w:t>
      </w:r>
    </w:p>
    <w:p w14:paraId="3DF8E316" w14:textId="77777777" w:rsidR="006E61B6" w:rsidRPr="00552C7D" w:rsidRDefault="006E61B6" w:rsidP="006E61B6">
      <w:pPr>
        <w:pStyle w:val="ad"/>
        <w:numPr>
          <w:ilvl w:val="0"/>
          <w:numId w:val="33"/>
        </w:numPr>
        <w:tabs>
          <w:tab w:val="left" w:pos="993"/>
        </w:tabs>
        <w:spacing w:after="0" w:line="360" w:lineRule="auto"/>
        <w:jc w:val="both"/>
        <w:textAlignment w:val="baseline"/>
        <w:rPr>
          <w:rFonts w:ascii="Times New Roman" w:hAnsi="Times New Roman"/>
          <w:sz w:val="24"/>
          <w:szCs w:val="24"/>
        </w:rPr>
      </w:pPr>
      <w:r w:rsidRPr="00552C7D">
        <w:rPr>
          <w:rFonts w:ascii="Times New Roman" w:hAnsi="Times New Roman"/>
          <w:sz w:val="24"/>
          <w:szCs w:val="24"/>
        </w:rPr>
        <w:t>время от диагноза до лечения метастатической болезни менее 1 года</w:t>
      </w:r>
    </w:p>
    <w:p w14:paraId="102CA6BA" w14:textId="77777777" w:rsidR="006E61B6" w:rsidRPr="00552C7D" w:rsidRDefault="006E61B6" w:rsidP="006E61B6">
      <w:pPr>
        <w:pStyle w:val="ad"/>
        <w:numPr>
          <w:ilvl w:val="0"/>
          <w:numId w:val="33"/>
        </w:numPr>
        <w:tabs>
          <w:tab w:val="left" w:pos="993"/>
        </w:tabs>
        <w:spacing w:after="0" w:line="360" w:lineRule="auto"/>
        <w:jc w:val="both"/>
        <w:textAlignment w:val="baseline"/>
        <w:rPr>
          <w:rFonts w:ascii="Times New Roman" w:hAnsi="Times New Roman"/>
          <w:sz w:val="24"/>
          <w:szCs w:val="24"/>
        </w:rPr>
      </w:pPr>
      <w:r w:rsidRPr="00552C7D">
        <w:rPr>
          <w:rFonts w:ascii="Times New Roman" w:hAnsi="Times New Roman"/>
          <w:sz w:val="24"/>
          <w:szCs w:val="24"/>
        </w:rPr>
        <w:t xml:space="preserve">уровень гемоглобина меньше нижней границы нормы; </w:t>
      </w:r>
    </w:p>
    <w:p w14:paraId="1C04D7FB" w14:textId="77777777" w:rsidR="006E61B6" w:rsidRPr="00552C7D" w:rsidRDefault="006E61B6" w:rsidP="006E61B6">
      <w:pPr>
        <w:pStyle w:val="ad"/>
        <w:numPr>
          <w:ilvl w:val="0"/>
          <w:numId w:val="33"/>
        </w:numPr>
        <w:tabs>
          <w:tab w:val="left" w:pos="993"/>
        </w:tabs>
        <w:spacing w:after="0" w:line="360" w:lineRule="auto"/>
        <w:jc w:val="both"/>
        <w:textAlignment w:val="baseline"/>
        <w:rPr>
          <w:rFonts w:ascii="Times New Roman" w:hAnsi="Times New Roman"/>
          <w:sz w:val="24"/>
          <w:szCs w:val="24"/>
        </w:rPr>
      </w:pPr>
      <w:r w:rsidRPr="00552C7D">
        <w:rPr>
          <w:rFonts w:ascii="Times New Roman" w:hAnsi="Times New Roman"/>
          <w:sz w:val="24"/>
          <w:szCs w:val="24"/>
        </w:rPr>
        <w:t xml:space="preserve">уровень скорректированного по концентрации сывороточного альбумина кальция выше верхней границы нормы; </w:t>
      </w:r>
    </w:p>
    <w:p w14:paraId="00DE8AAF" w14:textId="77777777" w:rsidR="006E61B6" w:rsidRPr="00552C7D" w:rsidRDefault="006E61B6" w:rsidP="006E61B6">
      <w:pPr>
        <w:pStyle w:val="ad"/>
        <w:numPr>
          <w:ilvl w:val="0"/>
          <w:numId w:val="33"/>
        </w:numPr>
        <w:tabs>
          <w:tab w:val="left" w:pos="993"/>
        </w:tabs>
        <w:spacing w:after="0" w:line="360" w:lineRule="auto"/>
        <w:jc w:val="both"/>
        <w:textAlignment w:val="baseline"/>
        <w:rPr>
          <w:rFonts w:ascii="Times New Roman" w:hAnsi="Times New Roman"/>
          <w:sz w:val="24"/>
          <w:szCs w:val="24"/>
        </w:rPr>
      </w:pPr>
      <w:r w:rsidRPr="00552C7D">
        <w:rPr>
          <w:rFonts w:ascii="Times New Roman" w:hAnsi="Times New Roman"/>
          <w:sz w:val="24"/>
          <w:szCs w:val="24"/>
        </w:rPr>
        <w:t>уровень лактатдегидрогеназы</w:t>
      </w:r>
      <w:r w:rsidR="00033F90">
        <w:rPr>
          <w:rFonts w:ascii="Times New Roman" w:hAnsi="Times New Roman"/>
          <w:sz w:val="24"/>
          <w:szCs w:val="24"/>
        </w:rPr>
        <w:t xml:space="preserve"> (ЛДГ)</w:t>
      </w:r>
      <w:r w:rsidRPr="00552C7D">
        <w:rPr>
          <w:rFonts w:ascii="Times New Roman" w:hAnsi="Times New Roman"/>
          <w:sz w:val="24"/>
          <w:szCs w:val="24"/>
        </w:rPr>
        <w:t xml:space="preserve"> в 1,5 раза выше верхней границы нормы</w:t>
      </w:r>
      <w:r w:rsidR="00315349">
        <w:rPr>
          <w:rFonts w:ascii="Times New Roman" w:hAnsi="Times New Roman"/>
          <w:sz w:val="24"/>
          <w:szCs w:val="24"/>
        </w:rPr>
        <w:t xml:space="preserve"> (ВГН)</w:t>
      </w:r>
      <w:r w:rsidRPr="00552C7D">
        <w:rPr>
          <w:rFonts w:ascii="Times New Roman" w:hAnsi="Times New Roman"/>
          <w:sz w:val="24"/>
          <w:szCs w:val="24"/>
        </w:rPr>
        <w:t xml:space="preserve">. </w:t>
      </w:r>
    </w:p>
    <w:p w14:paraId="747B0E86" w14:textId="77777777" w:rsidR="00033F90" w:rsidRDefault="006E61B6" w:rsidP="00033F90">
      <w:pPr>
        <w:tabs>
          <w:tab w:val="left" w:pos="993"/>
        </w:tabs>
        <w:spacing w:after="0" w:line="360" w:lineRule="auto"/>
        <w:ind w:firstLine="709"/>
        <w:jc w:val="both"/>
        <w:textAlignment w:val="baseline"/>
        <w:rPr>
          <w:rFonts w:ascii="Times New Roman" w:hAnsi="Times New Roman"/>
          <w:sz w:val="24"/>
          <w:szCs w:val="24"/>
        </w:rPr>
      </w:pPr>
      <w:r w:rsidRPr="00552C7D">
        <w:rPr>
          <w:rFonts w:ascii="Times New Roman" w:hAnsi="Times New Roman"/>
          <w:sz w:val="24"/>
          <w:szCs w:val="24"/>
        </w:rPr>
        <w:t xml:space="preserve">На основании наличия и количества имеющихся факторов риска выделены группы прогноза: </w:t>
      </w:r>
    </w:p>
    <w:p w14:paraId="2FE9184D" w14:textId="77777777" w:rsidR="006E61B6" w:rsidRPr="00552C7D" w:rsidRDefault="006E61B6" w:rsidP="00033F90">
      <w:pPr>
        <w:tabs>
          <w:tab w:val="left" w:pos="993"/>
        </w:tabs>
        <w:spacing w:after="0" w:line="360" w:lineRule="auto"/>
        <w:ind w:firstLine="709"/>
        <w:jc w:val="both"/>
        <w:textAlignment w:val="baseline"/>
        <w:rPr>
          <w:rFonts w:ascii="Times New Roman" w:hAnsi="Times New Roman"/>
          <w:sz w:val="24"/>
          <w:szCs w:val="24"/>
        </w:rPr>
      </w:pPr>
      <w:r w:rsidRPr="00552C7D">
        <w:rPr>
          <w:rFonts w:ascii="Times New Roman" w:hAnsi="Times New Roman"/>
          <w:sz w:val="24"/>
          <w:szCs w:val="24"/>
        </w:rPr>
        <w:t>- хороший – 0 факторов риска;</w:t>
      </w:r>
    </w:p>
    <w:p w14:paraId="1C561D76" w14:textId="77777777" w:rsidR="006E61B6" w:rsidRPr="00552C7D" w:rsidRDefault="006E61B6" w:rsidP="006E61B6">
      <w:pPr>
        <w:tabs>
          <w:tab w:val="left" w:pos="993"/>
        </w:tabs>
        <w:spacing w:after="0" w:line="360" w:lineRule="auto"/>
        <w:jc w:val="both"/>
        <w:textAlignment w:val="baseline"/>
        <w:rPr>
          <w:rFonts w:ascii="Times New Roman" w:hAnsi="Times New Roman"/>
          <w:sz w:val="24"/>
          <w:szCs w:val="24"/>
        </w:rPr>
      </w:pPr>
      <w:r w:rsidRPr="00552C7D">
        <w:rPr>
          <w:rFonts w:ascii="Times New Roman" w:hAnsi="Times New Roman"/>
          <w:sz w:val="24"/>
          <w:szCs w:val="24"/>
        </w:rPr>
        <w:t xml:space="preserve"> </w:t>
      </w:r>
      <w:r w:rsidR="00033F90">
        <w:rPr>
          <w:rFonts w:ascii="Times New Roman" w:hAnsi="Times New Roman"/>
          <w:sz w:val="24"/>
          <w:szCs w:val="24"/>
        </w:rPr>
        <w:t xml:space="preserve">           </w:t>
      </w:r>
      <w:r w:rsidRPr="00552C7D">
        <w:rPr>
          <w:rFonts w:ascii="Times New Roman" w:hAnsi="Times New Roman"/>
          <w:sz w:val="24"/>
          <w:szCs w:val="24"/>
        </w:rPr>
        <w:t xml:space="preserve">- промежуточный – 1‒2 фактора; </w:t>
      </w:r>
    </w:p>
    <w:p w14:paraId="2EB50964" w14:textId="77777777" w:rsidR="006E61B6" w:rsidRPr="00552C7D" w:rsidRDefault="00033F90" w:rsidP="006E61B6">
      <w:pPr>
        <w:tabs>
          <w:tab w:val="left" w:pos="993"/>
        </w:tabs>
        <w:spacing w:after="0" w:line="360" w:lineRule="auto"/>
        <w:jc w:val="both"/>
        <w:textAlignment w:val="baseline"/>
        <w:rPr>
          <w:rFonts w:ascii="Times New Roman" w:hAnsi="Times New Roman"/>
          <w:sz w:val="24"/>
          <w:szCs w:val="24"/>
        </w:rPr>
      </w:pPr>
      <w:r>
        <w:rPr>
          <w:rFonts w:ascii="Times New Roman" w:hAnsi="Times New Roman"/>
          <w:sz w:val="24"/>
          <w:szCs w:val="24"/>
        </w:rPr>
        <w:t xml:space="preserve">            </w:t>
      </w:r>
      <w:r w:rsidR="006E61B6" w:rsidRPr="00552C7D">
        <w:rPr>
          <w:rFonts w:ascii="Times New Roman" w:hAnsi="Times New Roman"/>
          <w:sz w:val="24"/>
          <w:szCs w:val="24"/>
        </w:rPr>
        <w:t xml:space="preserve">- плохой – ≥3. </w:t>
      </w:r>
    </w:p>
    <w:p w14:paraId="72360CC7" w14:textId="77777777" w:rsidR="006E61B6" w:rsidRPr="00363D4C" w:rsidRDefault="006E61B6" w:rsidP="00033F90">
      <w:pPr>
        <w:tabs>
          <w:tab w:val="left" w:pos="993"/>
        </w:tabs>
        <w:spacing w:after="0" w:line="360" w:lineRule="auto"/>
        <w:ind w:firstLine="709"/>
        <w:jc w:val="both"/>
        <w:textAlignment w:val="baseline"/>
        <w:rPr>
          <w:rFonts w:ascii="Times New Roman" w:hAnsi="Times New Roman"/>
          <w:sz w:val="24"/>
          <w:szCs w:val="24"/>
        </w:rPr>
      </w:pPr>
      <w:r w:rsidRPr="00363D4C">
        <w:rPr>
          <w:rFonts w:ascii="Times New Roman" w:hAnsi="Times New Roman"/>
          <w:sz w:val="24"/>
          <w:szCs w:val="24"/>
        </w:rPr>
        <w:lastRenderedPageBreak/>
        <w:t>В настоящее время данная шкала не применяется для принятия клинических решений и приводится в рекомендациях для облегчения трактовки результатов исследований, использовавших данную классификационную систему.</w:t>
      </w:r>
    </w:p>
    <w:p w14:paraId="1E952B20" w14:textId="77777777" w:rsidR="009F2A47" w:rsidRPr="005C6C7F" w:rsidRDefault="006E61B6" w:rsidP="00033F90">
      <w:pPr>
        <w:tabs>
          <w:tab w:val="left" w:pos="993"/>
        </w:tabs>
        <w:spacing w:after="0" w:line="360" w:lineRule="auto"/>
        <w:jc w:val="center"/>
        <w:textAlignment w:val="baseline"/>
        <w:rPr>
          <w:rFonts w:ascii="Times New Roman" w:hAnsi="Times New Roman"/>
          <w:b/>
          <w:i/>
          <w:iCs/>
          <w:sz w:val="24"/>
          <w:szCs w:val="24"/>
          <w:u w:val="single"/>
          <w:lang w:val="en-US"/>
        </w:rPr>
      </w:pPr>
      <w:r w:rsidRPr="00033F90">
        <w:rPr>
          <w:rFonts w:ascii="Times New Roman" w:hAnsi="Times New Roman"/>
          <w:b/>
          <w:i/>
          <w:iCs/>
          <w:sz w:val="24"/>
          <w:szCs w:val="24"/>
          <w:u w:val="single"/>
        </w:rPr>
        <w:t>Прогностическая</w:t>
      </w:r>
      <w:r w:rsidRPr="00033F90">
        <w:rPr>
          <w:rFonts w:ascii="Times New Roman" w:hAnsi="Times New Roman"/>
          <w:b/>
          <w:i/>
          <w:iCs/>
          <w:sz w:val="24"/>
          <w:szCs w:val="24"/>
          <w:u w:val="single"/>
          <w:lang w:val="en-US"/>
        </w:rPr>
        <w:t xml:space="preserve"> </w:t>
      </w:r>
      <w:r w:rsidRPr="00033F90">
        <w:rPr>
          <w:rFonts w:ascii="Times New Roman" w:hAnsi="Times New Roman"/>
          <w:b/>
          <w:i/>
          <w:iCs/>
          <w:sz w:val="24"/>
          <w:szCs w:val="24"/>
          <w:u w:val="single"/>
        </w:rPr>
        <w:t>классификация</w:t>
      </w:r>
    </w:p>
    <w:p w14:paraId="5BA435C7" w14:textId="77777777" w:rsidR="006E61B6" w:rsidRPr="00033F90" w:rsidRDefault="006E61B6" w:rsidP="00033F90">
      <w:pPr>
        <w:tabs>
          <w:tab w:val="left" w:pos="993"/>
        </w:tabs>
        <w:spacing w:after="0" w:line="360" w:lineRule="auto"/>
        <w:jc w:val="center"/>
        <w:textAlignment w:val="baseline"/>
        <w:rPr>
          <w:rFonts w:ascii="Times New Roman" w:hAnsi="Times New Roman"/>
          <w:b/>
          <w:i/>
          <w:iCs/>
          <w:sz w:val="24"/>
          <w:szCs w:val="24"/>
          <w:u w:val="single"/>
          <w:lang w:val="en-US"/>
        </w:rPr>
      </w:pPr>
      <w:r w:rsidRPr="00033F90">
        <w:rPr>
          <w:rFonts w:ascii="Times New Roman" w:hAnsi="Times New Roman"/>
          <w:b/>
          <w:i/>
          <w:iCs/>
          <w:sz w:val="24"/>
          <w:szCs w:val="24"/>
          <w:u w:val="single"/>
          <w:lang w:val="en-US"/>
        </w:rPr>
        <w:t xml:space="preserve"> International Metastatic Renal Cancer Database Consortium (IMDC)</w:t>
      </w:r>
    </w:p>
    <w:p w14:paraId="45AFF440" w14:textId="77777777" w:rsidR="00E12CED" w:rsidRPr="00363D4C" w:rsidRDefault="006E61B6" w:rsidP="00033F90">
      <w:pPr>
        <w:tabs>
          <w:tab w:val="left" w:pos="993"/>
        </w:tabs>
        <w:spacing w:after="0" w:line="360" w:lineRule="auto"/>
        <w:ind w:firstLine="709"/>
        <w:jc w:val="both"/>
        <w:textAlignment w:val="baseline"/>
        <w:rPr>
          <w:rFonts w:ascii="Times New Roman" w:hAnsi="Times New Roman"/>
          <w:sz w:val="24"/>
          <w:szCs w:val="24"/>
        </w:rPr>
      </w:pPr>
      <w:r w:rsidRPr="00363D4C">
        <w:rPr>
          <w:rFonts w:ascii="Times New Roman" w:hAnsi="Times New Roman"/>
          <w:sz w:val="24"/>
          <w:szCs w:val="24"/>
        </w:rPr>
        <w:t>В 2009 г</w:t>
      </w:r>
      <w:r w:rsidR="00033F90">
        <w:rPr>
          <w:rFonts w:ascii="Times New Roman" w:hAnsi="Times New Roman"/>
          <w:sz w:val="24"/>
          <w:szCs w:val="24"/>
        </w:rPr>
        <w:t>оду</w:t>
      </w:r>
      <w:r w:rsidRPr="00363D4C">
        <w:rPr>
          <w:rFonts w:ascii="Times New Roman" w:hAnsi="Times New Roman"/>
          <w:sz w:val="24"/>
          <w:szCs w:val="24"/>
        </w:rPr>
        <w:t xml:space="preserve"> было опубликовано исследование, включившее данные 645 пациентов с распространенным ПКР, получавших таргетную терапию. На основании анализа результатов лечения этой когорты пациентов были выделены факторы риска прогрессирования заболевания: </w:t>
      </w:r>
    </w:p>
    <w:p w14:paraId="0A3A16BE" w14:textId="77777777" w:rsidR="00E12CED" w:rsidRPr="00363D4C" w:rsidRDefault="006E61B6" w:rsidP="00033F90">
      <w:pPr>
        <w:pStyle w:val="ad"/>
        <w:numPr>
          <w:ilvl w:val="0"/>
          <w:numId w:val="35"/>
        </w:numPr>
        <w:tabs>
          <w:tab w:val="left" w:pos="993"/>
        </w:tabs>
        <w:spacing w:after="0" w:line="360" w:lineRule="auto"/>
        <w:ind w:left="0" w:firstLine="709"/>
        <w:jc w:val="both"/>
        <w:textAlignment w:val="baseline"/>
        <w:rPr>
          <w:rFonts w:ascii="Times New Roman" w:hAnsi="Times New Roman"/>
          <w:sz w:val="24"/>
          <w:szCs w:val="24"/>
        </w:rPr>
      </w:pPr>
      <w:r w:rsidRPr="00363D4C">
        <w:rPr>
          <w:rFonts w:ascii="Times New Roman" w:hAnsi="Times New Roman"/>
          <w:sz w:val="24"/>
          <w:szCs w:val="24"/>
        </w:rPr>
        <w:t>низкий соматический статус</w:t>
      </w:r>
      <w:r w:rsidR="00033F90">
        <w:rPr>
          <w:rFonts w:ascii="Times New Roman" w:hAnsi="Times New Roman"/>
          <w:sz w:val="24"/>
          <w:szCs w:val="24"/>
        </w:rPr>
        <w:t xml:space="preserve"> </w:t>
      </w:r>
      <w:r w:rsidRPr="00363D4C">
        <w:rPr>
          <w:rFonts w:ascii="Times New Roman" w:hAnsi="Times New Roman"/>
          <w:sz w:val="24"/>
          <w:szCs w:val="24"/>
        </w:rPr>
        <w:t xml:space="preserve">(менее 80 баллов по шкале Карновского); </w:t>
      </w:r>
    </w:p>
    <w:p w14:paraId="7187222E" w14:textId="77777777" w:rsidR="006E61B6" w:rsidRPr="00363D4C" w:rsidRDefault="006E61B6" w:rsidP="00033F90">
      <w:pPr>
        <w:pStyle w:val="ad"/>
        <w:numPr>
          <w:ilvl w:val="0"/>
          <w:numId w:val="34"/>
        </w:numPr>
        <w:tabs>
          <w:tab w:val="left" w:pos="993"/>
        </w:tabs>
        <w:spacing w:after="0" w:line="360" w:lineRule="auto"/>
        <w:ind w:left="0" w:firstLine="709"/>
        <w:jc w:val="both"/>
        <w:textAlignment w:val="baseline"/>
        <w:rPr>
          <w:rFonts w:ascii="Times New Roman" w:hAnsi="Times New Roman"/>
          <w:sz w:val="24"/>
          <w:szCs w:val="24"/>
        </w:rPr>
      </w:pPr>
      <w:r w:rsidRPr="00363D4C">
        <w:rPr>
          <w:rFonts w:ascii="Times New Roman" w:hAnsi="Times New Roman"/>
          <w:sz w:val="24"/>
          <w:szCs w:val="24"/>
        </w:rPr>
        <w:t>время от диагноза до лечения метастатической болезни менее 1 года</w:t>
      </w:r>
      <w:r w:rsidR="00033F90">
        <w:rPr>
          <w:rFonts w:ascii="Times New Roman" w:hAnsi="Times New Roman"/>
          <w:sz w:val="24"/>
          <w:szCs w:val="24"/>
        </w:rPr>
        <w:t>;</w:t>
      </w:r>
    </w:p>
    <w:p w14:paraId="68373086" w14:textId="77777777" w:rsidR="00E12CED" w:rsidRPr="00363D4C" w:rsidRDefault="00E12CED" w:rsidP="00033F90">
      <w:pPr>
        <w:pStyle w:val="ad"/>
        <w:numPr>
          <w:ilvl w:val="0"/>
          <w:numId w:val="34"/>
        </w:numPr>
        <w:tabs>
          <w:tab w:val="left" w:pos="993"/>
        </w:tabs>
        <w:spacing w:after="0" w:line="360" w:lineRule="auto"/>
        <w:ind w:left="0" w:firstLine="709"/>
        <w:jc w:val="both"/>
        <w:textAlignment w:val="baseline"/>
        <w:rPr>
          <w:rFonts w:ascii="Times New Roman" w:hAnsi="Times New Roman"/>
          <w:sz w:val="24"/>
          <w:szCs w:val="24"/>
        </w:rPr>
      </w:pPr>
      <w:r w:rsidRPr="00363D4C">
        <w:rPr>
          <w:rFonts w:ascii="Times New Roman" w:hAnsi="Times New Roman"/>
          <w:sz w:val="24"/>
          <w:szCs w:val="24"/>
        </w:rPr>
        <w:t xml:space="preserve">уровень гемоглобина меньше нижней границы нормы; </w:t>
      </w:r>
    </w:p>
    <w:p w14:paraId="284D8196" w14:textId="77777777" w:rsidR="00E12CED" w:rsidRPr="00363D4C" w:rsidRDefault="00E12CED" w:rsidP="00033F90">
      <w:pPr>
        <w:pStyle w:val="ad"/>
        <w:numPr>
          <w:ilvl w:val="0"/>
          <w:numId w:val="34"/>
        </w:numPr>
        <w:tabs>
          <w:tab w:val="left" w:pos="993"/>
        </w:tabs>
        <w:spacing w:after="0" w:line="360" w:lineRule="auto"/>
        <w:ind w:left="0" w:firstLine="709"/>
        <w:jc w:val="both"/>
        <w:textAlignment w:val="baseline"/>
        <w:rPr>
          <w:rFonts w:ascii="Times New Roman" w:hAnsi="Times New Roman"/>
          <w:sz w:val="24"/>
          <w:szCs w:val="24"/>
        </w:rPr>
      </w:pPr>
      <w:r w:rsidRPr="00363D4C">
        <w:rPr>
          <w:rFonts w:ascii="Times New Roman" w:hAnsi="Times New Roman"/>
          <w:sz w:val="24"/>
          <w:szCs w:val="24"/>
        </w:rPr>
        <w:t>количество нейтрофилов выше верхней границы нормы;</w:t>
      </w:r>
    </w:p>
    <w:p w14:paraId="40712977" w14:textId="77777777" w:rsidR="00E12CED" w:rsidRPr="00363D4C" w:rsidRDefault="00E12CED" w:rsidP="00033F90">
      <w:pPr>
        <w:pStyle w:val="ad"/>
        <w:numPr>
          <w:ilvl w:val="0"/>
          <w:numId w:val="34"/>
        </w:numPr>
        <w:tabs>
          <w:tab w:val="left" w:pos="993"/>
        </w:tabs>
        <w:spacing w:after="0" w:line="360" w:lineRule="auto"/>
        <w:ind w:left="0" w:firstLine="709"/>
        <w:jc w:val="both"/>
        <w:textAlignment w:val="baseline"/>
        <w:rPr>
          <w:rFonts w:ascii="Times New Roman" w:hAnsi="Times New Roman"/>
          <w:sz w:val="24"/>
          <w:szCs w:val="24"/>
        </w:rPr>
      </w:pPr>
      <w:r w:rsidRPr="00363D4C">
        <w:rPr>
          <w:rFonts w:ascii="Times New Roman" w:hAnsi="Times New Roman"/>
          <w:sz w:val="24"/>
          <w:szCs w:val="24"/>
        </w:rPr>
        <w:t xml:space="preserve">количество тромбоцитов выше верхней границы нормы; </w:t>
      </w:r>
    </w:p>
    <w:p w14:paraId="50508921" w14:textId="77777777" w:rsidR="00E12CED" w:rsidRPr="00363D4C" w:rsidRDefault="00E12CED" w:rsidP="00033F90">
      <w:pPr>
        <w:pStyle w:val="ad"/>
        <w:numPr>
          <w:ilvl w:val="0"/>
          <w:numId w:val="34"/>
        </w:numPr>
        <w:tabs>
          <w:tab w:val="left" w:pos="993"/>
        </w:tabs>
        <w:spacing w:after="0" w:line="360" w:lineRule="auto"/>
        <w:ind w:left="0" w:firstLine="709"/>
        <w:jc w:val="both"/>
        <w:textAlignment w:val="baseline"/>
        <w:rPr>
          <w:rFonts w:ascii="Times New Roman" w:hAnsi="Times New Roman"/>
          <w:sz w:val="24"/>
          <w:szCs w:val="24"/>
        </w:rPr>
      </w:pPr>
      <w:r w:rsidRPr="00363D4C">
        <w:rPr>
          <w:rFonts w:ascii="Times New Roman" w:hAnsi="Times New Roman"/>
          <w:sz w:val="24"/>
          <w:szCs w:val="24"/>
        </w:rPr>
        <w:t>уровень скорректированного по концентрации сывороточного альбумина кальция выше верхней границы нормы.</w:t>
      </w:r>
    </w:p>
    <w:p w14:paraId="3CA99B18" w14:textId="77777777" w:rsidR="006E61B6" w:rsidRPr="00363D4C" w:rsidRDefault="00E12CED" w:rsidP="00033F90">
      <w:pPr>
        <w:tabs>
          <w:tab w:val="left" w:pos="993"/>
        </w:tabs>
        <w:spacing w:after="0" w:line="360" w:lineRule="auto"/>
        <w:ind w:firstLine="709"/>
        <w:jc w:val="both"/>
        <w:textAlignment w:val="baseline"/>
        <w:rPr>
          <w:rFonts w:ascii="Times New Roman" w:hAnsi="Times New Roman"/>
          <w:sz w:val="24"/>
          <w:szCs w:val="24"/>
        </w:rPr>
      </w:pPr>
      <w:r w:rsidRPr="00363D4C">
        <w:rPr>
          <w:rFonts w:ascii="Times New Roman" w:hAnsi="Times New Roman"/>
          <w:sz w:val="24"/>
          <w:szCs w:val="24"/>
        </w:rPr>
        <w:t xml:space="preserve"> На основании наличия и количества имеющихся факторов риска выделены группы прогноза: хороший – 0 факторов риска; промежуточный – 1‒2 фактора; плохой – ≥3. Для определения оптимальной лечебной тактики при местно-распространенном неоперабельном и метастатическом </w:t>
      </w:r>
      <w:r w:rsidR="002C65ED">
        <w:rPr>
          <w:rFonts w:ascii="Times New Roman" w:hAnsi="Times New Roman"/>
          <w:sz w:val="24"/>
          <w:szCs w:val="24"/>
        </w:rPr>
        <w:t>почечно-клеточном раке</w:t>
      </w:r>
      <w:r w:rsidRPr="00363D4C">
        <w:rPr>
          <w:rFonts w:ascii="Times New Roman" w:hAnsi="Times New Roman"/>
          <w:sz w:val="24"/>
          <w:szCs w:val="24"/>
        </w:rPr>
        <w:t xml:space="preserve"> (мПКР) необходима оценка группы прогноза IMDC</w:t>
      </w:r>
    </w:p>
    <w:p w14:paraId="51AFB4F8" w14:textId="77777777" w:rsidR="00DE21F7" w:rsidRPr="00033F90" w:rsidRDefault="00DE21F7" w:rsidP="00033F90">
      <w:pPr>
        <w:spacing w:after="0" w:line="360" w:lineRule="auto"/>
        <w:jc w:val="center"/>
        <w:rPr>
          <w:rFonts w:ascii="Times New Roman" w:hAnsi="Times New Roman"/>
          <w:b/>
          <w:i/>
          <w:sz w:val="24"/>
          <w:szCs w:val="24"/>
          <w:u w:val="single"/>
          <w:lang w:eastAsia="ru-RU"/>
        </w:rPr>
      </w:pPr>
      <w:bookmarkStart w:id="19" w:name="_Toc531725188"/>
      <w:r w:rsidRPr="00033F90">
        <w:rPr>
          <w:rFonts w:ascii="Times New Roman" w:hAnsi="Times New Roman"/>
          <w:b/>
          <w:i/>
          <w:sz w:val="24"/>
          <w:szCs w:val="24"/>
          <w:u w:val="single"/>
          <w:lang w:eastAsia="ru-RU"/>
        </w:rPr>
        <w:t>Классификация Босняка кистозных образований почки</w:t>
      </w:r>
      <w:bookmarkEnd w:id="19"/>
    </w:p>
    <w:p w14:paraId="5CBE7259" w14:textId="77777777" w:rsidR="00DE21F7" w:rsidRPr="00363D4C" w:rsidRDefault="00DE21F7" w:rsidP="00850087">
      <w:pPr>
        <w:spacing w:after="0" w:line="360" w:lineRule="auto"/>
        <w:ind w:firstLine="709"/>
        <w:jc w:val="both"/>
        <w:textAlignment w:val="baseline"/>
        <w:rPr>
          <w:rFonts w:ascii="Times New Roman" w:hAnsi="Times New Roman"/>
          <w:sz w:val="24"/>
          <w:szCs w:val="24"/>
          <w:lang w:eastAsia="ru-RU"/>
        </w:rPr>
      </w:pPr>
      <w:r w:rsidRPr="00363D4C">
        <w:rPr>
          <w:rFonts w:ascii="Times New Roman" w:hAnsi="Times New Roman"/>
          <w:sz w:val="24"/>
          <w:szCs w:val="24"/>
          <w:lang w:eastAsia="ru-RU"/>
        </w:rPr>
        <w:t xml:space="preserve">В классификации Босняка кистозные образования почки делят на пять категорий в зависимости от данных КТ и </w:t>
      </w:r>
      <w:r w:rsidR="00850087" w:rsidRPr="00363D4C">
        <w:rPr>
          <w:rFonts w:ascii="Times New Roman" w:hAnsi="Times New Roman"/>
          <w:sz w:val="24"/>
          <w:szCs w:val="24"/>
          <w:lang w:eastAsia="ru-RU"/>
        </w:rPr>
        <w:t>магнитно-резонансной томографии (</w:t>
      </w:r>
      <w:r w:rsidRPr="00363D4C">
        <w:rPr>
          <w:rFonts w:ascii="Times New Roman" w:hAnsi="Times New Roman"/>
          <w:sz w:val="24"/>
          <w:szCs w:val="24"/>
          <w:lang w:eastAsia="ru-RU"/>
        </w:rPr>
        <w:t>МРТ</w:t>
      </w:r>
      <w:r w:rsidR="00850087" w:rsidRPr="00363D4C">
        <w:rPr>
          <w:rFonts w:ascii="Times New Roman" w:hAnsi="Times New Roman"/>
          <w:sz w:val="24"/>
          <w:szCs w:val="24"/>
          <w:lang w:eastAsia="ru-RU"/>
        </w:rPr>
        <w:t>)</w:t>
      </w:r>
      <w:r w:rsidRPr="00363D4C">
        <w:rPr>
          <w:rFonts w:ascii="Times New Roman" w:hAnsi="Times New Roman"/>
          <w:sz w:val="24"/>
          <w:szCs w:val="24"/>
          <w:lang w:eastAsia="ru-RU"/>
        </w:rPr>
        <w:t>, что позволяет оценить риск злокачественного перерождения [51, 52]. В этой классификации указывается также способ лечения в зависимости от категории кисты (табл</w:t>
      </w:r>
      <w:r w:rsidR="00850087" w:rsidRPr="00363D4C">
        <w:rPr>
          <w:rFonts w:ascii="Times New Roman" w:hAnsi="Times New Roman"/>
          <w:sz w:val="24"/>
          <w:szCs w:val="24"/>
          <w:lang w:eastAsia="ru-RU"/>
        </w:rPr>
        <w:t>ица</w:t>
      </w:r>
      <w:r w:rsidRPr="00363D4C">
        <w:rPr>
          <w:rFonts w:ascii="Times New Roman" w:hAnsi="Times New Roman"/>
          <w:sz w:val="24"/>
          <w:szCs w:val="24"/>
          <w:lang w:eastAsia="ru-RU"/>
        </w:rPr>
        <w:t xml:space="preserve"> 2).</w:t>
      </w:r>
    </w:p>
    <w:p w14:paraId="11359B86" w14:textId="77777777" w:rsidR="00DE21F7" w:rsidRPr="00217165" w:rsidRDefault="00DE21F7" w:rsidP="00850087">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Уровень убедительности рекомендаций C</w:t>
      </w:r>
      <w:r w:rsidRPr="00217165">
        <w:rPr>
          <w:rFonts w:ascii="Times New Roman" w:hAnsi="Times New Roman"/>
          <w:sz w:val="24"/>
          <w:szCs w:val="24"/>
          <w:lang w:eastAsia="ru-RU"/>
        </w:rPr>
        <w:t> </w:t>
      </w:r>
      <w:r w:rsidRPr="00217165">
        <w:rPr>
          <w:rFonts w:ascii="Times New Roman" w:hAnsi="Times New Roman"/>
          <w:b/>
          <w:sz w:val="24"/>
          <w:szCs w:val="24"/>
          <w:lang w:eastAsia="ru-RU"/>
        </w:rPr>
        <w:t>(уровень достоверности доказательств – 3).</w:t>
      </w:r>
    </w:p>
    <w:p w14:paraId="509C1954" w14:textId="77777777" w:rsidR="00850087" w:rsidRPr="00850087" w:rsidRDefault="00DE21F7" w:rsidP="00850087">
      <w:pPr>
        <w:spacing w:after="0" w:line="360" w:lineRule="auto"/>
        <w:ind w:firstLine="426"/>
        <w:jc w:val="right"/>
        <w:textAlignment w:val="baseline"/>
        <w:rPr>
          <w:rFonts w:ascii="Times New Roman" w:hAnsi="Times New Roman"/>
          <w:b/>
          <w:bCs/>
          <w:sz w:val="24"/>
          <w:szCs w:val="24"/>
          <w:lang w:eastAsia="ru-RU"/>
        </w:rPr>
      </w:pPr>
      <w:r w:rsidRPr="00850087">
        <w:rPr>
          <w:rFonts w:ascii="Times New Roman" w:hAnsi="Times New Roman"/>
          <w:b/>
          <w:bCs/>
          <w:sz w:val="24"/>
          <w:szCs w:val="24"/>
          <w:lang w:eastAsia="ru-RU"/>
        </w:rPr>
        <w:t xml:space="preserve">Таблица 2 </w:t>
      </w:r>
    </w:p>
    <w:p w14:paraId="0F848775" w14:textId="77777777" w:rsidR="00DE21F7" w:rsidRPr="00850087" w:rsidRDefault="00DE21F7" w:rsidP="00850087">
      <w:pPr>
        <w:spacing w:after="0" w:line="360" w:lineRule="auto"/>
        <w:ind w:firstLine="426"/>
        <w:jc w:val="center"/>
        <w:textAlignment w:val="baseline"/>
        <w:rPr>
          <w:rFonts w:ascii="Times New Roman" w:hAnsi="Times New Roman"/>
          <w:b/>
          <w:bCs/>
          <w:sz w:val="24"/>
          <w:szCs w:val="24"/>
          <w:lang w:eastAsia="ru-RU"/>
        </w:rPr>
      </w:pPr>
      <w:r w:rsidRPr="00850087">
        <w:rPr>
          <w:rFonts w:ascii="Times New Roman" w:hAnsi="Times New Roman"/>
          <w:b/>
          <w:bCs/>
          <w:sz w:val="24"/>
          <w:szCs w:val="24"/>
          <w:lang w:eastAsia="ru-RU"/>
        </w:rPr>
        <w:t>Классификация Босняка кистозных образований почки</w:t>
      </w:r>
    </w:p>
    <w:tbl>
      <w:tblPr>
        <w:tblW w:w="9205" w:type="dxa"/>
        <w:tblInd w:w="136" w:type="dxa"/>
        <w:tblCellMar>
          <w:left w:w="0" w:type="dxa"/>
          <w:right w:w="0" w:type="dxa"/>
        </w:tblCellMar>
        <w:tblLook w:val="00A0" w:firstRow="1" w:lastRow="0" w:firstColumn="1" w:lastColumn="0" w:noHBand="0" w:noVBand="0"/>
      </w:tblPr>
      <w:tblGrid>
        <w:gridCol w:w="1422"/>
        <w:gridCol w:w="5099"/>
        <w:gridCol w:w="2684"/>
      </w:tblGrid>
      <w:tr w:rsidR="00217165" w:rsidRPr="00217165" w14:paraId="37A45953" w14:textId="77777777" w:rsidTr="00033F90">
        <w:tc>
          <w:tcPr>
            <w:tcW w:w="142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A4D421B" w14:textId="77777777" w:rsidR="00DE21F7" w:rsidRPr="00850087" w:rsidRDefault="00DE21F7" w:rsidP="00850087">
            <w:pPr>
              <w:spacing w:after="0" w:line="240" w:lineRule="auto"/>
              <w:jc w:val="center"/>
              <w:textAlignment w:val="baseline"/>
              <w:rPr>
                <w:rFonts w:ascii="Times New Roman" w:hAnsi="Times New Roman"/>
                <w:b/>
                <w:bCs/>
                <w:sz w:val="24"/>
                <w:szCs w:val="24"/>
                <w:lang w:eastAsia="ru-RU"/>
              </w:rPr>
            </w:pPr>
            <w:r w:rsidRPr="00850087">
              <w:rPr>
                <w:rFonts w:ascii="Times New Roman" w:hAnsi="Times New Roman"/>
                <w:b/>
                <w:bCs/>
                <w:sz w:val="24"/>
                <w:szCs w:val="24"/>
                <w:lang w:eastAsia="ru-RU"/>
              </w:rPr>
              <w:t>Категория по Босняку</w:t>
            </w:r>
          </w:p>
        </w:tc>
        <w:tc>
          <w:tcPr>
            <w:tcW w:w="5099"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0EE0543" w14:textId="77777777" w:rsidR="00DE21F7" w:rsidRPr="00850087" w:rsidRDefault="00DE21F7" w:rsidP="00850087">
            <w:pPr>
              <w:spacing w:after="0" w:line="240" w:lineRule="auto"/>
              <w:ind w:firstLine="426"/>
              <w:jc w:val="center"/>
              <w:textAlignment w:val="baseline"/>
              <w:rPr>
                <w:rFonts w:ascii="Times New Roman" w:hAnsi="Times New Roman"/>
                <w:b/>
                <w:bCs/>
                <w:sz w:val="24"/>
                <w:szCs w:val="24"/>
                <w:lang w:eastAsia="ru-RU"/>
              </w:rPr>
            </w:pPr>
            <w:r w:rsidRPr="00850087">
              <w:rPr>
                <w:rFonts w:ascii="Times New Roman" w:hAnsi="Times New Roman"/>
                <w:b/>
                <w:bCs/>
                <w:sz w:val="24"/>
                <w:szCs w:val="24"/>
                <w:lang w:eastAsia="ru-RU"/>
              </w:rPr>
              <w:t>Особенности</w:t>
            </w:r>
          </w:p>
        </w:tc>
        <w:tc>
          <w:tcPr>
            <w:tcW w:w="268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64CB40E" w14:textId="77777777" w:rsidR="00DE21F7" w:rsidRPr="00850087" w:rsidRDefault="00DE21F7" w:rsidP="00850087">
            <w:pPr>
              <w:spacing w:after="0" w:line="240" w:lineRule="auto"/>
              <w:ind w:firstLine="426"/>
              <w:jc w:val="center"/>
              <w:textAlignment w:val="baseline"/>
              <w:rPr>
                <w:rFonts w:ascii="Times New Roman" w:hAnsi="Times New Roman"/>
                <w:b/>
                <w:bCs/>
                <w:sz w:val="24"/>
                <w:szCs w:val="24"/>
                <w:lang w:eastAsia="ru-RU"/>
              </w:rPr>
            </w:pPr>
            <w:r w:rsidRPr="00850087">
              <w:rPr>
                <w:rFonts w:ascii="Times New Roman" w:hAnsi="Times New Roman"/>
                <w:b/>
                <w:bCs/>
                <w:sz w:val="24"/>
                <w:szCs w:val="24"/>
                <w:lang w:eastAsia="ru-RU"/>
              </w:rPr>
              <w:t>Результат исследования</w:t>
            </w:r>
          </w:p>
        </w:tc>
      </w:tr>
      <w:tr w:rsidR="00217165" w:rsidRPr="00217165" w14:paraId="0CB38CFF" w14:textId="77777777" w:rsidTr="00033F90">
        <w:tc>
          <w:tcPr>
            <w:tcW w:w="142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7038FA2"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I</w:t>
            </w:r>
          </w:p>
        </w:tc>
        <w:tc>
          <w:tcPr>
            <w:tcW w:w="5099"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EAA0276"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Простая доброкачественная с тонкой </w:t>
            </w:r>
            <w:r w:rsidRPr="00217165">
              <w:rPr>
                <w:rFonts w:ascii="Times New Roman" w:hAnsi="Times New Roman"/>
                <w:sz w:val="24"/>
                <w:szCs w:val="24"/>
                <w:lang w:eastAsia="ru-RU"/>
              </w:rPr>
              <w:lastRenderedPageBreak/>
              <w:t>стенкой, не содержит септ, очагов обызвествлений и солидных компонентов. По плотности соответствует воде и не контрастируется</w:t>
            </w:r>
          </w:p>
        </w:tc>
        <w:tc>
          <w:tcPr>
            <w:tcW w:w="268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B2D1CB7" w14:textId="77777777" w:rsidR="00DE21F7" w:rsidRPr="00217165" w:rsidRDefault="00DE21F7" w:rsidP="00033F90">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lastRenderedPageBreak/>
              <w:t xml:space="preserve">Доброкачественная </w:t>
            </w:r>
            <w:r w:rsidRPr="00217165">
              <w:rPr>
                <w:rFonts w:ascii="Times New Roman" w:hAnsi="Times New Roman"/>
                <w:sz w:val="24"/>
                <w:szCs w:val="24"/>
                <w:lang w:eastAsia="ru-RU"/>
              </w:rPr>
              <w:lastRenderedPageBreak/>
              <w:t>киста</w:t>
            </w:r>
          </w:p>
        </w:tc>
      </w:tr>
      <w:tr w:rsidR="00217165" w:rsidRPr="00217165" w14:paraId="100B7136" w14:textId="77777777" w:rsidTr="00033F90">
        <w:tc>
          <w:tcPr>
            <w:tcW w:w="142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F34D77F"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lastRenderedPageBreak/>
              <w:t>II</w:t>
            </w:r>
          </w:p>
        </w:tc>
        <w:tc>
          <w:tcPr>
            <w:tcW w:w="5099"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93BFA35"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Доброкачественная киста, в которой могут быть немногочисленные тонкие септы. В стенке или септах возможны мелкие очаги обызвествления. Гомогенное гипоинтенсивное по сравнению с паренхимой образование диаметром &lt;3 см, с чёткими границами накапливающее контраст</w:t>
            </w:r>
          </w:p>
        </w:tc>
        <w:tc>
          <w:tcPr>
            <w:tcW w:w="268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CFA7947" w14:textId="77777777" w:rsidR="00DE21F7" w:rsidRPr="00217165" w:rsidRDefault="00DE21F7" w:rsidP="00033F90">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Доброкачественная киста</w:t>
            </w:r>
          </w:p>
        </w:tc>
      </w:tr>
      <w:tr w:rsidR="00217165" w:rsidRPr="00217165" w14:paraId="4CA915C2" w14:textId="77777777" w:rsidTr="00033F90">
        <w:tc>
          <w:tcPr>
            <w:tcW w:w="142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202E4FC"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IIF</w:t>
            </w:r>
          </w:p>
        </w:tc>
        <w:tc>
          <w:tcPr>
            <w:tcW w:w="5099"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4174C25"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 кистах, относящихся к этой категории, может быть больше тонких септ. Возможно незначительное усиление септ и стенки кисты, а также минимальное утолщение их. В кисте могут быть относительно крупные очаги обызвествления, имеющие нодулярную структуру, но не накапливающие контрастное вещество. Мягкотканные элементы, усиливающие сигналы, отсутствуют.</w:t>
            </w:r>
          </w:p>
          <w:p w14:paraId="6CD114E9"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 этой категории относятся также расположенные полностью интраренально кистозные образования диаметром ≥3 см, не накапливающие контрастное вещество, имеющие чётко очерченные границы и повышенную плотность</w:t>
            </w:r>
          </w:p>
        </w:tc>
        <w:tc>
          <w:tcPr>
            <w:tcW w:w="268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C1C16F2" w14:textId="77777777" w:rsidR="00DE21F7" w:rsidRPr="00217165" w:rsidRDefault="00DE21F7" w:rsidP="00033F90">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Необходимо наблюдение больного. Иногда возможно злокачественное перерождение</w:t>
            </w:r>
          </w:p>
        </w:tc>
      </w:tr>
      <w:tr w:rsidR="00217165" w:rsidRPr="00217165" w14:paraId="1EEB50BF" w14:textId="77777777" w:rsidTr="00033F90">
        <w:tc>
          <w:tcPr>
            <w:tcW w:w="142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DB49722"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III</w:t>
            </w:r>
          </w:p>
        </w:tc>
        <w:tc>
          <w:tcPr>
            <w:tcW w:w="5099"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416BD27"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Кистозные образования с неровными утолщёнными стенками или септами, в которых может накапливаться контрастное вещество (контрастное усиление)</w:t>
            </w:r>
          </w:p>
        </w:tc>
        <w:tc>
          <w:tcPr>
            <w:tcW w:w="268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7637E26" w14:textId="77777777" w:rsidR="00DE21F7" w:rsidRPr="00217165" w:rsidRDefault="00DE21F7" w:rsidP="00033F90">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Показано хирургическое иссечение или наблюдение в динамике. Более чем в 50% случаев кисты III категории бывают злокачественными –</w:t>
            </w:r>
          </w:p>
        </w:tc>
      </w:tr>
      <w:tr w:rsidR="00217165" w:rsidRPr="00217165" w14:paraId="3BE140FA" w14:textId="77777777" w:rsidTr="00033F90">
        <w:tc>
          <w:tcPr>
            <w:tcW w:w="142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4857A2A"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IV</w:t>
            </w:r>
          </w:p>
        </w:tc>
        <w:tc>
          <w:tcPr>
            <w:tcW w:w="5099"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FAC81BC" w14:textId="77777777" w:rsidR="00DE21F7" w:rsidRPr="00217165" w:rsidRDefault="00DE21F7" w:rsidP="00850087">
            <w:pPr>
              <w:spacing w:after="0" w:line="240" w:lineRule="auto"/>
              <w:ind w:firstLine="426"/>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Явно злокачественные кисты, содержащие мягкотканный компонент, для которого характерно контрастное усиление</w:t>
            </w:r>
          </w:p>
        </w:tc>
        <w:tc>
          <w:tcPr>
            <w:tcW w:w="268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7F9F964" w14:textId="77777777" w:rsidR="00DE21F7" w:rsidRPr="00217165" w:rsidRDefault="00DE21F7" w:rsidP="00033F90">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Рекомендуется хирургическое удаление. В основном это злокачественные новообразования</w:t>
            </w:r>
          </w:p>
        </w:tc>
      </w:tr>
    </w:tbl>
    <w:p w14:paraId="6331380D" w14:textId="77777777" w:rsidR="005A1B4B" w:rsidRDefault="005A1B4B" w:rsidP="00033F90">
      <w:pPr>
        <w:pStyle w:val="2"/>
        <w:tabs>
          <w:tab w:val="left" w:pos="709"/>
        </w:tabs>
        <w:spacing w:before="0" w:line="360" w:lineRule="auto"/>
        <w:jc w:val="center"/>
        <w:rPr>
          <w:rFonts w:ascii="Times New Roman" w:hAnsi="Times New Roman"/>
          <w:b/>
          <w:color w:val="auto"/>
          <w:sz w:val="24"/>
          <w:szCs w:val="24"/>
          <w:u w:val="single"/>
          <w:lang w:eastAsia="ru-RU"/>
        </w:rPr>
      </w:pPr>
      <w:bookmarkStart w:id="20" w:name="_Toc152678018"/>
      <w:bookmarkStart w:id="21" w:name="_Toc531725189"/>
    </w:p>
    <w:p w14:paraId="4B8693E2" w14:textId="6C6E6BFA" w:rsidR="00D927E0" w:rsidRPr="00033F90" w:rsidRDefault="00D927E0" w:rsidP="00033F90">
      <w:pPr>
        <w:pStyle w:val="2"/>
        <w:tabs>
          <w:tab w:val="left" w:pos="709"/>
        </w:tabs>
        <w:spacing w:before="0" w:line="360" w:lineRule="auto"/>
        <w:jc w:val="center"/>
        <w:rPr>
          <w:rFonts w:ascii="Times New Roman" w:hAnsi="Times New Roman"/>
          <w:b/>
          <w:color w:val="auto"/>
          <w:sz w:val="24"/>
          <w:szCs w:val="24"/>
          <w:u w:val="single"/>
          <w:lang w:eastAsia="ru-RU"/>
        </w:rPr>
      </w:pPr>
      <w:r w:rsidRPr="00033F90">
        <w:rPr>
          <w:rFonts w:ascii="Times New Roman" w:hAnsi="Times New Roman"/>
          <w:b/>
          <w:color w:val="auto"/>
          <w:sz w:val="24"/>
          <w:szCs w:val="24"/>
          <w:u w:val="single"/>
          <w:lang w:eastAsia="ru-RU"/>
        </w:rPr>
        <w:t>1.6 Клиническая картина</w:t>
      </w:r>
      <w:bookmarkEnd w:id="20"/>
    </w:p>
    <w:p w14:paraId="04E40F82" w14:textId="77777777" w:rsidR="00D927E0" w:rsidRPr="00033F90" w:rsidRDefault="00D927E0" w:rsidP="00033F90">
      <w:pPr>
        <w:spacing w:after="0" w:line="360" w:lineRule="auto"/>
        <w:ind w:firstLine="709"/>
        <w:jc w:val="both"/>
        <w:rPr>
          <w:rFonts w:ascii="Times New Roman" w:hAnsi="Times New Roman"/>
          <w:b/>
          <w:sz w:val="24"/>
          <w:szCs w:val="24"/>
          <w:u w:val="single"/>
          <w:lang w:eastAsia="ru-RU"/>
        </w:rPr>
      </w:pPr>
      <w:r w:rsidRPr="00033F90">
        <w:rPr>
          <w:rFonts w:ascii="Times New Roman" w:hAnsi="Times New Roman"/>
          <w:sz w:val="24"/>
          <w:szCs w:val="24"/>
          <w:lang w:eastAsia="ru-RU"/>
        </w:rPr>
        <w:t xml:space="preserve">Клиническая картина ПКР складывается из проявлений первичной опухоли, метастазов, а также паранеопластических симптомов. На ранних стадиях рак почки, как правило, не вызывает жалоб. По мере роста первичная опухоль становится пальпируемой </w:t>
      </w:r>
      <w:r w:rsidRPr="00033F90">
        <w:rPr>
          <w:rFonts w:ascii="Times New Roman" w:hAnsi="Times New Roman"/>
          <w:sz w:val="24"/>
          <w:szCs w:val="24"/>
          <w:lang w:eastAsia="ru-RU"/>
        </w:rPr>
        <w:lastRenderedPageBreak/>
        <w:t xml:space="preserve">и может вызывать развитие боли и гематурии (классическая триада симптомов рака почки). Опухолевый венозный тромбоз левой почечной вены способен вызвать развитие варикоцеле слева. Распространение опухоли по просвету </w:t>
      </w:r>
      <w:r w:rsidR="00E12CED" w:rsidRPr="00033F90">
        <w:rPr>
          <w:rFonts w:ascii="Times New Roman" w:hAnsi="Times New Roman"/>
          <w:sz w:val="24"/>
          <w:szCs w:val="24"/>
          <w:lang w:eastAsia="ru-RU"/>
        </w:rPr>
        <w:t>нижней полой вены</w:t>
      </w:r>
      <w:r w:rsidRPr="00033F90">
        <w:rPr>
          <w:rFonts w:ascii="Times New Roman" w:hAnsi="Times New Roman"/>
          <w:sz w:val="24"/>
          <w:szCs w:val="24"/>
          <w:lang w:eastAsia="ru-RU"/>
        </w:rPr>
        <w:t xml:space="preserve"> или наличие массивных метастазов в забрюшинных </w:t>
      </w:r>
      <w:r w:rsidR="00103089" w:rsidRPr="00033F90">
        <w:rPr>
          <w:rFonts w:ascii="Times New Roman" w:hAnsi="Times New Roman"/>
          <w:sz w:val="24"/>
          <w:szCs w:val="24"/>
          <w:lang w:eastAsia="ru-RU"/>
        </w:rPr>
        <w:t>лимфатических узлах (</w:t>
      </w:r>
      <w:r w:rsidRPr="00033F90">
        <w:rPr>
          <w:rFonts w:ascii="Times New Roman" w:hAnsi="Times New Roman"/>
          <w:sz w:val="24"/>
          <w:szCs w:val="24"/>
          <w:lang w:eastAsia="ru-RU"/>
        </w:rPr>
        <w:t>ЛУ</w:t>
      </w:r>
      <w:r w:rsidR="00103089" w:rsidRPr="00033F90">
        <w:rPr>
          <w:rFonts w:ascii="Times New Roman" w:hAnsi="Times New Roman"/>
          <w:sz w:val="24"/>
          <w:szCs w:val="24"/>
          <w:lang w:eastAsia="ru-RU"/>
        </w:rPr>
        <w:t>)</w:t>
      </w:r>
      <w:r w:rsidRPr="00033F90">
        <w:rPr>
          <w:rFonts w:ascii="Times New Roman" w:hAnsi="Times New Roman"/>
          <w:sz w:val="24"/>
          <w:szCs w:val="24"/>
          <w:lang w:eastAsia="ru-RU"/>
        </w:rPr>
        <w:t xml:space="preserve"> может быть ассоциировано с появлением отеков нижних конечностей, сети расширенных подкожных вен на передней брюшной стенке («голова медузы»). Симптомы метастазов определяются их локализацией: поражение легких, плевры, внутригрудных ЛУ способно привести к развитию кашля, кровохарканья, одышки; симптомами метастазов в кости являются боль и патологические переломы; метастазы в печени часто сопровождаются гипертермией; метастазы в головном мозге проявляются общемозговыми и очаговыми неврологическими симптомами. Для рака почки характерно развитие клинических паранеопластических симптомов, таких как </w:t>
      </w:r>
      <w:r w:rsidR="00103089" w:rsidRPr="00033F90">
        <w:rPr>
          <w:rFonts w:ascii="Times New Roman" w:hAnsi="Times New Roman"/>
          <w:sz w:val="24"/>
          <w:szCs w:val="24"/>
          <w:lang w:eastAsia="ru-RU"/>
        </w:rPr>
        <w:t>артериальная гипертензия (</w:t>
      </w:r>
      <w:r w:rsidRPr="00033F90">
        <w:rPr>
          <w:rFonts w:ascii="Times New Roman" w:hAnsi="Times New Roman"/>
          <w:sz w:val="24"/>
          <w:szCs w:val="24"/>
          <w:lang w:eastAsia="ru-RU"/>
        </w:rPr>
        <w:t>АГ</w:t>
      </w:r>
      <w:r w:rsidR="00103089" w:rsidRPr="00033F90">
        <w:rPr>
          <w:rFonts w:ascii="Times New Roman" w:hAnsi="Times New Roman"/>
          <w:sz w:val="24"/>
          <w:szCs w:val="24"/>
          <w:lang w:eastAsia="ru-RU"/>
        </w:rPr>
        <w:t>)</w:t>
      </w:r>
      <w:r w:rsidRPr="00033F90">
        <w:rPr>
          <w:rFonts w:ascii="Times New Roman" w:hAnsi="Times New Roman"/>
          <w:sz w:val="24"/>
          <w:szCs w:val="24"/>
          <w:lang w:eastAsia="ru-RU"/>
        </w:rPr>
        <w:t xml:space="preserve"> и лихорадка.</w:t>
      </w:r>
    </w:p>
    <w:p w14:paraId="25EE8F9F" w14:textId="77777777" w:rsidR="00D927E0" w:rsidRPr="00033F90" w:rsidRDefault="00DE21F7" w:rsidP="00033F90">
      <w:pPr>
        <w:pStyle w:val="1"/>
        <w:spacing w:before="0" w:beforeAutospacing="0" w:after="0" w:afterAutospacing="0" w:line="360" w:lineRule="auto"/>
        <w:jc w:val="center"/>
        <w:rPr>
          <w:sz w:val="28"/>
          <w:szCs w:val="28"/>
        </w:rPr>
      </w:pPr>
      <w:bookmarkStart w:id="22" w:name="_Toc152678019"/>
      <w:r w:rsidRPr="00033F90">
        <w:rPr>
          <w:sz w:val="28"/>
          <w:szCs w:val="28"/>
        </w:rPr>
        <w:t>2. Диагностика</w:t>
      </w:r>
      <w:bookmarkEnd w:id="21"/>
      <w:bookmarkEnd w:id="22"/>
    </w:p>
    <w:p w14:paraId="4C089489" w14:textId="77777777" w:rsidR="00E12CED" w:rsidRPr="00033F90" w:rsidRDefault="00E12CED" w:rsidP="00033F90">
      <w:pPr>
        <w:spacing w:after="0" w:line="360" w:lineRule="auto"/>
        <w:ind w:firstLine="709"/>
        <w:rPr>
          <w:rFonts w:ascii="Times New Roman" w:hAnsi="Times New Roman"/>
          <w:b/>
          <w:i/>
          <w:iCs/>
          <w:sz w:val="24"/>
          <w:szCs w:val="24"/>
          <w:u w:val="single"/>
        </w:rPr>
      </w:pPr>
      <w:r w:rsidRPr="00033F90">
        <w:rPr>
          <w:rFonts w:ascii="Times New Roman" w:hAnsi="Times New Roman"/>
          <w:b/>
          <w:i/>
          <w:iCs/>
          <w:sz w:val="24"/>
          <w:szCs w:val="24"/>
          <w:u w:val="single"/>
        </w:rPr>
        <w:t>Критерии установления диагноза/состояния:</w:t>
      </w:r>
    </w:p>
    <w:p w14:paraId="00373A71" w14:textId="77777777" w:rsidR="00E12CED" w:rsidRPr="004230D9" w:rsidRDefault="00E12CED" w:rsidP="00033F90">
      <w:pPr>
        <w:spacing w:after="0" w:line="360" w:lineRule="auto"/>
        <w:ind w:firstLine="709"/>
        <w:rPr>
          <w:rFonts w:ascii="Times New Roman" w:hAnsi="Times New Roman"/>
          <w:bCs/>
          <w:sz w:val="24"/>
          <w:szCs w:val="24"/>
        </w:rPr>
      </w:pPr>
      <w:r w:rsidRPr="004230D9">
        <w:rPr>
          <w:rFonts w:ascii="Times New Roman" w:hAnsi="Times New Roman"/>
          <w:bCs/>
          <w:sz w:val="24"/>
          <w:szCs w:val="24"/>
        </w:rPr>
        <w:t xml:space="preserve"> 1. данные анамнеза;</w:t>
      </w:r>
    </w:p>
    <w:p w14:paraId="61C9BF64" w14:textId="77777777" w:rsidR="00E12CED" w:rsidRPr="004230D9" w:rsidRDefault="00E12CED" w:rsidP="00033F90">
      <w:pPr>
        <w:spacing w:after="0" w:line="360" w:lineRule="auto"/>
        <w:ind w:firstLine="709"/>
        <w:rPr>
          <w:rFonts w:ascii="Times New Roman" w:hAnsi="Times New Roman"/>
          <w:bCs/>
          <w:sz w:val="24"/>
          <w:szCs w:val="24"/>
        </w:rPr>
      </w:pPr>
      <w:r w:rsidRPr="004230D9">
        <w:rPr>
          <w:rFonts w:ascii="Times New Roman" w:hAnsi="Times New Roman"/>
          <w:bCs/>
          <w:sz w:val="24"/>
          <w:szCs w:val="24"/>
        </w:rPr>
        <w:t xml:space="preserve"> 2. данные физикального обследования; </w:t>
      </w:r>
    </w:p>
    <w:p w14:paraId="13C03DF8" w14:textId="77777777" w:rsidR="00E12CED" w:rsidRPr="004230D9" w:rsidRDefault="00E12CED" w:rsidP="00033F90">
      <w:pPr>
        <w:spacing w:after="0" w:line="360" w:lineRule="auto"/>
        <w:ind w:firstLine="709"/>
        <w:rPr>
          <w:rFonts w:ascii="Times New Roman" w:hAnsi="Times New Roman"/>
          <w:bCs/>
          <w:sz w:val="24"/>
          <w:szCs w:val="24"/>
        </w:rPr>
      </w:pPr>
      <w:r w:rsidRPr="004230D9">
        <w:rPr>
          <w:rFonts w:ascii="Times New Roman" w:hAnsi="Times New Roman"/>
          <w:bCs/>
          <w:sz w:val="24"/>
          <w:szCs w:val="24"/>
        </w:rPr>
        <w:t xml:space="preserve">3. данные лабораторных исследований; </w:t>
      </w:r>
    </w:p>
    <w:p w14:paraId="5115FE67" w14:textId="77777777" w:rsidR="00E12CED" w:rsidRPr="004230D9" w:rsidRDefault="00E12CED" w:rsidP="00033F90">
      <w:pPr>
        <w:spacing w:after="0" w:line="360" w:lineRule="auto"/>
        <w:ind w:firstLine="709"/>
        <w:rPr>
          <w:rFonts w:ascii="Times New Roman" w:hAnsi="Times New Roman"/>
          <w:bCs/>
          <w:sz w:val="24"/>
          <w:szCs w:val="24"/>
        </w:rPr>
      </w:pPr>
      <w:r w:rsidRPr="004230D9">
        <w:rPr>
          <w:rFonts w:ascii="Times New Roman" w:hAnsi="Times New Roman"/>
          <w:bCs/>
          <w:sz w:val="24"/>
          <w:szCs w:val="24"/>
        </w:rPr>
        <w:t xml:space="preserve">4. данные инструментальных исследований; </w:t>
      </w:r>
    </w:p>
    <w:p w14:paraId="53CD8ECE" w14:textId="77777777" w:rsidR="00E12CED" w:rsidRPr="004230D9" w:rsidRDefault="00E12CED" w:rsidP="00033F90">
      <w:pPr>
        <w:spacing w:after="0" w:line="360" w:lineRule="auto"/>
        <w:ind w:firstLine="709"/>
        <w:rPr>
          <w:rFonts w:ascii="Times New Roman" w:hAnsi="Times New Roman"/>
          <w:bCs/>
          <w:sz w:val="24"/>
          <w:szCs w:val="24"/>
        </w:rPr>
      </w:pPr>
      <w:r w:rsidRPr="004230D9">
        <w:rPr>
          <w:rFonts w:ascii="Times New Roman" w:hAnsi="Times New Roman"/>
          <w:bCs/>
          <w:sz w:val="24"/>
          <w:szCs w:val="24"/>
        </w:rPr>
        <w:t xml:space="preserve">5. данные патологоанатомического исследования операционного материала. </w:t>
      </w:r>
    </w:p>
    <w:p w14:paraId="0FEC696D" w14:textId="77777777" w:rsidR="00E12CED" w:rsidRPr="00033F90" w:rsidRDefault="00E12CED" w:rsidP="00033F90">
      <w:pPr>
        <w:spacing w:after="0" w:line="360" w:lineRule="auto"/>
        <w:ind w:firstLine="709"/>
        <w:rPr>
          <w:rFonts w:ascii="Times New Roman" w:hAnsi="Times New Roman"/>
          <w:bCs/>
          <w:sz w:val="24"/>
          <w:szCs w:val="24"/>
          <w:u w:val="single"/>
        </w:rPr>
      </w:pPr>
      <w:r w:rsidRPr="00033F90">
        <w:rPr>
          <w:rFonts w:ascii="Times New Roman" w:hAnsi="Times New Roman"/>
          <w:bCs/>
          <w:sz w:val="24"/>
          <w:szCs w:val="24"/>
          <w:u w:val="single"/>
        </w:rPr>
        <w:t xml:space="preserve">Клинический диагноз основан на результатах анализов: </w:t>
      </w:r>
    </w:p>
    <w:p w14:paraId="7B954659" w14:textId="77777777" w:rsidR="00E12CED" w:rsidRPr="004230D9" w:rsidRDefault="00E12CED" w:rsidP="00033F90">
      <w:pPr>
        <w:spacing w:after="0" w:line="360" w:lineRule="auto"/>
        <w:ind w:firstLine="709"/>
        <w:rPr>
          <w:rFonts w:ascii="Times New Roman" w:hAnsi="Times New Roman"/>
          <w:bCs/>
          <w:sz w:val="24"/>
          <w:szCs w:val="24"/>
        </w:rPr>
      </w:pPr>
      <w:r w:rsidRPr="004230D9">
        <w:rPr>
          <w:rFonts w:ascii="Times New Roman" w:hAnsi="Times New Roman"/>
          <w:bCs/>
          <w:sz w:val="24"/>
          <w:szCs w:val="24"/>
        </w:rPr>
        <w:t>1. обнаружения новообразования почки, накапливающего контрастный препарат, с использованием методов инструментального обследования;</w:t>
      </w:r>
    </w:p>
    <w:p w14:paraId="28B8B6AD" w14:textId="77777777" w:rsidR="00E12CED" w:rsidRPr="004230D9" w:rsidRDefault="00E12CED" w:rsidP="00033F90">
      <w:pPr>
        <w:spacing w:after="0" w:line="360" w:lineRule="auto"/>
        <w:ind w:firstLine="709"/>
        <w:rPr>
          <w:rFonts w:ascii="Times New Roman" w:hAnsi="Times New Roman"/>
          <w:bCs/>
          <w:sz w:val="24"/>
          <w:szCs w:val="24"/>
        </w:rPr>
      </w:pPr>
      <w:r w:rsidRPr="004230D9">
        <w:rPr>
          <w:rFonts w:ascii="Times New Roman" w:hAnsi="Times New Roman"/>
          <w:bCs/>
          <w:sz w:val="24"/>
          <w:szCs w:val="24"/>
        </w:rPr>
        <w:t xml:space="preserve"> 2. верификации злокачественного новообразования по данным заключения патологоанатомического исследования биопсийного и/или операционного материала опухоли. </w:t>
      </w:r>
    </w:p>
    <w:p w14:paraId="5144C584" w14:textId="77777777" w:rsidR="00E12CED" w:rsidRPr="004230D9" w:rsidRDefault="00E12CED" w:rsidP="00033F90">
      <w:pPr>
        <w:spacing w:after="0" w:line="360" w:lineRule="auto"/>
        <w:ind w:firstLine="709"/>
        <w:jc w:val="both"/>
        <w:rPr>
          <w:rFonts w:ascii="Times New Roman" w:hAnsi="Times New Roman"/>
          <w:bCs/>
          <w:sz w:val="24"/>
          <w:szCs w:val="24"/>
        </w:rPr>
      </w:pPr>
      <w:r w:rsidRPr="004230D9">
        <w:rPr>
          <w:rFonts w:ascii="Times New Roman" w:hAnsi="Times New Roman"/>
          <w:bCs/>
          <w:sz w:val="24"/>
          <w:szCs w:val="24"/>
        </w:rPr>
        <w:t xml:space="preserve">У пациентов с выявленными солидными новообразованиями почки, накапливающими контрастный препарат при оптимальном лучевом исследовании (КТ с контрастированием и/или МРТ с контрастированием), хирургическое лечение возможно и при отсутствии морфологической верификации. </w:t>
      </w:r>
    </w:p>
    <w:p w14:paraId="565A3B68" w14:textId="77777777" w:rsidR="00DE21F7" w:rsidRPr="00217165" w:rsidRDefault="00DE21F7" w:rsidP="00103089">
      <w:pPr>
        <w:pStyle w:val="2"/>
        <w:spacing w:before="0" w:line="360" w:lineRule="auto"/>
        <w:jc w:val="center"/>
        <w:rPr>
          <w:rFonts w:ascii="Times New Roman" w:hAnsi="Times New Roman"/>
          <w:b/>
          <w:color w:val="auto"/>
          <w:sz w:val="24"/>
          <w:szCs w:val="24"/>
          <w:u w:val="single"/>
          <w:lang w:eastAsia="ru-RU"/>
        </w:rPr>
      </w:pPr>
      <w:bookmarkStart w:id="23" w:name="_Toc531725190"/>
      <w:bookmarkStart w:id="24" w:name="_Toc152678020"/>
      <w:r w:rsidRPr="00217165">
        <w:rPr>
          <w:rFonts w:ascii="Times New Roman" w:hAnsi="Times New Roman"/>
          <w:b/>
          <w:color w:val="auto"/>
          <w:sz w:val="24"/>
          <w:szCs w:val="24"/>
          <w:u w:val="single"/>
          <w:lang w:eastAsia="ru-RU"/>
        </w:rPr>
        <w:t>2.1 Жалобы и анамнез</w:t>
      </w:r>
      <w:bookmarkEnd w:id="23"/>
      <w:bookmarkEnd w:id="24"/>
    </w:p>
    <w:p w14:paraId="5EA5F88B" w14:textId="77777777" w:rsidR="00E12CED" w:rsidRPr="00E12CED" w:rsidRDefault="00E12CED" w:rsidP="00033F90">
      <w:pPr>
        <w:pStyle w:val="ad"/>
        <w:numPr>
          <w:ilvl w:val="0"/>
          <w:numId w:val="34"/>
        </w:numPr>
        <w:tabs>
          <w:tab w:val="left" w:pos="851"/>
        </w:tabs>
        <w:spacing w:after="0" w:line="360" w:lineRule="auto"/>
        <w:ind w:left="0" w:firstLine="709"/>
        <w:jc w:val="both"/>
      </w:pPr>
      <w:bookmarkStart w:id="25" w:name="_Toc531725191"/>
      <w:r w:rsidRPr="00FB6FEE">
        <w:rPr>
          <w:rFonts w:ascii="Times New Roman" w:hAnsi="Times New Roman"/>
          <w:b/>
          <w:bCs/>
          <w:sz w:val="24"/>
          <w:szCs w:val="24"/>
        </w:rPr>
        <w:t>Рекомендуется</w:t>
      </w:r>
      <w:r w:rsidRPr="00033F90">
        <w:rPr>
          <w:rFonts w:ascii="Times New Roman" w:hAnsi="Times New Roman"/>
          <w:sz w:val="24"/>
          <w:szCs w:val="24"/>
        </w:rPr>
        <w:t xml:space="preserve"> тщательный сбор жалоб и анамнеза у пациента при подозрении на злокачественное новообразование почек с целью выявления факторов, которые могут повлиять на выбор тактики лечения, методов диагностики и вторичной профилактики</w:t>
      </w:r>
      <w:r w:rsidR="00033F90">
        <w:rPr>
          <w:rFonts w:ascii="Times New Roman" w:hAnsi="Times New Roman"/>
          <w:sz w:val="24"/>
          <w:szCs w:val="24"/>
        </w:rPr>
        <w:t>.</w:t>
      </w:r>
      <w:r w:rsidRPr="00033F90">
        <w:rPr>
          <w:rFonts w:ascii="Times New Roman" w:hAnsi="Times New Roman"/>
          <w:sz w:val="24"/>
          <w:szCs w:val="24"/>
        </w:rPr>
        <w:t xml:space="preserve"> </w:t>
      </w:r>
    </w:p>
    <w:p w14:paraId="203CDEB0" w14:textId="77777777" w:rsidR="00E12CED" w:rsidRDefault="00E12CED" w:rsidP="00033F90">
      <w:pPr>
        <w:spacing w:after="0" w:line="360" w:lineRule="auto"/>
        <w:ind w:firstLine="709"/>
        <w:jc w:val="both"/>
        <w:rPr>
          <w:rFonts w:ascii="Times New Roman" w:hAnsi="Times New Roman"/>
          <w:b/>
          <w:sz w:val="24"/>
          <w:szCs w:val="24"/>
        </w:rPr>
      </w:pPr>
      <w:r w:rsidRPr="00E12CED">
        <w:rPr>
          <w:rFonts w:ascii="Times New Roman" w:hAnsi="Times New Roman"/>
          <w:sz w:val="24"/>
          <w:szCs w:val="24"/>
        </w:rPr>
        <w:t xml:space="preserve"> </w:t>
      </w:r>
      <w:r w:rsidRPr="00E12CED">
        <w:rPr>
          <w:rFonts w:ascii="Times New Roman" w:hAnsi="Times New Roman"/>
          <w:b/>
          <w:sz w:val="24"/>
          <w:szCs w:val="24"/>
        </w:rPr>
        <w:t>Уровень убедительности рекомендаций ‒ С (уровень достоверности доказательств – 4).</w:t>
      </w:r>
    </w:p>
    <w:p w14:paraId="5A37D8E2" w14:textId="77777777" w:rsidR="00E12CED" w:rsidRPr="006A7B7D" w:rsidRDefault="00E12CED" w:rsidP="00033F90">
      <w:pPr>
        <w:spacing w:after="0" w:line="360" w:lineRule="auto"/>
        <w:ind w:firstLine="709"/>
        <w:jc w:val="both"/>
        <w:rPr>
          <w:rFonts w:ascii="Times New Roman" w:hAnsi="Times New Roman"/>
          <w:i/>
          <w:sz w:val="24"/>
          <w:szCs w:val="24"/>
        </w:rPr>
      </w:pPr>
      <w:r w:rsidRPr="00E12CED">
        <w:rPr>
          <w:rFonts w:ascii="Times New Roman" w:hAnsi="Times New Roman"/>
          <w:i/>
          <w:sz w:val="24"/>
          <w:szCs w:val="24"/>
        </w:rPr>
        <w:lastRenderedPageBreak/>
        <w:t xml:space="preserve"> Комментарий: на ранних стадиях рак почки не вызывает жалоб у пациентов. По мере развития опухолевого процесса</w:t>
      </w:r>
      <w:r>
        <w:rPr>
          <w:rFonts w:ascii="Times New Roman" w:hAnsi="Times New Roman"/>
          <w:i/>
          <w:sz w:val="24"/>
          <w:szCs w:val="24"/>
        </w:rPr>
        <w:t xml:space="preserve">, </w:t>
      </w:r>
      <w:r w:rsidRPr="00E12CED">
        <w:rPr>
          <w:rFonts w:ascii="Times New Roman" w:hAnsi="Times New Roman"/>
          <w:i/>
          <w:sz w:val="24"/>
          <w:szCs w:val="24"/>
        </w:rPr>
        <w:t xml:space="preserve"> возможно появление жалоб на наличие опухоли в животе, самостоятельно обнаруженной пациентом, примеси крови в моче, боли в пояснице, АГ, повышения температуры тела, отеков нижних конечностей, сети вен под кожей живота, а у мужчин ‒ подкожных вен мошонки, а также кашля, кровохарканья, одышки, боли в костях, переломов костей, головной боли, неврологических нарушений. Пациенты с впервые выявленными распространенными </w:t>
      </w:r>
      <w:r w:rsidRPr="006A7B7D">
        <w:rPr>
          <w:rFonts w:ascii="Times New Roman" w:hAnsi="Times New Roman"/>
          <w:i/>
          <w:sz w:val="24"/>
          <w:szCs w:val="24"/>
        </w:rPr>
        <w:t>формами рака почки могут указывать на длительный (более 1 года) анамнез подобных жалоб.</w:t>
      </w:r>
    </w:p>
    <w:p w14:paraId="2B8832DD" w14:textId="77777777" w:rsidR="00DE21F7" w:rsidRPr="006A7B7D" w:rsidRDefault="00DE21F7" w:rsidP="00FB6FEE">
      <w:pPr>
        <w:pStyle w:val="2"/>
        <w:tabs>
          <w:tab w:val="left" w:pos="709"/>
        </w:tabs>
        <w:spacing w:line="360" w:lineRule="auto"/>
        <w:jc w:val="center"/>
        <w:rPr>
          <w:rFonts w:ascii="Times New Roman" w:hAnsi="Times New Roman"/>
          <w:b/>
          <w:color w:val="auto"/>
          <w:sz w:val="24"/>
          <w:szCs w:val="24"/>
          <w:u w:val="single"/>
          <w:lang w:eastAsia="ru-RU"/>
        </w:rPr>
      </w:pPr>
      <w:bookmarkStart w:id="26" w:name="_Toc152678021"/>
      <w:r w:rsidRPr="006A7B7D">
        <w:rPr>
          <w:rFonts w:ascii="Times New Roman" w:hAnsi="Times New Roman"/>
          <w:b/>
          <w:color w:val="auto"/>
          <w:sz w:val="24"/>
          <w:szCs w:val="24"/>
          <w:u w:val="single"/>
          <w:lang w:eastAsia="ru-RU"/>
        </w:rPr>
        <w:t>2.2 Физикальное обследование</w:t>
      </w:r>
      <w:bookmarkEnd w:id="25"/>
      <w:bookmarkEnd w:id="26"/>
    </w:p>
    <w:p w14:paraId="23141D2E" w14:textId="77777777" w:rsidR="00DE21F7" w:rsidRPr="006A7B7D" w:rsidRDefault="00DE21F7" w:rsidP="00103089">
      <w:pPr>
        <w:spacing w:after="0" w:line="360" w:lineRule="auto"/>
        <w:ind w:firstLine="709"/>
        <w:jc w:val="both"/>
        <w:textAlignment w:val="baseline"/>
        <w:rPr>
          <w:rFonts w:ascii="Times New Roman" w:hAnsi="Times New Roman"/>
          <w:sz w:val="24"/>
          <w:szCs w:val="24"/>
          <w:lang w:eastAsia="ru-RU"/>
        </w:rPr>
      </w:pPr>
      <w:r w:rsidRPr="006A7B7D">
        <w:rPr>
          <w:rFonts w:ascii="Times New Roman" w:hAnsi="Times New Roman"/>
          <w:iCs/>
          <w:sz w:val="24"/>
          <w:szCs w:val="24"/>
          <w:lang w:eastAsia="ru-RU"/>
        </w:rPr>
        <w:t>Пальпируемая опухоль в настоящее время встречается относительно редко.</w:t>
      </w:r>
    </w:p>
    <w:p w14:paraId="55B03FD5" w14:textId="77777777" w:rsidR="00DE21F7" w:rsidRPr="006A7B7D" w:rsidRDefault="00DE21F7" w:rsidP="00103089">
      <w:pPr>
        <w:pStyle w:val="ad"/>
        <w:tabs>
          <w:tab w:val="left" w:pos="993"/>
        </w:tabs>
        <w:spacing w:after="0" w:line="360" w:lineRule="auto"/>
        <w:ind w:left="0" w:firstLine="709"/>
        <w:jc w:val="both"/>
        <w:textAlignment w:val="baseline"/>
        <w:rPr>
          <w:rFonts w:ascii="Times New Roman" w:hAnsi="Times New Roman"/>
          <w:sz w:val="24"/>
          <w:szCs w:val="24"/>
          <w:lang w:eastAsia="ru-RU"/>
        </w:rPr>
      </w:pPr>
      <w:r w:rsidRPr="006A7B7D">
        <w:rPr>
          <w:rFonts w:ascii="Times New Roman" w:hAnsi="Times New Roman"/>
          <w:sz w:val="24"/>
          <w:szCs w:val="24"/>
          <w:lang w:eastAsia="ru-RU"/>
        </w:rPr>
        <w:t>При физикальном обследовании рекомендуется обратить внимание на наличие у пациента следующих симптомов:</w:t>
      </w:r>
    </w:p>
    <w:p w14:paraId="658DAB37" w14:textId="77777777" w:rsidR="00DE21F7" w:rsidRPr="006A7B7D" w:rsidRDefault="00DE21F7" w:rsidP="00103089">
      <w:pPr>
        <w:pStyle w:val="ad"/>
        <w:numPr>
          <w:ilvl w:val="0"/>
          <w:numId w:val="18"/>
        </w:numPr>
        <w:tabs>
          <w:tab w:val="left" w:pos="284"/>
        </w:tabs>
        <w:spacing w:after="0" w:line="360" w:lineRule="auto"/>
        <w:ind w:left="0" w:firstLine="0"/>
        <w:jc w:val="both"/>
        <w:textAlignment w:val="baseline"/>
        <w:rPr>
          <w:rFonts w:ascii="Times New Roman" w:hAnsi="Times New Roman"/>
          <w:sz w:val="24"/>
          <w:szCs w:val="24"/>
          <w:lang w:eastAsia="ru-RU"/>
        </w:rPr>
      </w:pPr>
      <w:r w:rsidRPr="006A7B7D">
        <w:rPr>
          <w:rFonts w:ascii="Times New Roman" w:hAnsi="Times New Roman"/>
          <w:sz w:val="24"/>
          <w:szCs w:val="24"/>
          <w:lang w:eastAsia="ru-RU"/>
        </w:rPr>
        <w:t>боль в пояснице</w:t>
      </w:r>
      <w:r w:rsidR="00103089" w:rsidRPr="006A7B7D">
        <w:rPr>
          <w:rFonts w:ascii="Times New Roman" w:hAnsi="Times New Roman"/>
          <w:sz w:val="24"/>
          <w:szCs w:val="24"/>
          <w:lang w:eastAsia="ru-RU"/>
        </w:rPr>
        <w:t>;</w:t>
      </w:r>
    </w:p>
    <w:p w14:paraId="06EE38D9" w14:textId="77777777" w:rsidR="00DE21F7" w:rsidRPr="006A7B7D" w:rsidRDefault="00DE21F7" w:rsidP="00103089">
      <w:pPr>
        <w:pStyle w:val="ad"/>
        <w:numPr>
          <w:ilvl w:val="0"/>
          <w:numId w:val="18"/>
        </w:numPr>
        <w:tabs>
          <w:tab w:val="left" w:pos="284"/>
        </w:tabs>
        <w:spacing w:after="0" w:line="360" w:lineRule="auto"/>
        <w:ind w:left="0" w:firstLine="0"/>
        <w:jc w:val="both"/>
        <w:textAlignment w:val="baseline"/>
        <w:rPr>
          <w:rFonts w:ascii="Times New Roman" w:hAnsi="Times New Roman"/>
          <w:sz w:val="24"/>
          <w:szCs w:val="24"/>
          <w:lang w:eastAsia="ru-RU"/>
        </w:rPr>
      </w:pPr>
      <w:r w:rsidRPr="006A7B7D">
        <w:rPr>
          <w:rFonts w:ascii="Times New Roman" w:hAnsi="Times New Roman"/>
          <w:sz w:val="24"/>
          <w:szCs w:val="24"/>
          <w:lang w:eastAsia="ru-RU"/>
        </w:rPr>
        <w:t>макрогематурия</w:t>
      </w:r>
      <w:r w:rsidR="00103089" w:rsidRPr="006A7B7D">
        <w:rPr>
          <w:rFonts w:ascii="Times New Roman" w:hAnsi="Times New Roman"/>
          <w:sz w:val="24"/>
          <w:szCs w:val="24"/>
          <w:lang w:eastAsia="ru-RU"/>
        </w:rPr>
        <w:t>;</w:t>
      </w:r>
    </w:p>
    <w:p w14:paraId="7C078477" w14:textId="77777777" w:rsidR="00DE21F7" w:rsidRPr="006A7B7D" w:rsidRDefault="00DE21F7" w:rsidP="00103089">
      <w:pPr>
        <w:pStyle w:val="ad"/>
        <w:numPr>
          <w:ilvl w:val="0"/>
          <w:numId w:val="18"/>
        </w:numPr>
        <w:tabs>
          <w:tab w:val="left" w:pos="284"/>
        </w:tabs>
        <w:spacing w:after="0" w:line="360" w:lineRule="auto"/>
        <w:ind w:left="0" w:firstLine="0"/>
        <w:jc w:val="both"/>
        <w:textAlignment w:val="baseline"/>
        <w:rPr>
          <w:rFonts w:ascii="Times New Roman" w:hAnsi="Times New Roman"/>
          <w:sz w:val="24"/>
          <w:szCs w:val="24"/>
          <w:lang w:eastAsia="ru-RU"/>
        </w:rPr>
      </w:pPr>
      <w:r w:rsidRPr="006A7B7D">
        <w:rPr>
          <w:rFonts w:ascii="Times New Roman" w:hAnsi="Times New Roman"/>
          <w:sz w:val="24"/>
          <w:szCs w:val="24"/>
          <w:lang w:eastAsia="ru-RU"/>
        </w:rPr>
        <w:t>пальпируемое образование в брюшной полости</w:t>
      </w:r>
      <w:r w:rsidR="00552C7D" w:rsidRPr="006A7B7D">
        <w:rPr>
          <w:rFonts w:ascii="Times New Roman" w:hAnsi="Times New Roman"/>
          <w:sz w:val="24"/>
          <w:szCs w:val="24"/>
          <w:lang w:eastAsia="ru-RU"/>
        </w:rPr>
        <w:t xml:space="preserve"> </w:t>
      </w:r>
      <w:r w:rsidR="00552C7D" w:rsidRPr="006A7B7D">
        <w:rPr>
          <w:rFonts w:ascii="Times New Roman" w:hAnsi="Times New Roman"/>
          <w:sz w:val="24"/>
          <w:szCs w:val="24"/>
        </w:rPr>
        <w:t>(с оценкой ее консистенции, болезненности и подвижности)</w:t>
      </w:r>
    </w:p>
    <w:p w14:paraId="4771CCCE" w14:textId="77777777" w:rsidR="00DE21F7" w:rsidRPr="006A7B7D" w:rsidRDefault="00DE21F7" w:rsidP="00103089">
      <w:pPr>
        <w:pStyle w:val="ad"/>
        <w:numPr>
          <w:ilvl w:val="0"/>
          <w:numId w:val="18"/>
        </w:numPr>
        <w:tabs>
          <w:tab w:val="left" w:pos="284"/>
        </w:tabs>
        <w:spacing w:after="0" w:line="360" w:lineRule="auto"/>
        <w:ind w:left="0" w:firstLine="0"/>
        <w:jc w:val="both"/>
        <w:textAlignment w:val="baseline"/>
        <w:rPr>
          <w:rFonts w:ascii="Times New Roman" w:hAnsi="Times New Roman"/>
          <w:sz w:val="24"/>
          <w:szCs w:val="24"/>
          <w:lang w:eastAsia="ru-RU"/>
        </w:rPr>
      </w:pPr>
      <w:r w:rsidRPr="006A7B7D">
        <w:rPr>
          <w:rFonts w:ascii="Times New Roman" w:hAnsi="Times New Roman"/>
          <w:sz w:val="24"/>
          <w:szCs w:val="24"/>
          <w:lang w:eastAsia="ru-RU"/>
        </w:rPr>
        <w:t>наличие расширенных вен мошонки (появление расширения вен в «зрелом» возрасте).</w:t>
      </w:r>
    </w:p>
    <w:p w14:paraId="73CAD32C" w14:textId="77777777" w:rsidR="00DE21F7" w:rsidRPr="006A7B7D" w:rsidRDefault="00DE21F7" w:rsidP="00103089">
      <w:pPr>
        <w:spacing w:after="0" w:line="360" w:lineRule="auto"/>
        <w:ind w:firstLine="709"/>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Уровень убедительности рекомендаций С </w:t>
      </w:r>
      <w:r w:rsidRPr="006A7B7D">
        <w:rPr>
          <w:rFonts w:ascii="Times New Roman" w:hAnsi="Times New Roman"/>
          <w:b/>
          <w:sz w:val="24"/>
          <w:szCs w:val="24"/>
          <w:lang w:eastAsia="ru-RU"/>
        </w:rPr>
        <w:t>(уровень достоверности доказательств – 3).</w:t>
      </w:r>
    </w:p>
    <w:p w14:paraId="4714451B" w14:textId="77777777" w:rsidR="00DE21F7" w:rsidRPr="006A7B7D" w:rsidRDefault="00DE21F7" w:rsidP="00103089">
      <w:pPr>
        <w:spacing w:after="0" w:line="360" w:lineRule="auto"/>
        <w:ind w:firstLine="709"/>
        <w:jc w:val="both"/>
        <w:textAlignment w:val="baseline"/>
        <w:rPr>
          <w:rFonts w:ascii="Times New Roman" w:hAnsi="Times New Roman"/>
          <w:sz w:val="24"/>
          <w:szCs w:val="24"/>
          <w:lang w:eastAsia="ru-RU"/>
        </w:rPr>
      </w:pPr>
      <w:r w:rsidRPr="006A7B7D">
        <w:rPr>
          <w:rFonts w:ascii="Times New Roman" w:hAnsi="Times New Roman"/>
          <w:i/>
          <w:iCs/>
          <w:sz w:val="24"/>
          <w:szCs w:val="24"/>
          <w:lang w:eastAsia="ru-RU"/>
        </w:rPr>
        <w:t>Комментарии:</w:t>
      </w:r>
      <w:r w:rsidRPr="006A7B7D">
        <w:rPr>
          <w:rFonts w:ascii="Times New Roman" w:hAnsi="Times New Roman"/>
          <w:b/>
          <w:bCs/>
          <w:sz w:val="24"/>
          <w:szCs w:val="24"/>
          <w:lang w:eastAsia="ru-RU"/>
        </w:rPr>
        <w:t> </w:t>
      </w:r>
      <w:r w:rsidRPr="006A7B7D">
        <w:rPr>
          <w:rFonts w:ascii="Times New Roman" w:hAnsi="Times New Roman"/>
          <w:i/>
          <w:iCs/>
          <w:sz w:val="24"/>
          <w:szCs w:val="24"/>
          <w:lang w:eastAsia="ru-RU"/>
        </w:rPr>
        <w:t>данные симптомы выявляются в 6–10% случаев</w:t>
      </w:r>
      <w:r w:rsidRPr="006A7B7D">
        <w:rPr>
          <w:rFonts w:ascii="Times New Roman" w:hAnsi="Times New Roman"/>
          <w:iCs/>
          <w:sz w:val="24"/>
          <w:szCs w:val="24"/>
          <w:lang w:eastAsia="ru-RU"/>
        </w:rPr>
        <w:t>.</w:t>
      </w:r>
    </w:p>
    <w:p w14:paraId="6FABFC0A" w14:textId="77777777" w:rsidR="00DE21F7" w:rsidRPr="006A7B7D" w:rsidRDefault="00DE21F7" w:rsidP="00103089">
      <w:pPr>
        <w:pStyle w:val="2"/>
        <w:spacing w:line="360" w:lineRule="auto"/>
        <w:ind w:firstLine="709"/>
        <w:jc w:val="center"/>
        <w:rPr>
          <w:rFonts w:ascii="Times New Roman" w:hAnsi="Times New Roman"/>
          <w:b/>
          <w:color w:val="auto"/>
          <w:sz w:val="24"/>
          <w:szCs w:val="24"/>
          <w:u w:val="single"/>
          <w:lang w:eastAsia="ru-RU"/>
        </w:rPr>
      </w:pPr>
      <w:bookmarkStart w:id="27" w:name="_Toc531725192"/>
      <w:bookmarkStart w:id="28" w:name="_Toc152678022"/>
      <w:r w:rsidRPr="006A7B7D">
        <w:rPr>
          <w:rFonts w:ascii="Times New Roman" w:hAnsi="Times New Roman"/>
          <w:b/>
          <w:color w:val="auto"/>
          <w:sz w:val="24"/>
          <w:szCs w:val="24"/>
          <w:u w:val="single"/>
          <w:lang w:eastAsia="ru-RU"/>
        </w:rPr>
        <w:t>2.3 Лабораторная диагностика</w:t>
      </w:r>
      <w:bookmarkEnd w:id="27"/>
      <w:bookmarkEnd w:id="28"/>
    </w:p>
    <w:p w14:paraId="33F106AB" w14:textId="77777777" w:rsidR="00552C7D" w:rsidRPr="006A7B7D" w:rsidRDefault="00552C7D" w:rsidP="00103089">
      <w:pPr>
        <w:pStyle w:val="ad"/>
        <w:numPr>
          <w:ilvl w:val="0"/>
          <w:numId w:val="19"/>
        </w:numPr>
        <w:tabs>
          <w:tab w:val="left" w:pos="851"/>
        </w:tabs>
        <w:spacing w:after="0" w:line="360" w:lineRule="auto"/>
        <w:ind w:firstLine="349"/>
        <w:jc w:val="both"/>
        <w:textAlignment w:val="baseline"/>
        <w:rPr>
          <w:rFonts w:ascii="Times New Roman" w:hAnsi="Times New Roman"/>
          <w:sz w:val="24"/>
          <w:szCs w:val="24"/>
          <w:lang w:eastAsia="ru-RU"/>
        </w:rPr>
      </w:pPr>
      <w:r w:rsidRPr="00FB6FEE">
        <w:rPr>
          <w:rFonts w:ascii="Times New Roman" w:hAnsi="Times New Roman"/>
          <w:b/>
          <w:bCs/>
          <w:sz w:val="24"/>
          <w:szCs w:val="24"/>
        </w:rPr>
        <w:t>Рекомендуется</w:t>
      </w:r>
      <w:r w:rsidRPr="006A7B7D">
        <w:rPr>
          <w:rFonts w:ascii="Times New Roman" w:hAnsi="Times New Roman"/>
          <w:sz w:val="24"/>
          <w:szCs w:val="24"/>
        </w:rPr>
        <w:t xml:space="preserve"> всем пациентам при подозрении на злокачественное новообразование почек выполнить развернутый общий клинический анализ крови</w:t>
      </w:r>
    </w:p>
    <w:p w14:paraId="40998B7D" w14:textId="77777777" w:rsidR="00DE21F7" w:rsidRPr="006A7B7D" w:rsidRDefault="00DE21F7" w:rsidP="00103089">
      <w:pPr>
        <w:spacing w:after="0" w:line="360" w:lineRule="auto"/>
        <w:ind w:firstLine="709"/>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w:t>
      </w:r>
      <w:r w:rsidR="00552C7D" w:rsidRPr="006A7B7D">
        <w:rPr>
          <w:rFonts w:ascii="Times New Roman" w:hAnsi="Times New Roman"/>
          <w:b/>
          <w:bCs/>
          <w:sz w:val="24"/>
          <w:szCs w:val="24"/>
          <w:lang w:eastAsia="ru-RU"/>
        </w:rPr>
        <w:t>нь убедительности рекомендаций С</w:t>
      </w:r>
      <w:r w:rsidRPr="006A7B7D">
        <w:rPr>
          <w:rFonts w:ascii="Times New Roman" w:hAnsi="Times New Roman"/>
          <w:b/>
          <w:sz w:val="24"/>
          <w:szCs w:val="24"/>
          <w:lang w:eastAsia="ru-RU"/>
        </w:rPr>
        <w:t> (уровень достоверности доказательств – 4).</w:t>
      </w:r>
    </w:p>
    <w:p w14:paraId="5D890B2E" w14:textId="77777777" w:rsidR="00E12CED" w:rsidRPr="006A7B7D" w:rsidRDefault="00E12CED" w:rsidP="00103089">
      <w:pPr>
        <w:spacing w:after="0" w:line="360" w:lineRule="auto"/>
        <w:ind w:firstLine="709"/>
        <w:jc w:val="both"/>
        <w:textAlignment w:val="baseline"/>
        <w:rPr>
          <w:rFonts w:ascii="Times New Roman" w:hAnsi="Times New Roman"/>
          <w:i/>
          <w:sz w:val="24"/>
          <w:szCs w:val="24"/>
        </w:rPr>
      </w:pPr>
      <w:r w:rsidRPr="006A7B7D">
        <w:rPr>
          <w:rFonts w:ascii="Times New Roman" w:hAnsi="Times New Roman"/>
          <w:i/>
          <w:sz w:val="24"/>
          <w:szCs w:val="24"/>
        </w:rPr>
        <w:t xml:space="preserve">Комментарий: наиболее распространенные лабораторные отклонения от нормальных значений в общем клиническом анализе крови – снижение уровня гемоглобина (вследствие гематурии и/или паранеопластического токсико-анемического синдрома), повышение уровней эритроцитов, лейкоцитов, чаще всего за счет увеличения уровня нейтрофилов, тромбоцитов, увеличение скорости оседания эритроцитов (вследствие паранеопластического синдрома, ассоциированного с ПКР). </w:t>
      </w:r>
    </w:p>
    <w:p w14:paraId="6D7EDC91" w14:textId="77777777" w:rsidR="00552C7D" w:rsidRPr="006A7B7D" w:rsidRDefault="00552C7D" w:rsidP="00552C7D">
      <w:pPr>
        <w:pStyle w:val="ad"/>
        <w:numPr>
          <w:ilvl w:val="0"/>
          <w:numId w:val="19"/>
        </w:numPr>
        <w:tabs>
          <w:tab w:val="left" w:pos="851"/>
        </w:tabs>
        <w:spacing w:after="0" w:line="360" w:lineRule="auto"/>
        <w:ind w:firstLine="349"/>
        <w:jc w:val="both"/>
        <w:textAlignment w:val="baseline"/>
        <w:rPr>
          <w:rFonts w:ascii="Times New Roman" w:hAnsi="Times New Roman"/>
          <w:sz w:val="24"/>
          <w:szCs w:val="24"/>
          <w:lang w:eastAsia="ru-RU"/>
        </w:rPr>
      </w:pPr>
      <w:r w:rsidRPr="00FB6FEE">
        <w:rPr>
          <w:rFonts w:ascii="Times New Roman" w:hAnsi="Times New Roman"/>
          <w:b/>
          <w:bCs/>
          <w:sz w:val="24"/>
          <w:szCs w:val="24"/>
          <w:lang w:eastAsia="ru-RU"/>
        </w:rPr>
        <w:t>Рекомендуется</w:t>
      </w:r>
      <w:r w:rsidRPr="006A7B7D">
        <w:rPr>
          <w:rFonts w:ascii="Times New Roman" w:hAnsi="Times New Roman"/>
          <w:sz w:val="24"/>
          <w:szCs w:val="24"/>
          <w:lang w:eastAsia="ru-RU"/>
        </w:rPr>
        <w:t xml:space="preserve"> выполнение биохимического анализа крови</w:t>
      </w:r>
      <w:r w:rsidR="00FB6FEE">
        <w:rPr>
          <w:rFonts w:ascii="Times New Roman" w:hAnsi="Times New Roman"/>
          <w:sz w:val="24"/>
          <w:szCs w:val="24"/>
          <w:lang w:eastAsia="ru-RU"/>
        </w:rPr>
        <w:t xml:space="preserve"> (БАК)</w:t>
      </w:r>
      <w:r w:rsidRPr="006A7B7D">
        <w:rPr>
          <w:rFonts w:ascii="Times New Roman" w:hAnsi="Times New Roman"/>
          <w:sz w:val="24"/>
          <w:szCs w:val="24"/>
          <w:lang w:eastAsia="ru-RU"/>
        </w:rPr>
        <w:t>.</w:t>
      </w:r>
    </w:p>
    <w:p w14:paraId="36E0A65B" w14:textId="77777777" w:rsidR="00552C7D" w:rsidRPr="006A7B7D" w:rsidRDefault="00552C7D" w:rsidP="00552C7D">
      <w:pPr>
        <w:pStyle w:val="ad"/>
        <w:spacing w:after="0" w:line="360" w:lineRule="auto"/>
        <w:ind w:left="360"/>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Уровень убедительности рекомендаций С</w:t>
      </w:r>
      <w:r w:rsidRPr="006A7B7D">
        <w:rPr>
          <w:rFonts w:ascii="Times New Roman" w:hAnsi="Times New Roman"/>
          <w:b/>
          <w:sz w:val="24"/>
          <w:szCs w:val="24"/>
          <w:lang w:eastAsia="ru-RU"/>
        </w:rPr>
        <w:t> (уровень достоверности доказательств – 4).</w:t>
      </w:r>
    </w:p>
    <w:p w14:paraId="635AB850" w14:textId="77777777" w:rsidR="00E12CED" w:rsidRPr="006A7B7D" w:rsidRDefault="00E12CED" w:rsidP="00103089">
      <w:pPr>
        <w:spacing w:after="0" w:line="360" w:lineRule="auto"/>
        <w:ind w:firstLine="709"/>
        <w:jc w:val="both"/>
        <w:textAlignment w:val="baseline"/>
        <w:rPr>
          <w:rFonts w:ascii="Times New Roman" w:hAnsi="Times New Roman"/>
          <w:i/>
          <w:sz w:val="24"/>
          <w:szCs w:val="24"/>
        </w:rPr>
      </w:pPr>
      <w:r w:rsidRPr="006A7B7D">
        <w:rPr>
          <w:rFonts w:ascii="Times New Roman" w:hAnsi="Times New Roman"/>
          <w:i/>
          <w:sz w:val="24"/>
          <w:szCs w:val="24"/>
        </w:rPr>
        <w:lastRenderedPageBreak/>
        <w:t xml:space="preserve">Наиболее распространенные лабораторные отклонения от нормальных значений в общетерапевтическом </w:t>
      </w:r>
      <w:r w:rsidR="00FB6FEE">
        <w:rPr>
          <w:rFonts w:ascii="Times New Roman" w:hAnsi="Times New Roman"/>
          <w:i/>
          <w:sz w:val="24"/>
          <w:szCs w:val="24"/>
        </w:rPr>
        <w:t>БАК</w:t>
      </w:r>
      <w:r w:rsidRPr="006A7B7D">
        <w:rPr>
          <w:rFonts w:ascii="Times New Roman" w:hAnsi="Times New Roman"/>
          <w:i/>
          <w:sz w:val="24"/>
          <w:szCs w:val="24"/>
        </w:rPr>
        <w:t xml:space="preserve"> – повышение уровней креатинина, мочевины, калия (вследствие снижения почечной функции за счет уменьшения объема функционирующей паренхимы при ПКР или опухолевого блока контралатеральной почечной вены), повышение уровней аланинаминотрансферазы, аспарагинаминотрансферазы, билирубина преимущественно за счет непрямой фракции (вследствие наличия опухолевого блока главных печеночных вен или развития метастазов в печени), повышение уровня щелочной фосфатазы (вследствие развития метастазов в печени или костях), , снижение уровня общего белка, альбумина (вследствие опухолевого катаболизма).</w:t>
      </w:r>
    </w:p>
    <w:p w14:paraId="2A5DCB4D" w14:textId="77777777" w:rsidR="00DE21F7" w:rsidRPr="006A7B7D" w:rsidRDefault="00DE21F7" w:rsidP="00103089">
      <w:pPr>
        <w:spacing w:after="0" w:line="360" w:lineRule="auto"/>
        <w:ind w:firstLine="709"/>
        <w:jc w:val="both"/>
        <w:textAlignment w:val="baseline"/>
        <w:rPr>
          <w:rFonts w:ascii="Times New Roman" w:hAnsi="Times New Roman"/>
          <w:i/>
          <w:iCs/>
          <w:sz w:val="24"/>
          <w:szCs w:val="24"/>
          <w:lang w:eastAsia="ru-RU"/>
        </w:rPr>
      </w:pPr>
      <w:r w:rsidRPr="006A7B7D">
        <w:rPr>
          <w:rFonts w:ascii="Times New Roman" w:hAnsi="Times New Roman"/>
          <w:i/>
          <w:iCs/>
          <w:sz w:val="24"/>
          <w:szCs w:val="24"/>
          <w:lang w:eastAsia="ru-RU"/>
        </w:rPr>
        <w:t>До проведения операции определяют концентрацию кальция в сыворотке крови (отмечают связь между её изменением и паранеопластическими проявлениями, которые могут привести к неблагоприятному исходу).</w:t>
      </w:r>
    </w:p>
    <w:p w14:paraId="6B4D1493" w14:textId="77777777" w:rsidR="00E12CED" w:rsidRPr="006A7B7D" w:rsidRDefault="00E12CED" w:rsidP="00FB6FEE">
      <w:pPr>
        <w:pStyle w:val="ad"/>
        <w:numPr>
          <w:ilvl w:val="0"/>
          <w:numId w:val="36"/>
        </w:numPr>
        <w:tabs>
          <w:tab w:val="left" w:pos="851"/>
        </w:tabs>
        <w:spacing w:after="0" w:line="360" w:lineRule="auto"/>
        <w:ind w:left="0" w:firstLine="709"/>
        <w:jc w:val="both"/>
        <w:textAlignment w:val="baseline"/>
        <w:rPr>
          <w:rFonts w:ascii="Times New Roman" w:hAnsi="Times New Roman"/>
          <w:i/>
          <w:sz w:val="24"/>
          <w:szCs w:val="24"/>
          <w:lang w:eastAsia="ru-RU"/>
        </w:rPr>
      </w:pPr>
      <w:r w:rsidRPr="00FB6FEE">
        <w:rPr>
          <w:rFonts w:ascii="Times New Roman" w:hAnsi="Times New Roman"/>
          <w:b/>
          <w:bCs/>
          <w:sz w:val="24"/>
          <w:szCs w:val="24"/>
        </w:rPr>
        <w:t>Рекомендуется</w:t>
      </w:r>
      <w:r w:rsidRPr="006A7B7D">
        <w:rPr>
          <w:rFonts w:ascii="Times New Roman" w:hAnsi="Times New Roman"/>
          <w:sz w:val="24"/>
          <w:szCs w:val="24"/>
        </w:rPr>
        <w:t xml:space="preserve"> всем пациентам при подозрении на злокачественное новообразование почек выполнить коагулограмму (ориентировочное исследование системы гемостаза): определение уровня протромбина, протромбинового времени, международного нормализованного отношения, активированного частичного тромбопластинового времени и фибриногена, D-димера с целью выявления факторов, которые могут повлиять на выбор тактики лечения, методов диагностики и вторичной профилактики </w:t>
      </w:r>
    </w:p>
    <w:p w14:paraId="071B2FCF" w14:textId="77777777" w:rsidR="00E12CED" w:rsidRPr="006A7B7D" w:rsidRDefault="00E12CED" w:rsidP="00FB6FEE">
      <w:pPr>
        <w:spacing w:after="0" w:line="360" w:lineRule="auto"/>
        <w:ind w:firstLine="709"/>
        <w:jc w:val="both"/>
        <w:textAlignment w:val="baseline"/>
        <w:rPr>
          <w:rFonts w:ascii="Times New Roman" w:hAnsi="Times New Roman"/>
          <w:sz w:val="24"/>
          <w:szCs w:val="24"/>
        </w:rPr>
      </w:pPr>
      <w:r w:rsidRPr="006A7B7D">
        <w:rPr>
          <w:rFonts w:ascii="Times New Roman" w:hAnsi="Times New Roman"/>
          <w:sz w:val="24"/>
          <w:szCs w:val="24"/>
        </w:rPr>
        <w:t xml:space="preserve"> </w:t>
      </w:r>
      <w:r w:rsidRPr="006A7B7D">
        <w:rPr>
          <w:rFonts w:ascii="Times New Roman" w:hAnsi="Times New Roman"/>
          <w:b/>
          <w:sz w:val="24"/>
          <w:szCs w:val="24"/>
        </w:rPr>
        <w:t>Уровень убедительности рекомендаций ‒ В (уровень достоверности доказательств – 3).</w:t>
      </w:r>
      <w:r w:rsidRPr="006A7B7D">
        <w:rPr>
          <w:rFonts w:ascii="Times New Roman" w:hAnsi="Times New Roman"/>
          <w:sz w:val="24"/>
          <w:szCs w:val="24"/>
        </w:rPr>
        <w:t xml:space="preserve"> </w:t>
      </w:r>
    </w:p>
    <w:p w14:paraId="3905DAF6" w14:textId="77777777" w:rsidR="00E12CED" w:rsidRPr="006A7B7D" w:rsidRDefault="00E12CED" w:rsidP="00FB6FEE">
      <w:pPr>
        <w:pStyle w:val="ad"/>
        <w:numPr>
          <w:ilvl w:val="0"/>
          <w:numId w:val="36"/>
        </w:numPr>
        <w:tabs>
          <w:tab w:val="left" w:pos="851"/>
        </w:tabs>
        <w:spacing w:after="0" w:line="360" w:lineRule="auto"/>
        <w:ind w:left="0" w:firstLine="709"/>
        <w:jc w:val="both"/>
        <w:textAlignment w:val="baseline"/>
        <w:rPr>
          <w:rFonts w:ascii="Times New Roman" w:hAnsi="Times New Roman"/>
          <w:i/>
          <w:sz w:val="24"/>
          <w:szCs w:val="24"/>
          <w:lang w:eastAsia="ru-RU"/>
        </w:rPr>
      </w:pPr>
      <w:r w:rsidRPr="006A7B7D">
        <w:rPr>
          <w:rFonts w:ascii="Times New Roman" w:hAnsi="Times New Roman"/>
          <w:sz w:val="24"/>
          <w:szCs w:val="24"/>
        </w:rPr>
        <w:t xml:space="preserve">У пациентов с генерализованным ПКР </w:t>
      </w:r>
      <w:r w:rsidRPr="00FB6FEE">
        <w:rPr>
          <w:rFonts w:ascii="Times New Roman" w:hAnsi="Times New Roman"/>
          <w:b/>
          <w:bCs/>
          <w:sz w:val="24"/>
          <w:szCs w:val="24"/>
        </w:rPr>
        <w:t>рекомендуется</w:t>
      </w:r>
      <w:r w:rsidRPr="006A7B7D">
        <w:rPr>
          <w:rFonts w:ascii="Times New Roman" w:hAnsi="Times New Roman"/>
          <w:sz w:val="24"/>
          <w:szCs w:val="24"/>
        </w:rPr>
        <w:t xml:space="preserve"> исследование уровня нейтрофилов и тромбоцитов в крови с целью определения группы прогноза и выбора тактики лечения, т</w:t>
      </w:r>
      <w:r w:rsidR="00FB6FEE">
        <w:rPr>
          <w:rFonts w:ascii="Times New Roman" w:hAnsi="Times New Roman"/>
          <w:sz w:val="24"/>
          <w:szCs w:val="24"/>
        </w:rPr>
        <w:t xml:space="preserve">ак как </w:t>
      </w:r>
      <w:r w:rsidRPr="006A7B7D">
        <w:rPr>
          <w:rFonts w:ascii="Times New Roman" w:hAnsi="Times New Roman"/>
          <w:sz w:val="24"/>
          <w:szCs w:val="24"/>
        </w:rPr>
        <w:t xml:space="preserve">они являются предикторами клинического исхода заболевания </w:t>
      </w:r>
    </w:p>
    <w:p w14:paraId="30ADE323" w14:textId="77777777" w:rsidR="00E12CED" w:rsidRPr="006A7B7D" w:rsidRDefault="00E12CED" w:rsidP="00FB6FEE">
      <w:pPr>
        <w:spacing w:after="0" w:line="360" w:lineRule="auto"/>
        <w:ind w:firstLine="709"/>
        <w:jc w:val="both"/>
        <w:textAlignment w:val="baseline"/>
        <w:rPr>
          <w:rFonts w:ascii="Times New Roman" w:hAnsi="Times New Roman"/>
          <w:sz w:val="24"/>
          <w:szCs w:val="24"/>
        </w:rPr>
      </w:pPr>
      <w:r w:rsidRPr="006A7B7D">
        <w:rPr>
          <w:rFonts w:ascii="Times New Roman" w:hAnsi="Times New Roman"/>
          <w:b/>
          <w:sz w:val="24"/>
          <w:szCs w:val="24"/>
        </w:rPr>
        <w:t>Уровень убедительности рекомендаций ‒ А (уровень достоверности доказательств – 2).</w:t>
      </w:r>
    </w:p>
    <w:p w14:paraId="19EF9267" w14:textId="77777777" w:rsidR="00E12CED" w:rsidRPr="006A7B7D" w:rsidRDefault="00E12CED" w:rsidP="00FB6FEE">
      <w:pPr>
        <w:pStyle w:val="ad"/>
        <w:numPr>
          <w:ilvl w:val="0"/>
          <w:numId w:val="36"/>
        </w:numPr>
        <w:tabs>
          <w:tab w:val="left" w:pos="851"/>
        </w:tabs>
        <w:spacing w:after="0" w:line="360" w:lineRule="auto"/>
        <w:ind w:left="0" w:firstLine="709"/>
        <w:jc w:val="both"/>
        <w:textAlignment w:val="baseline"/>
        <w:rPr>
          <w:rFonts w:ascii="Times New Roman" w:hAnsi="Times New Roman"/>
          <w:i/>
          <w:sz w:val="24"/>
          <w:szCs w:val="24"/>
          <w:lang w:eastAsia="ru-RU"/>
        </w:rPr>
      </w:pPr>
      <w:r w:rsidRPr="006A7B7D">
        <w:rPr>
          <w:rFonts w:ascii="Times New Roman" w:hAnsi="Times New Roman"/>
          <w:sz w:val="24"/>
          <w:szCs w:val="24"/>
        </w:rPr>
        <w:t xml:space="preserve">У пациентов с генерализованным ПКР </w:t>
      </w:r>
      <w:r w:rsidRPr="00FB6FEE">
        <w:rPr>
          <w:rFonts w:ascii="Times New Roman" w:hAnsi="Times New Roman"/>
          <w:b/>
          <w:bCs/>
          <w:sz w:val="24"/>
          <w:szCs w:val="24"/>
        </w:rPr>
        <w:t>рекомендуется</w:t>
      </w:r>
      <w:r w:rsidRPr="006A7B7D">
        <w:rPr>
          <w:rFonts w:ascii="Times New Roman" w:hAnsi="Times New Roman"/>
          <w:sz w:val="24"/>
          <w:szCs w:val="24"/>
        </w:rPr>
        <w:t xml:space="preserve"> исследование уровня альбумина, уровня ионизированного кальция и общего кальция в крови для определения группы прогноза и выбора тактики лечения </w:t>
      </w:r>
    </w:p>
    <w:p w14:paraId="16D04759" w14:textId="77777777" w:rsidR="00FB6FEE" w:rsidRPr="00FB6FEE" w:rsidRDefault="00E12CED" w:rsidP="00FB6FEE">
      <w:pPr>
        <w:pStyle w:val="ad"/>
        <w:numPr>
          <w:ilvl w:val="0"/>
          <w:numId w:val="36"/>
        </w:numPr>
        <w:tabs>
          <w:tab w:val="left" w:pos="851"/>
        </w:tabs>
        <w:spacing w:after="0" w:line="360" w:lineRule="auto"/>
        <w:ind w:left="0" w:firstLine="709"/>
        <w:jc w:val="both"/>
        <w:textAlignment w:val="baseline"/>
        <w:rPr>
          <w:rFonts w:ascii="Times New Roman" w:hAnsi="Times New Roman"/>
          <w:i/>
          <w:sz w:val="24"/>
          <w:szCs w:val="24"/>
          <w:lang w:eastAsia="ru-RU"/>
        </w:rPr>
      </w:pPr>
      <w:r w:rsidRPr="006A7B7D">
        <w:rPr>
          <w:rFonts w:ascii="Times New Roman" w:hAnsi="Times New Roman"/>
          <w:b/>
          <w:sz w:val="24"/>
          <w:szCs w:val="24"/>
        </w:rPr>
        <w:t>Уровень убедительности рекомендаций ‒ С (уровень достоверности доказательств – 4).</w:t>
      </w:r>
      <w:r w:rsidRPr="006A7B7D">
        <w:rPr>
          <w:rFonts w:ascii="Times New Roman" w:hAnsi="Times New Roman"/>
          <w:sz w:val="24"/>
          <w:szCs w:val="24"/>
        </w:rPr>
        <w:t xml:space="preserve"> </w:t>
      </w:r>
    </w:p>
    <w:p w14:paraId="4F4DD136" w14:textId="77777777" w:rsidR="00E12CED" w:rsidRPr="006A7B7D" w:rsidRDefault="00E12CED" w:rsidP="00FB6FEE">
      <w:pPr>
        <w:pStyle w:val="ad"/>
        <w:numPr>
          <w:ilvl w:val="0"/>
          <w:numId w:val="36"/>
        </w:numPr>
        <w:tabs>
          <w:tab w:val="left" w:pos="851"/>
        </w:tabs>
        <w:spacing w:after="0" w:line="360" w:lineRule="auto"/>
        <w:ind w:left="0" w:firstLine="709"/>
        <w:jc w:val="both"/>
        <w:textAlignment w:val="baseline"/>
        <w:rPr>
          <w:rFonts w:ascii="Times New Roman" w:hAnsi="Times New Roman"/>
          <w:i/>
          <w:sz w:val="24"/>
          <w:szCs w:val="24"/>
          <w:lang w:eastAsia="ru-RU"/>
        </w:rPr>
      </w:pPr>
      <w:r w:rsidRPr="00FB6FEE">
        <w:rPr>
          <w:rFonts w:ascii="Times New Roman" w:hAnsi="Times New Roman"/>
          <w:b/>
          <w:bCs/>
          <w:sz w:val="24"/>
          <w:szCs w:val="24"/>
        </w:rPr>
        <w:t>Рекомендуется</w:t>
      </w:r>
      <w:r w:rsidRPr="006A7B7D">
        <w:rPr>
          <w:rFonts w:ascii="Times New Roman" w:hAnsi="Times New Roman"/>
          <w:sz w:val="24"/>
          <w:szCs w:val="24"/>
        </w:rPr>
        <w:t xml:space="preserve"> выполнение исследования мочи для выявления клеток опухоли (цитология) у пациентов с опухолью почки, имеющей инвазию в чашечно-лоханочную систему и/или расположение в области ворот почки с целью дифференциальной диагностики с уротелиальной опухолью верхних мочевых путей </w:t>
      </w:r>
    </w:p>
    <w:p w14:paraId="775FE113" w14:textId="77777777" w:rsidR="00E12CED" w:rsidRPr="006A7B7D" w:rsidRDefault="00E12CED" w:rsidP="00FB6FEE">
      <w:pPr>
        <w:pStyle w:val="ad"/>
        <w:spacing w:after="0" w:line="360" w:lineRule="auto"/>
        <w:ind w:left="0" w:firstLine="720"/>
        <w:jc w:val="both"/>
        <w:textAlignment w:val="baseline"/>
        <w:rPr>
          <w:rFonts w:ascii="Times New Roman" w:hAnsi="Times New Roman"/>
          <w:sz w:val="24"/>
          <w:szCs w:val="24"/>
        </w:rPr>
      </w:pPr>
      <w:r w:rsidRPr="006A7B7D">
        <w:rPr>
          <w:rFonts w:ascii="Times New Roman" w:hAnsi="Times New Roman"/>
          <w:sz w:val="24"/>
          <w:szCs w:val="24"/>
        </w:rPr>
        <w:lastRenderedPageBreak/>
        <w:t xml:space="preserve"> </w:t>
      </w:r>
      <w:r w:rsidRPr="006A7B7D">
        <w:rPr>
          <w:rFonts w:ascii="Times New Roman" w:hAnsi="Times New Roman"/>
          <w:b/>
          <w:sz w:val="24"/>
          <w:szCs w:val="24"/>
        </w:rPr>
        <w:t>Уровень убедительности рекомендаций ‒ B (уровень достоверности доказательств – 2</w:t>
      </w:r>
      <w:r w:rsidRPr="006A7B7D">
        <w:rPr>
          <w:rFonts w:ascii="Times New Roman" w:hAnsi="Times New Roman"/>
          <w:sz w:val="24"/>
          <w:szCs w:val="24"/>
        </w:rPr>
        <w:t>).</w:t>
      </w:r>
    </w:p>
    <w:p w14:paraId="344A9BA6" w14:textId="77777777" w:rsidR="00D86D1C" w:rsidRPr="006A7B7D" w:rsidRDefault="00D86D1C" w:rsidP="00FB6FEE">
      <w:pPr>
        <w:pStyle w:val="ad"/>
        <w:numPr>
          <w:ilvl w:val="0"/>
          <w:numId w:val="38"/>
        </w:numPr>
        <w:tabs>
          <w:tab w:val="left" w:pos="851"/>
        </w:tabs>
        <w:spacing w:after="0" w:line="360" w:lineRule="auto"/>
        <w:ind w:left="0" w:firstLine="709"/>
        <w:jc w:val="both"/>
        <w:textAlignment w:val="baseline"/>
        <w:rPr>
          <w:rFonts w:ascii="Times New Roman" w:hAnsi="Times New Roman"/>
          <w:i/>
          <w:sz w:val="24"/>
          <w:szCs w:val="24"/>
          <w:lang w:eastAsia="ru-RU"/>
        </w:rPr>
      </w:pPr>
      <w:r w:rsidRPr="006A7B7D">
        <w:rPr>
          <w:rFonts w:ascii="Times New Roman" w:hAnsi="Times New Roman"/>
          <w:sz w:val="24"/>
          <w:szCs w:val="24"/>
        </w:rPr>
        <w:t>Рекомендуется всем пациентам при подозрении на злокачественное новообразование почек выполнить общий клинический анализ мочи с целью выявления факторов, которые могут повлиять на выбор тактики лечения</w:t>
      </w:r>
      <w:r w:rsidR="00FB6FEE">
        <w:rPr>
          <w:rFonts w:ascii="Times New Roman" w:hAnsi="Times New Roman"/>
          <w:sz w:val="24"/>
          <w:szCs w:val="24"/>
        </w:rPr>
        <w:t>.</w:t>
      </w:r>
      <w:r w:rsidRPr="006A7B7D">
        <w:rPr>
          <w:rFonts w:ascii="Times New Roman" w:hAnsi="Times New Roman"/>
          <w:sz w:val="24"/>
          <w:szCs w:val="24"/>
        </w:rPr>
        <w:t xml:space="preserve"> </w:t>
      </w:r>
    </w:p>
    <w:p w14:paraId="2D4211FD" w14:textId="77777777" w:rsidR="00FB6FEE" w:rsidRDefault="00D86D1C" w:rsidP="00FB6FEE">
      <w:pPr>
        <w:spacing w:after="0" w:line="360" w:lineRule="auto"/>
        <w:ind w:firstLine="709"/>
        <w:jc w:val="both"/>
        <w:textAlignment w:val="baseline"/>
        <w:rPr>
          <w:rFonts w:ascii="Times New Roman" w:hAnsi="Times New Roman"/>
          <w:sz w:val="24"/>
          <w:szCs w:val="24"/>
        </w:rPr>
      </w:pPr>
      <w:r w:rsidRPr="006A7B7D">
        <w:rPr>
          <w:rFonts w:ascii="Times New Roman" w:hAnsi="Times New Roman"/>
          <w:b/>
          <w:sz w:val="24"/>
          <w:szCs w:val="24"/>
        </w:rPr>
        <w:t xml:space="preserve"> Уровень убедительности рекомендаций ‒ A (уровень достоверности доказательств – 2).</w:t>
      </w:r>
      <w:r w:rsidRPr="006A7B7D">
        <w:rPr>
          <w:rFonts w:ascii="Times New Roman" w:hAnsi="Times New Roman"/>
          <w:sz w:val="24"/>
          <w:szCs w:val="24"/>
        </w:rPr>
        <w:t xml:space="preserve"> </w:t>
      </w:r>
    </w:p>
    <w:p w14:paraId="5AB8D2DA" w14:textId="77777777" w:rsidR="00D86D1C" w:rsidRPr="006A7B7D" w:rsidRDefault="00D86D1C" w:rsidP="00FB6FEE">
      <w:pPr>
        <w:spacing w:after="0" w:line="360" w:lineRule="auto"/>
        <w:ind w:firstLine="709"/>
        <w:jc w:val="both"/>
        <w:textAlignment w:val="baseline"/>
        <w:rPr>
          <w:rFonts w:ascii="Times New Roman" w:hAnsi="Times New Roman"/>
          <w:i/>
          <w:sz w:val="24"/>
          <w:szCs w:val="24"/>
          <w:lang w:eastAsia="ru-RU"/>
        </w:rPr>
      </w:pPr>
      <w:r w:rsidRPr="006A7B7D">
        <w:rPr>
          <w:rFonts w:ascii="Times New Roman" w:hAnsi="Times New Roman"/>
          <w:i/>
          <w:sz w:val="24"/>
          <w:szCs w:val="24"/>
        </w:rPr>
        <w:t>Комментарий: наиболее распространенные лабораторные отклонения от нормальных значений – эритроцитурия (вследствие кровотечения в просвет собирательной системы почки), протеинурия (вследствие гематурии, реже – амилоидоза как проявления паранеопластического синдрома, ассоциированного с ПКР).</w:t>
      </w:r>
    </w:p>
    <w:p w14:paraId="7F7DDB05" w14:textId="77777777" w:rsidR="00DE21F7" w:rsidRPr="006A7B7D" w:rsidRDefault="00DE21F7" w:rsidP="00E05375">
      <w:pPr>
        <w:pStyle w:val="2"/>
        <w:jc w:val="center"/>
        <w:rPr>
          <w:rFonts w:ascii="Times New Roman" w:hAnsi="Times New Roman"/>
          <w:b/>
          <w:color w:val="auto"/>
          <w:sz w:val="24"/>
          <w:szCs w:val="24"/>
          <w:u w:val="single"/>
          <w:lang w:eastAsia="ru-RU"/>
        </w:rPr>
      </w:pPr>
      <w:bookmarkStart w:id="29" w:name="_Toc531725193"/>
      <w:bookmarkStart w:id="30" w:name="_Toc152678023"/>
      <w:r w:rsidRPr="006A7B7D">
        <w:rPr>
          <w:rFonts w:ascii="Times New Roman" w:hAnsi="Times New Roman"/>
          <w:b/>
          <w:color w:val="auto"/>
          <w:sz w:val="24"/>
          <w:szCs w:val="24"/>
          <w:u w:val="single"/>
          <w:lang w:eastAsia="ru-RU"/>
        </w:rPr>
        <w:t>2.4 Инструментальная диагностика</w:t>
      </w:r>
      <w:bookmarkEnd w:id="29"/>
      <w:bookmarkEnd w:id="30"/>
    </w:p>
    <w:p w14:paraId="1A484940" w14:textId="77777777" w:rsidR="00DE21F7" w:rsidRPr="006A7B7D" w:rsidRDefault="00DE21F7" w:rsidP="00E05375">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FB6FEE">
        <w:rPr>
          <w:rFonts w:ascii="Times New Roman" w:hAnsi="Times New Roman"/>
          <w:b/>
          <w:bCs/>
          <w:sz w:val="24"/>
          <w:szCs w:val="24"/>
          <w:lang w:eastAsia="ru-RU"/>
        </w:rPr>
        <w:t>Рекомендуется</w:t>
      </w:r>
      <w:r w:rsidRPr="006A7B7D">
        <w:rPr>
          <w:rFonts w:ascii="Times New Roman" w:hAnsi="Times New Roman"/>
          <w:sz w:val="24"/>
          <w:szCs w:val="24"/>
          <w:lang w:eastAsia="ru-RU"/>
        </w:rPr>
        <w:t xml:space="preserve"> </w:t>
      </w:r>
      <w:r w:rsidR="00E05375" w:rsidRPr="006A7B7D">
        <w:rPr>
          <w:rFonts w:ascii="Times New Roman" w:hAnsi="Times New Roman"/>
          <w:sz w:val="24"/>
          <w:szCs w:val="24"/>
          <w:lang w:eastAsia="ru-RU"/>
        </w:rPr>
        <w:t>УЗИ</w:t>
      </w:r>
      <w:r w:rsidRPr="006A7B7D">
        <w:rPr>
          <w:rFonts w:ascii="Times New Roman" w:hAnsi="Times New Roman"/>
          <w:sz w:val="24"/>
          <w:szCs w:val="24"/>
          <w:lang w:eastAsia="ru-RU"/>
        </w:rPr>
        <w:t xml:space="preserve"> органов забрюшинного пространства</w:t>
      </w:r>
      <w:r w:rsidR="00FB6FEE">
        <w:rPr>
          <w:rFonts w:ascii="Times New Roman" w:hAnsi="Times New Roman"/>
          <w:sz w:val="24"/>
          <w:szCs w:val="24"/>
          <w:lang w:eastAsia="ru-RU"/>
        </w:rPr>
        <w:t xml:space="preserve"> </w:t>
      </w:r>
      <w:r w:rsidRPr="006A7B7D">
        <w:rPr>
          <w:rFonts w:ascii="Times New Roman" w:hAnsi="Times New Roman"/>
          <w:sz w:val="24"/>
          <w:szCs w:val="24"/>
          <w:lang w:eastAsia="ru-RU"/>
        </w:rPr>
        <w:t>(почек), в ряде случаев – УЗИ органов брюшной полости.</w:t>
      </w:r>
    </w:p>
    <w:p w14:paraId="622EEE98" w14:textId="77777777" w:rsidR="00DE21F7" w:rsidRPr="006A7B7D" w:rsidRDefault="00DE21F7" w:rsidP="00E05375">
      <w:pPr>
        <w:spacing w:after="0" w:line="360" w:lineRule="auto"/>
        <w:ind w:firstLine="709"/>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Уровень убедительности рекомендаций D</w:t>
      </w:r>
      <w:r w:rsidRPr="006A7B7D">
        <w:rPr>
          <w:rFonts w:ascii="Times New Roman" w:hAnsi="Times New Roman"/>
          <w:b/>
          <w:sz w:val="24"/>
          <w:szCs w:val="24"/>
          <w:lang w:eastAsia="ru-RU"/>
        </w:rPr>
        <w:t> (уровень достоверности доказательств – 4).</w:t>
      </w:r>
    </w:p>
    <w:p w14:paraId="3D842EF6" w14:textId="77777777" w:rsidR="00DE21F7" w:rsidRPr="006A7B7D" w:rsidRDefault="00DE21F7" w:rsidP="00E05375">
      <w:pPr>
        <w:spacing w:after="0" w:line="360" w:lineRule="auto"/>
        <w:ind w:firstLine="709"/>
        <w:jc w:val="both"/>
        <w:textAlignment w:val="baseline"/>
        <w:rPr>
          <w:rFonts w:ascii="Times New Roman" w:hAnsi="Times New Roman"/>
          <w:i/>
          <w:sz w:val="24"/>
          <w:szCs w:val="24"/>
          <w:lang w:eastAsia="ru-RU"/>
        </w:rPr>
      </w:pPr>
      <w:r w:rsidRPr="006A7B7D">
        <w:rPr>
          <w:rFonts w:ascii="Times New Roman" w:hAnsi="Times New Roman"/>
          <w:i/>
          <w:iCs/>
          <w:sz w:val="24"/>
          <w:szCs w:val="24"/>
          <w:lang w:eastAsia="ru-RU"/>
        </w:rPr>
        <w:t>Комментарии:</w:t>
      </w:r>
      <w:r w:rsidRPr="006A7B7D">
        <w:rPr>
          <w:rFonts w:ascii="Times New Roman" w:hAnsi="Times New Roman"/>
          <w:b/>
          <w:bCs/>
          <w:sz w:val="24"/>
          <w:szCs w:val="24"/>
          <w:lang w:eastAsia="ru-RU"/>
        </w:rPr>
        <w:t> </w:t>
      </w:r>
      <w:r w:rsidRPr="006A7B7D">
        <w:rPr>
          <w:rFonts w:ascii="Times New Roman" w:hAnsi="Times New Roman"/>
          <w:i/>
          <w:iCs/>
          <w:sz w:val="24"/>
          <w:szCs w:val="24"/>
          <w:lang w:eastAsia="ru-RU"/>
        </w:rPr>
        <w:t>УЗИ является скрининг-методом. Большинство опухолей паренхимы почки выявляют при УЗИ во время профилактических осмотров или в связи с другими заболеваниями. УЗИ позволяет выявить объёмное образование почки, провести дифференциальную диагностику между кистозным образованием и солидной опухолью, оценить состояние зон локорегионарного метастазирования, интраоперационно оценить локализацию и размер новообразования при выполнении резекции почки, определить протяжённость опухолевого тромбоза нижней полой вены, распространённость поражения печени. Точность УЗИ при выявлении маленьких (до 3 см) опухолей почки составляет 79% по сравнению с 67% при экскреторной урографии [20].</w:t>
      </w:r>
    </w:p>
    <w:p w14:paraId="130A62DF" w14:textId="77777777" w:rsidR="00DE21F7" w:rsidRPr="006A7B7D" w:rsidRDefault="00DE21F7" w:rsidP="00E05375">
      <w:pPr>
        <w:pStyle w:val="ad"/>
        <w:numPr>
          <w:ilvl w:val="0"/>
          <w:numId w:val="19"/>
        </w:numPr>
        <w:tabs>
          <w:tab w:val="left" w:pos="851"/>
        </w:tabs>
        <w:spacing w:after="0" w:line="360" w:lineRule="auto"/>
        <w:ind w:firstLine="349"/>
        <w:jc w:val="both"/>
        <w:textAlignment w:val="baseline"/>
        <w:rPr>
          <w:rFonts w:ascii="Times New Roman" w:hAnsi="Times New Roman"/>
          <w:sz w:val="24"/>
          <w:szCs w:val="24"/>
          <w:lang w:eastAsia="ru-RU"/>
        </w:rPr>
      </w:pPr>
      <w:r w:rsidRPr="00FB6FEE">
        <w:rPr>
          <w:rFonts w:ascii="Times New Roman" w:hAnsi="Times New Roman"/>
          <w:b/>
          <w:bCs/>
          <w:sz w:val="24"/>
          <w:szCs w:val="24"/>
          <w:lang w:eastAsia="ru-RU"/>
        </w:rPr>
        <w:t>Рекомендуется</w:t>
      </w:r>
      <w:r w:rsidRPr="006A7B7D">
        <w:rPr>
          <w:rFonts w:ascii="Times New Roman" w:hAnsi="Times New Roman"/>
          <w:sz w:val="24"/>
          <w:szCs w:val="24"/>
          <w:lang w:eastAsia="ru-RU"/>
        </w:rPr>
        <w:t xml:space="preserve"> КТ органов забрюшинного пространства (почек) с внутривенным</w:t>
      </w:r>
    </w:p>
    <w:p w14:paraId="107FADC7" w14:textId="77777777" w:rsidR="00DE21F7" w:rsidRPr="006A7B7D" w:rsidRDefault="00DE21F7" w:rsidP="00EE0DCC">
      <w:pPr>
        <w:spacing w:after="0" w:line="360" w:lineRule="auto"/>
        <w:jc w:val="both"/>
        <w:textAlignment w:val="baseline"/>
        <w:rPr>
          <w:rFonts w:ascii="Times New Roman" w:hAnsi="Times New Roman"/>
          <w:sz w:val="24"/>
          <w:szCs w:val="24"/>
          <w:lang w:eastAsia="ru-RU"/>
        </w:rPr>
      </w:pPr>
      <w:r w:rsidRPr="006A7B7D">
        <w:rPr>
          <w:rFonts w:ascii="Times New Roman" w:hAnsi="Times New Roman"/>
          <w:sz w:val="24"/>
          <w:szCs w:val="24"/>
          <w:lang w:eastAsia="ru-RU"/>
        </w:rPr>
        <w:t>контрастированием, в ряде случаев – КТ органов брюшной полости.</w:t>
      </w:r>
    </w:p>
    <w:p w14:paraId="0D3A5794" w14:textId="77777777" w:rsidR="00DE21F7" w:rsidRPr="006A7B7D" w:rsidRDefault="00DE21F7" w:rsidP="00E05375">
      <w:pPr>
        <w:spacing w:after="0" w:line="360" w:lineRule="auto"/>
        <w:ind w:firstLine="709"/>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Уровень убедительности рекомендаций 2а </w:t>
      </w:r>
      <w:r w:rsidRPr="006A7B7D">
        <w:rPr>
          <w:rFonts w:ascii="Times New Roman" w:hAnsi="Times New Roman"/>
          <w:b/>
          <w:sz w:val="24"/>
          <w:szCs w:val="24"/>
          <w:lang w:eastAsia="ru-RU"/>
        </w:rPr>
        <w:t>(уровень достоверности доказательств - В).</w:t>
      </w:r>
    </w:p>
    <w:p w14:paraId="123E89A8" w14:textId="77777777" w:rsidR="00D86D1C" w:rsidRPr="006A7B7D" w:rsidRDefault="00DE21F7" w:rsidP="00FB6FEE">
      <w:pPr>
        <w:spacing w:after="0" w:line="360" w:lineRule="auto"/>
        <w:ind w:firstLine="709"/>
        <w:jc w:val="both"/>
        <w:textAlignment w:val="baseline"/>
        <w:rPr>
          <w:rFonts w:ascii="Times New Roman" w:hAnsi="Times New Roman"/>
          <w:i/>
          <w:sz w:val="24"/>
          <w:szCs w:val="24"/>
        </w:rPr>
      </w:pPr>
      <w:r w:rsidRPr="006A7B7D">
        <w:rPr>
          <w:rFonts w:ascii="Times New Roman" w:hAnsi="Times New Roman"/>
          <w:i/>
          <w:iCs/>
          <w:sz w:val="24"/>
          <w:szCs w:val="24"/>
          <w:lang w:eastAsia="ru-RU"/>
        </w:rPr>
        <w:t>Комментарии:</w:t>
      </w:r>
      <w:r w:rsidRPr="006A7B7D">
        <w:rPr>
          <w:rFonts w:ascii="Times New Roman" w:hAnsi="Times New Roman"/>
          <w:b/>
          <w:bCs/>
          <w:i/>
          <w:sz w:val="24"/>
          <w:szCs w:val="24"/>
          <w:lang w:eastAsia="ru-RU"/>
        </w:rPr>
        <w:t> </w:t>
      </w:r>
      <w:r w:rsidR="00D86D1C" w:rsidRPr="006A7B7D">
        <w:rPr>
          <w:rFonts w:ascii="Times New Roman" w:hAnsi="Times New Roman"/>
          <w:i/>
          <w:sz w:val="24"/>
          <w:szCs w:val="24"/>
        </w:rPr>
        <w:t xml:space="preserve">КТ – стандарт диагностики ПКР. КТ позволяет оценить локализацию, размеры, количество опухолей почки, их синтопию с внутрипочечными структурами и окружающими органами, выявить и определить характеристики опухолевого венозного тромба, оценить состояние зон регионарного метастазирования, исключить метастатическое поражение органов брюшной полости. Толщина среза КТ </w:t>
      </w:r>
      <w:r w:rsidR="00D86D1C" w:rsidRPr="006A7B7D">
        <w:rPr>
          <w:rFonts w:ascii="Times New Roman" w:hAnsi="Times New Roman"/>
          <w:i/>
          <w:sz w:val="24"/>
          <w:szCs w:val="24"/>
        </w:rPr>
        <w:lastRenderedPageBreak/>
        <w:t xml:space="preserve">должна составлять 5 мм или менее. Новообразования почечной паренхимы описываются как солидные или кистозные. </w:t>
      </w:r>
    </w:p>
    <w:p w14:paraId="0433B10D" w14:textId="77777777" w:rsidR="00D86D1C" w:rsidRPr="006A7B7D" w:rsidRDefault="00D86D1C" w:rsidP="00FB6FEE">
      <w:pPr>
        <w:pStyle w:val="ad"/>
        <w:numPr>
          <w:ilvl w:val="0"/>
          <w:numId w:val="38"/>
        </w:numPr>
        <w:tabs>
          <w:tab w:val="left" w:pos="851"/>
        </w:tabs>
        <w:spacing w:after="0" w:line="360" w:lineRule="auto"/>
        <w:ind w:left="0" w:firstLine="709"/>
        <w:jc w:val="both"/>
        <w:textAlignment w:val="baseline"/>
        <w:rPr>
          <w:rFonts w:ascii="Times New Roman" w:hAnsi="Times New Roman"/>
          <w:sz w:val="24"/>
          <w:szCs w:val="24"/>
          <w:lang w:eastAsia="ru-RU"/>
        </w:rPr>
      </w:pPr>
      <w:r w:rsidRPr="002C65ED">
        <w:rPr>
          <w:rFonts w:ascii="Times New Roman" w:hAnsi="Times New Roman"/>
          <w:b/>
          <w:bCs/>
          <w:sz w:val="24"/>
          <w:szCs w:val="24"/>
        </w:rPr>
        <w:t xml:space="preserve">Рекомендуется </w:t>
      </w:r>
      <w:r w:rsidRPr="006A7B7D">
        <w:rPr>
          <w:rFonts w:ascii="Times New Roman" w:hAnsi="Times New Roman"/>
          <w:sz w:val="24"/>
          <w:szCs w:val="24"/>
        </w:rPr>
        <w:t>все выявленные в рамках КТ и МРТ кистозные образования почек классифицировать по классификации Босняка (Bosniak classification) с целью стратификации риска наличия и развития злокачественных новообразований при кистозных образованиях почки</w:t>
      </w:r>
      <w:r w:rsidR="00FB6FEE">
        <w:rPr>
          <w:rFonts w:ascii="Times New Roman" w:hAnsi="Times New Roman"/>
          <w:sz w:val="24"/>
          <w:szCs w:val="24"/>
        </w:rPr>
        <w:t>.</w:t>
      </w:r>
      <w:r w:rsidRPr="006A7B7D">
        <w:rPr>
          <w:rFonts w:ascii="Times New Roman" w:hAnsi="Times New Roman"/>
          <w:sz w:val="24"/>
          <w:szCs w:val="24"/>
        </w:rPr>
        <w:t xml:space="preserve"> </w:t>
      </w:r>
    </w:p>
    <w:p w14:paraId="4E1BE9FB" w14:textId="77777777" w:rsidR="00D86D1C" w:rsidRPr="006A7B7D" w:rsidRDefault="00D86D1C" w:rsidP="00FB6FEE">
      <w:pPr>
        <w:tabs>
          <w:tab w:val="left" w:pos="851"/>
        </w:tabs>
        <w:spacing w:after="0" w:line="360" w:lineRule="auto"/>
        <w:ind w:firstLine="709"/>
        <w:jc w:val="both"/>
        <w:textAlignment w:val="baseline"/>
        <w:rPr>
          <w:rFonts w:ascii="Times New Roman" w:hAnsi="Times New Roman"/>
          <w:sz w:val="24"/>
          <w:szCs w:val="24"/>
        </w:rPr>
      </w:pPr>
      <w:r w:rsidRPr="006A7B7D">
        <w:rPr>
          <w:rFonts w:ascii="Times New Roman" w:hAnsi="Times New Roman"/>
          <w:b/>
          <w:sz w:val="24"/>
          <w:szCs w:val="24"/>
        </w:rPr>
        <w:t>Уровень убедительности рекомендаций ‒ A (уровень достоверности доказательств – 1).</w:t>
      </w:r>
      <w:r w:rsidRPr="006A7B7D">
        <w:rPr>
          <w:rFonts w:ascii="Times New Roman" w:hAnsi="Times New Roman"/>
          <w:sz w:val="24"/>
          <w:szCs w:val="24"/>
        </w:rPr>
        <w:t xml:space="preserve"> </w:t>
      </w:r>
    </w:p>
    <w:p w14:paraId="1FEC2D1C" w14:textId="77777777" w:rsidR="00D86D1C" w:rsidRPr="006A7B7D" w:rsidRDefault="00D86D1C" w:rsidP="00FB6FEE">
      <w:pPr>
        <w:tabs>
          <w:tab w:val="left" w:pos="851"/>
        </w:tabs>
        <w:spacing w:after="0" w:line="360" w:lineRule="auto"/>
        <w:ind w:firstLine="357"/>
        <w:jc w:val="both"/>
        <w:textAlignment w:val="baseline"/>
        <w:rPr>
          <w:rFonts w:ascii="Times New Roman" w:hAnsi="Times New Roman"/>
          <w:i/>
          <w:sz w:val="24"/>
          <w:szCs w:val="24"/>
        </w:rPr>
      </w:pPr>
      <w:r w:rsidRPr="006A7B7D">
        <w:rPr>
          <w:rFonts w:ascii="Times New Roman" w:hAnsi="Times New Roman"/>
          <w:i/>
          <w:sz w:val="24"/>
          <w:szCs w:val="24"/>
        </w:rPr>
        <w:t xml:space="preserve">Комментарий: в классификации Босняка кистозные образования почки делят на 5 категорий в зависимости от данных КТ и МРТ, что позволяет оценить риск злокачественного перерождения. В этой классификации указывается также способ лечения в зависимости от категории кисты. </w:t>
      </w:r>
    </w:p>
    <w:p w14:paraId="428B465E" w14:textId="77777777" w:rsidR="00D86D1C" w:rsidRPr="006A7B7D" w:rsidRDefault="00D86D1C" w:rsidP="00FB6FEE">
      <w:pPr>
        <w:tabs>
          <w:tab w:val="left" w:pos="851"/>
        </w:tabs>
        <w:spacing w:after="0" w:line="360" w:lineRule="auto"/>
        <w:ind w:firstLine="357"/>
        <w:jc w:val="both"/>
        <w:textAlignment w:val="baseline"/>
        <w:rPr>
          <w:rFonts w:ascii="Times New Roman" w:hAnsi="Times New Roman"/>
          <w:i/>
          <w:sz w:val="24"/>
          <w:szCs w:val="24"/>
        </w:rPr>
      </w:pPr>
      <w:r w:rsidRPr="006A7B7D">
        <w:rPr>
          <w:rFonts w:ascii="Times New Roman" w:hAnsi="Times New Roman"/>
          <w:i/>
          <w:sz w:val="24"/>
          <w:szCs w:val="24"/>
        </w:rPr>
        <w:t>Протокол мультидетекторной КТ включает неконтрастную фазу, кортикомедуллярную фазу (через 40 с после ведения контрастного препарата), нефрографическую фазу (через 90 с после ведения контрастного препарата) и урографическую фазу (через 7 мин после ведения контрастного препарата). Контрастное усиление, соответствующее &gt;15–20 единиц Хаунсфилда (HU), считается наиболее значимым признаком, свидетельствующим о злокачественности новообразования почки, и лучше всего определяется в нефрографической фазе. Кортикомедуллярная фаза используется для оценки артериальной системы, прежде всего количества почечных артерий и артерий, питающих новообразования. Урографическая фаза применяется для оценки синтопии опухоли с собирательной системой. 3-мерная КТ</w:t>
      </w:r>
      <w:r w:rsidR="002C65ED">
        <w:rPr>
          <w:rFonts w:ascii="Times New Roman" w:hAnsi="Times New Roman"/>
          <w:i/>
          <w:sz w:val="24"/>
          <w:szCs w:val="24"/>
        </w:rPr>
        <w:t>-</w:t>
      </w:r>
      <w:r w:rsidRPr="006A7B7D">
        <w:rPr>
          <w:rFonts w:ascii="Times New Roman" w:hAnsi="Times New Roman"/>
          <w:i/>
          <w:sz w:val="24"/>
          <w:szCs w:val="24"/>
        </w:rPr>
        <w:t>реконструкция отображает анатомию сосудистой системы и паренхиматозного новообразования в формате, привычном для хирургов, и помогает планировать объем, ход оперативного вмешательства и хирургический доступ.</w:t>
      </w:r>
    </w:p>
    <w:p w14:paraId="74174AA7" w14:textId="77777777" w:rsidR="00D86D1C" w:rsidRPr="006A7B7D" w:rsidRDefault="00D86D1C" w:rsidP="00FB6FEE">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FB6FEE">
        <w:rPr>
          <w:rFonts w:ascii="Times New Roman" w:hAnsi="Times New Roman"/>
          <w:b/>
          <w:bCs/>
          <w:sz w:val="24"/>
          <w:szCs w:val="24"/>
        </w:rPr>
        <w:t>Рекомендуется</w:t>
      </w:r>
      <w:r w:rsidRPr="006A7B7D">
        <w:rPr>
          <w:rFonts w:ascii="Times New Roman" w:hAnsi="Times New Roman"/>
          <w:sz w:val="24"/>
          <w:szCs w:val="24"/>
        </w:rPr>
        <w:t xml:space="preserve"> пациентам с выявленными жидкостными образованиями в почках при наличии противопоказаний к выполнению КТ с контрастированием с целью дифференциальной диагностики кистозной формы ПКР от доброкачественных жидкостных образований рекомендуется проведение МРТ органов забрюшинного пространства (почек) и органов брюшной полости с контрастированием для дифференциальной диагностики кистозной формы ПКР от доброкачественных жидкостных образований, диагностики и стадирования ПКР</w:t>
      </w:r>
      <w:r w:rsidR="002C65ED">
        <w:rPr>
          <w:rFonts w:ascii="Times New Roman" w:hAnsi="Times New Roman"/>
          <w:sz w:val="24"/>
          <w:szCs w:val="24"/>
        </w:rPr>
        <w:t>.</w:t>
      </w:r>
    </w:p>
    <w:p w14:paraId="3C97E5F3" w14:textId="77777777" w:rsidR="00D86D1C" w:rsidRPr="006A7B7D" w:rsidRDefault="00D86D1C" w:rsidP="00FB6FEE">
      <w:pPr>
        <w:tabs>
          <w:tab w:val="left" w:pos="851"/>
        </w:tabs>
        <w:spacing w:after="0" w:line="360" w:lineRule="auto"/>
        <w:ind w:firstLine="709"/>
        <w:jc w:val="both"/>
        <w:textAlignment w:val="baseline"/>
        <w:rPr>
          <w:rFonts w:ascii="Times New Roman" w:hAnsi="Times New Roman"/>
          <w:sz w:val="24"/>
          <w:szCs w:val="24"/>
          <w:lang w:eastAsia="ru-RU"/>
        </w:rPr>
      </w:pPr>
      <w:r w:rsidRPr="006A7B7D">
        <w:rPr>
          <w:rFonts w:ascii="Times New Roman" w:hAnsi="Times New Roman"/>
          <w:sz w:val="24"/>
          <w:szCs w:val="24"/>
        </w:rPr>
        <w:t xml:space="preserve"> </w:t>
      </w:r>
      <w:r w:rsidRPr="006A7B7D">
        <w:rPr>
          <w:rFonts w:ascii="Times New Roman" w:hAnsi="Times New Roman"/>
          <w:b/>
          <w:sz w:val="24"/>
          <w:szCs w:val="24"/>
        </w:rPr>
        <w:t>Уровень убедительности рекомендаций ‒ А (уровень достоверности доказательств – 1).</w:t>
      </w:r>
      <w:r w:rsidRPr="006A7B7D">
        <w:rPr>
          <w:rFonts w:ascii="Times New Roman" w:hAnsi="Times New Roman"/>
          <w:sz w:val="24"/>
          <w:szCs w:val="24"/>
        </w:rPr>
        <w:t xml:space="preserve"> </w:t>
      </w:r>
    </w:p>
    <w:p w14:paraId="2A5D69BB" w14:textId="77777777" w:rsidR="00D86D1C" w:rsidRPr="006A7B7D" w:rsidRDefault="00D86D1C" w:rsidP="00FB6FEE">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FB6FEE">
        <w:rPr>
          <w:rFonts w:ascii="Times New Roman" w:hAnsi="Times New Roman"/>
          <w:b/>
          <w:bCs/>
          <w:sz w:val="24"/>
          <w:szCs w:val="24"/>
        </w:rPr>
        <w:lastRenderedPageBreak/>
        <w:t xml:space="preserve">Рекомендуется </w:t>
      </w:r>
      <w:r w:rsidRPr="006A7B7D">
        <w:rPr>
          <w:rFonts w:ascii="Times New Roman" w:hAnsi="Times New Roman"/>
          <w:sz w:val="24"/>
          <w:szCs w:val="24"/>
        </w:rPr>
        <w:t xml:space="preserve">проведение эхокардиографии (ЭхоКГ) с целью уточнения верхней границы тромба у пациентов с ПКР с опухолевым венозным тромбозом, распространяющимся выше нижней границы печени </w:t>
      </w:r>
    </w:p>
    <w:p w14:paraId="5CADE53A" w14:textId="77777777" w:rsidR="00FB6FEE" w:rsidRDefault="00D86D1C" w:rsidP="00FB6FEE">
      <w:pPr>
        <w:tabs>
          <w:tab w:val="left" w:pos="851"/>
        </w:tabs>
        <w:spacing w:after="0" w:line="360" w:lineRule="auto"/>
        <w:ind w:firstLine="709"/>
        <w:jc w:val="both"/>
        <w:textAlignment w:val="baseline"/>
        <w:rPr>
          <w:rFonts w:ascii="Times New Roman" w:hAnsi="Times New Roman"/>
          <w:b/>
          <w:sz w:val="24"/>
          <w:szCs w:val="24"/>
        </w:rPr>
      </w:pPr>
      <w:r w:rsidRPr="006A7B7D">
        <w:rPr>
          <w:rFonts w:ascii="Times New Roman" w:hAnsi="Times New Roman"/>
          <w:b/>
          <w:sz w:val="24"/>
          <w:szCs w:val="24"/>
        </w:rPr>
        <w:t xml:space="preserve">Уровень убедительности рекомендаций ‒ С (уровень достоверности доказательств – 4). </w:t>
      </w:r>
    </w:p>
    <w:p w14:paraId="163FC80D" w14:textId="77777777" w:rsidR="00D86D1C" w:rsidRPr="006A7B7D" w:rsidRDefault="00D86D1C" w:rsidP="00FB6FEE">
      <w:pPr>
        <w:tabs>
          <w:tab w:val="left" w:pos="851"/>
        </w:tabs>
        <w:spacing w:after="0" w:line="360" w:lineRule="auto"/>
        <w:ind w:firstLine="709"/>
        <w:jc w:val="both"/>
        <w:textAlignment w:val="baseline"/>
        <w:rPr>
          <w:rFonts w:ascii="Times New Roman" w:hAnsi="Times New Roman"/>
          <w:sz w:val="24"/>
          <w:szCs w:val="24"/>
        </w:rPr>
      </w:pPr>
      <w:r w:rsidRPr="006A7B7D">
        <w:rPr>
          <w:rFonts w:ascii="Times New Roman" w:hAnsi="Times New Roman"/>
          <w:i/>
          <w:sz w:val="24"/>
          <w:szCs w:val="24"/>
        </w:rPr>
        <w:t>Комментарий: при наличии головки тромба в просвете правых камер сердца оценивают размер внутрисердечного компонента опухоли, его плотность, фиксацию к эндокарду, пролабирование из правого предсердия в правый желудочек</w:t>
      </w:r>
      <w:r w:rsidRPr="006A7B7D">
        <w:rPr>
          <w:rFonts w:ascii="Times New Roman" w:hAnsi="Times New Roman"/>
          <w:sz w:val="24"/>
          <w:szCs w:val="24"/>
        </w:rPr>
        <w:t>.</w:t>
      </w:r>
    </w:p>
    <w:p w14:paraId="27EA565E" w14:textId="77777777" w:rsidR="00DE21F7" w:rsidRPr="006A7B7D" w:rsidRDefault="00DE21F7" w:rsidP="00FB6FEE">
      <w:pPr>
        <w:pStyle w:val="ad"/>
        <w:numPr>
          <w:ilvl w:val="0"/>
          <w:numId w:val="38"/>
        </w:numPr>
        <w:tabs>
          <w:tab w:val="left" w:pos="851"/>
        </w:tabs>
        <w:spacing w:after="0" w:line="360" w:lineRule="auto"/>
        <w:ind w:firstLine="207"/>
        <w:jc w:val="both"/>
        <w:textAlignment w:val="baseline"/>
        <w:rPr>
          <w:rFonts w:ascii="Times New Roman" w:hAnsi="Times New Roman"/>
          <w:sz w:val="24"/>
          <w:szCs w:val="24"/>
          <w:lang w:eastAsia="ru-RU"/>
        </w:rPr>
      </w:pPr>
      <w:r w:rsidRPr="00FB6FEE">
        <w:rPr>
          <w:rFonts w:ascii="Times New Roman" w:hAnsi="Times New Roman"/>
          <w:b/>
          <w:bCs/>
          <w:sz w:val="24"/>
          <w:szCs w:val="24"/>
          <w:lang w:eastAsia="ru-RU"/>
        </w:rPr>
        <w:t>Рекомендуется</w:t>
      </w:r>
      <w:r w:rsidRPr="006A7B7D">
        <w:rPr>
          <w:rFonts w:ascii="Times New Roman" w:hAnsi="Times New Roman"/>
          <w:sz w:val="24"/>
          <w:szCs w:val="24"/>
          <w:lang w:eastAsia="ru-RU"/>
        </w:rPr>
        <w:t xml:space="preserve"> рентгенография грудной клетки.</w:t>
      </w:r>
    </w:p>
    <w:p w14:paraId="64001E1A" w14:textId="77777777" w:rsidR="00DE21F7" w:rsidRPr="006A7B7D" w:rsidRDefault="00DE21F7" w:rsidP="00E05375">
      <w:pPr>
        <w:spacing w:after="0" w:line="360" w:lineRule="auto"/>
        <w:ind w:firstLine="709"/>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Уровень убедительности рекомендаций 2а </w:t>
      </w:r>
      <w:r w:rsidRPr="006A7B7D">
        <w:rPr>
          <w:rFonts w:ascii="Times New Roman" w:hAnsi="Times New Roman"/>
          <w:b/>
          <w:sz w:val="24"/>
          <w:szCs w:val="24"/>
          <w:lang w:eastAsia="ru-RU"/>
        </w:rPr>
        <w:t>(уровень достоверности доказательств – С).</w:t>
      </w:r>
    </w:p>
    <w:p w14:paraId="738FAFFF" w14:textId="77777777" w:rsidR="00DE21F7" w:rsidRPr="006A7B7D" w:rsidRDefault="00DE21F7" w:rsidP="00E05375">
      <w:pPr>
        <w:spacing w:after="0" w:line="360" w:lineRule="auto"/>
        <w:ind w:firstLine="709"/>
        <w:jc w:val="both"/>
        <w:textAlignment w:val="baseline"/>
        <w:rPr>
          <w:rFonts w:ascii="Times New Roman" w:hAnsi="Times New Roman"/>
          <w:i/>
          <w:sz w:val="24"/>
          <w:szCs w:val="24"/>
          <w:lang w:eastAsia="ru-RU"/>
        </w:rPr>
      </w:pPr>
      <w:r w:rsidRPr="006A7B7D">
        <w:rPr>
          <w:rFonts w:ascii="Times New Roman" w:hAnsi="Times New Roman"/>
          <w:i/>
          <w:iCs/>
          <w:sz w:val="24"/>
          <w:szCs w:val="24"/>
          <w:lang w:eastAsia="ru-RU"/>
        </w:rPr>
        <w:t>Комментарии:</w:t>
      </w:r>
      <w:r w:rsidRPr="006A7B7D">
        <w:rPr>
          <w:rFonts w:ascii="Times New Roman" w:hAnsi="Times New Roman"/>
          <w:b/>
          <w:bCs/>
          <w:sz w:val="24"/>
          <w:szCs w:val="24"/>
          <w:lang w:eastAsia="ru-RU"/>
        </w:rPr>
        <w:t> </w:t>
      </w:r>
      <w:r w:rsidRPr="006A7B7D">
        <w:rPr>
          <w:rFonts w:ascii="Times New Roman" w:hAnsi="Times New Roman"/>
          <w:i/>
          <w:iCs/>
          <w:sz w:val="24"/>
          <w:szCs w:val="24"/>
          <w:lang w:eastAsia="ru-RU"/>
        </w:rPr>
        <w:t>рентгенография грудной клетки выполняется для выявления метастатического поражения лёгких. Диагностическая точность рентгенографии несколько ниже, чем КТ органов грудной клетки.</w:t>
      </w:r>
    </w:p>
    <w:p w14:paraId="6A5FC0B2" w14:textId="77777777" w:rsidR="008D3F31" w:rsidRDefault="00D86D1C" w:rsidP="00FB6FEE">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6A7B7D">
        <w:rPr>
          <w:rFonts w:ascii="Times New Roman" w:hAnsi="Times New Roman"/>
          <w:sz w:val="24"/>
          <w:szCs w:val="24"/>
        </w:rPr>
        <w:t xml:space="preserve">Пациентам с подтвержденным диагнозом ПКР стадии ≥cT1b и/или cN1 и/или имеющих общие симптомы заболевания, и/или с выявленной анемией и тромбоцитозом </w:t>
      </w:r>
      <w:r w:rsidRPr="00FB6FEE">
        <w:rPr>
          <w:rFonts w:ascii="Times New Roman" w:hAnsi="Times New Roman"/>
          <w:b/>
          <w:bCs/>
          <w:sz w:val="24"/>
          <w:szCs w:val="24"/>
        </w:rPr>
        <w:t>рекомендуется</w:t>
      </w:r>
      <w:r w:rsidRPr="006A7B7D">
        <w:rPr>
          <w:rFonts w:ascii="Times New Roman" w:hAnsi="Times New Roman"/>
          <w:sz w:val="24"/>
          <w:szCs w:val="24"/>
        </w:rPr>
        <w:t xml:space="preserve"> проведение КТ органов грудной полости (в ряде случаев с в/в болюсным контрастированием) с целью оценки состояния органов грудной клетки и исключения метастатического поражения </w:t>
      </w:r>
    </w:p>
    <w:p w14:paraId="76705EA1" w14:textId="77777777" w:rsidR="008D3F31" w:rsidRDefault="00D86D1C" w:rsidP="00FB6FEE">
      <w:pPr>
        <w:tabs>
          <w:tab w:val="left" w:pos="851"/>
        </w:tabs>
        <w:spacing w:after="0" w:line="360" w:lineRule="auto"/>
        <w:ind w:firstLine="709"/>
        <w:jc w:val="both"/>
        <w:textAlignment w:val="baseline"/>
        <w:rPr>
          <w:rFonts w:ascii="Times New Roman" w:hAnsi="Times New Roman"/>
          <w:sz w:val="24"/>
          <w:szCs w:val="24"/>
        </w:rPr>
      </w:pPr>
      <w:r w:rsidRPr="008D3F31">
        <w:rPr>
          <w:rFonts w:ascii="Times New Roman" w:hAnsi="Times New Roman"/>
          <w:b/>
          <w:sz w:val="24"/>
          <w:szCs w:val="24"/>
        </w:rPr>
        <w:t>Уровень убедительности рекомендаций ‒ B (уровень достоверности доказательств – 1).</w:t>
      </w:r>
      <w:r w:rsidRPr="008D3F31">
        <w:rPr>
          <w:rFonts w:ascii="Times New Roman" w:hAnsi="Times New Roman"/>
          <w:sz w:val="24"/>
          <w:szCs w:val="24"/>
        </w:rPr>
        <w:t xml:space="preserve"> </w:t>
      </w:r>
    </w:p>
    <w:p w14:paraId="4FEB2AE4" w14:textId="77777777" w:rsidR="00D86D1C" w:rsidRPr="008D3F31" w:rsidRDefault="00D86D1C" w:rsidP="00FB6FEE">
      <w:pPr>
        <w:tabs>
          <w:tab w:val="left" w:pos="851"/>
        </w:tabs>
        <w:spacing w:after="0" w:line="360" w:lineRule="auto"/>
        <w:ind w:firstLine="709"/>
        <w:jc w:val="both"/>
        <w:textAlignment w:val="baseline"/>
        <w:rPr>
          <w:rFonts w:ascii="Times New Roman" w:hAnsi="Times New Roman"/>
          <w:sz w:val="24"/>
          <w:szCs w:val="24"/>
          <w:lang w:eastAsia="ru-RU"/>
        </w:rPr>
      </w:pPr>
      <w:r w:rsidRPr="008D3F31">
        <w:rPr>
          <w:rFonts w:ascii="Times New Roman" w:hAnsi="Times New Roman"/>
          <w:i/>
          <w:sz w:val="24"/>
          <w:szCs w:val="24"/>
        </w:rPr>
        <w:t>Комментарий: у пациентов с ПКР стадии cT1a, cN0, не имеющих общих симптомов заболевания, без анемии и тромбоцитоза рекомендуется ограничиться рентгенографией органов грудной клетки. Если оптимальный вариант лучевой диагностики не может быть проведен в течение 4 нед</w:t>
      </w:r>
      <w:r w:rsidR="002C65ED">
        <w:rPr>
          <w:rFonts w:ascii="Times New Roman" w:hAnsi="Times New Roman"/>
          <w:i/>
          <w:sz w:val="24"/>
          <w:szCs w:val="24"/>
        </w:rPr>
        <w:t>ель</w:t>
      </w:r>
      <w:r w:rsidRPr="008D3F31">
        <w:rPr>
          <w:rFonts w:ascii="Times New Roman" w:hAnsi="Times New Roman"/>
          <w:i/>
          <w:sz w:val="24"/>
          <w:szCs w:val="24"/>
        </w:rPr>
        <w:t xml:space="preserve"> после установления диагноза, КТ органов грудной клетки допускается заменить на рентгенографию органов грудной клетки. </w:t>
      </w:r>
    </w:p>
    <w:p w14:paraId="0BD955F5" w14:textId="77777777" w:rsidR="00D86D1C" w:rsidRPr="006A7B7D" w:rsidRDefault="00D86D1C" w:rsidP="00FB6FEE">
      <w:pPr>
        <w:tabs>
          <w:tab w:val="left" w:pos="851"/>
        </w:tabs>
        <w:spacing w:after="0" w:line="360" w:lineRule="auto"/>
        <w:ind w:firstLine="709"/>
        <w:jc w:val="both"/>
        <w:textAlignment w:val="baseline"/>
        <w:rPr>
          <w:rFonts w:ascii="Times New Roman" w:hAnsi="Times New Roman"/>
          <w:sz w:val="24"/>
          <w:szCs w:val="24"/>
        </w:rPr>
      </w:pPr>
      <w:r w:rsidRPr="006A7B7D">
        <w:rPr>
          <w:rFonts w:ascii="Times New Roman" w:hAnsi="Times New Roman"/>
          <w:i/>
          <w:sz w:val="24"/>
          <w:szCs w:val="24"/>
        </w:rPr>
        <w:t>КТ органов грудной клетки ‒ стандартный метод оценки состояния легких, плевры, а при использовании в/в контрастирования ‒ внутригрудных ЛУ и сосудов. КТ позволяет выявить опухолевое поражение легочной паренхимы, плевры, определить наличие плеврального выпота и тромбоэмболов в просвете ветвей легочных артерий после состоявшейся тромбоэмболии фрагментами опухолевого венозного тромба. Диагностическая точность рентгенографии органов грудной клетки ниже, чем КТ органов грудной клетки.</w:t>
      </w:r>
      <w:r w:rsidRPr="006A7B7D">
        <w:rPr>
          <w:rFonts w:ascii="Times New Roman" w:hAnsi="Times New Roman"/>
          <w:sz w:val="24"/>
          <w:szCs w:val="24"/>
        </w:rPr>
        <w:t xml:space="preserve"> </w:t>
      </w:r>
    </w:p>
    <w:p w14:paraId="2BC34569" w14:textId="77777777" w:rsidR="00D86D1C" w:rsidRPr="006A7B7D" w:rsidRDefault="00D86D1C" w:rsidP="00FB6FEE">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6A7B7D">
        <w:rPr>
          <w:rFonts w:ascii="Times New Roman" w:hAnsi="Times New Roman"/>
          <w:sz w:val="24"/>
          <w:szCs w:val="24"/>
        </w:rPr>
        <w:lastRenderedPageBreak/>
        <w:t xml:space="preserve">Пациентам с подтвержденным диагнозом ПКР, имеющим нарушение почечной функции и/или единственную функционирующую почку, или билатеральное опухолевое поражение почек, и/или риск нарушения почечной функции вследствие сопутствующих заболеваний или состояний с целью выявления факторов, которые могут повлиять на выбор тактики лечения, методов диагностики и вторичной профилактики </w:t>
      </w:r>
      <w:r w:rsidRPr="00FB6FEE">
        <w:rPr>
          <w:rFonts w:ascii="Times New Roman" w:hAnsi="Times New Roman"/>
          <w:b/>
          <w:bCs/>
          <w:sz w:val="24"/>
          <w:szCs w:val="24"/>
        </w:rPr>
        <w:t>рекомендуется</w:t>
      </w:r>
      <w:r w:rsidRPr="006A7B7D">
        <w:rPr>
          <w:rFonts w:ascii="Times New Roman" w:hAnsi="Times New Roman"/>
          <w:sz w:val="24"/>
          <w:szCs w:val="24"/>
        </w:rPr>
        <w:t xml:space="preserve"> проведение сцинтиграфии почек (динамической нефросцинтиграфии)</w:t>
      </w:r>
      <w:r w:rsidR="00FB6FEE">
        <w:rPr>
          <w:rFonts w:ascii="Times New Roman" w:hAnsi="Times New Roman"/>
          <w:sz w:val="24"/>
          <w:szCs w:val="24"/>
        </w:rPr>
        <w:t>.</w:t>
      </w:r>
    </w:p>
    <w:p w14:paraId="7D4AA9D4" w14:textId="77777777" w:rsidR="006A7B7D" w:rsidRPr="006A7B7D" w:rsidRDefault="00D86D1C" w:rsidP="00FB6FEE">
      <w:pPr>
        <w:pStyle w:val="ad"/>
        <w:tabs>
          <w:tab w:val="left" w:pos="851"/>
        </w:tabs>
        <w:spacing w:after="0" w:line="360" w:lineRule="auto"/>
        <w:ind w:left="0" w:firstLine="709"/>
        <w:jc w:val="both"/>
        <w:textAlignment w:val="baseline"/>
        <w:rPr>
          <w:rFonts w:ascii="Times New Roman" w:hAnsi="Times New Roman"/>
          <w:sz w:val="24"/>
          <w:szCs w:val="24"/>
          <w:lang w:eastAsia="ru-RU"/>
        </w:rPr>
      </w:pPr>
      <w:r w:rsidRPr="006A7B7D">
        <w:rPr>
          <w:rFonts w:ascii="Times New Roman" w:hAnsi="Times New Roman"/>
          <w:b/>
          <w:sz w:val="24"/>
          <w:szCs w:val="24"/>
        </w:rPr>
        <w:t>Уровень убедительности рекомендаций ‒ С (уровень достоверности доказательств – 5).</w:t>
      </w:r>
      <w:r w:rsidRPr="006A7B7D">
        <w:rPr>
          <w:rFonts w:ascii="Times New Roman" w:hAnsi="Times New Roman"/>
          <w:sz w:val="24"/>
          <w:szCs w:val="24"/>
        </w:rPr>
        <w:t xml:space="preserve"> </w:t>
      </w:r>
    </w:p>
    <w:p w14:paraId="34621E4E" w14:textId="77777777" w:rsidR="006A7B7D" w:rsidRPr="006A7B7D" w:rsidRDefault="00D86D1C" w:rsidP="00FB6FEE">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6A7B7D">
        <w:rPr>
          <w:rFonts w:ascii="Times New Roman" w:hAnsi="Times New Roman"/>
          <w:sz w:val="24"/>
          <w:szCs w:val="24"/>
        </w:rPr>
        <w:t xml:space="preserve">Пациентам с ПКР и костными болями, переломами костей, повышением уровня щелочной фосфатазы сыворотки крови, а также при наличии местно-распространенного или генерализованного ПКР (стадии сТ3а-Т4 и/или N1, и/или M1) с целью выявления метастатического поражения костей скелета </w:t>
      </w:r>
      <w:r w:rsidRPr="00FB6FEE">
        <w:rPr>
          <w:rFonts w:ascii="Times New Roman" w:hAnsi="Times New Roman"/>
          <w:b/>
          <w:bCs/>
          <w:sz w:val="24"/>
          <w:szCs w:val="24"/>
        </w:rPr>
        <w:t>рекомендуется</w:t>
      </w:r>
      <w:r w:rsidRPr="006A7B7D">
        <w:rPr>
          <w:rFonts w:ascii="Times New Roman" w:hAnsi="Times New Roman"/>
          <w:sz w:val="24"/>
          <w:szCs w:val="24"/>
        </w:rPr>
        <w:t xml:space="preserve"> проведение сцинтиграфии костей всего т</w:t>
      </w:r>
      <w:r w:rsidR="006A7B7D" w:rsidRPr="006A7B7D">
        <w:rPr>
          <w:rFonts w:ascii="Times New Roman" w:hAnsi="Times New Roman"/>
          <w:sz w:val="24"/>
          <w:szCs w:val="24"/>
        </w:rPr>
        <w:t>ела (остеосцинтиграфии).</w:t>
      </w:r>
    </w:p>
    <w:p w14:paraId="33316C94" w14:textId="77777777" w:rsidR="006A7B7D" w:rsidRPr="006A7B7D" w:rsidRDefault="00D86D1C" w:rsidP="00FB6FEE">
      <w:pPr>
        <w:pStyle w:val="ad"/>
        <w:tabs>
          <w:tab w:val="left" w:pos="851"/>
        </w:tabs>
        <w:spacing w:after="0" w:line="360" w:lineRule="auto"/>
        <w:ind w:left="0" w:firstLine="709"/>
        <w:jc w:val="both"/>
        <w:textAlignment w:val="baseline"/>
        <w:rPr>
          <w:rFonts w:ascii="Times New Roman" w:hAnsi="Times New Roman"/>
          <w:sz w:val="24"/>
          <w:szCs w:val="24"/>
        </w:rPr>
      </w:pPr>
      <w:r w:rsidRPr="006A7B7D">
        <w:rPr>
          <w:rFonts w:ascii="Times New Roman" w:hAnsi="Times New Roman"/>
          <w:b/>
          <w:sz w:val="24"/>
          <w:szCs w:val="24"/>
        </w:rPr>
        <w:t xml:space="preserve"> Уровень убедительности рекомендаций ‒ В (уровень достоверности доказательств – 2).</w:t>
      </w:r>
      <w:r w:rsidRPr="006A7B7D">
        <w:rPr>
          <w:rFonts w:ascii="Times New Roman" w:hAnsi="Times New Roman"/>
          <w:sz w:val="24"/>
          <w:szCs w:val="24"/>
        </w:rPr>
        <w:t xml:space="preserve"> </w:t>
      </w:r>
    </w:p>
    <w:p w14:paraId="0A1F463B" w14:textId="77777777" w:rsidR="006A7B7D" w:rsidRPr="006A7B7D" w:rsidRDefault="00D86D1C" w:rsidP="00C26E54">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6A7B7D">
        <w:rPr>
          <w:rFonts w:ascii="Times New Roman" w:hAnsi="Times New Roman"/>
          <w:sz w:val="24"/>
          <w:szCs w:val="24"/>
        </w:rPr>
        <w:t xml:space="preserve">С целью подтверждения метастатического поражения костей у пациентов с ПКР с повышенным накоплением радиофармпрепарата (РФП) при сцинтиграфии костей всего тела (остеосцинтиграфии) </w:t>
      </w:r>
      <w:r w:rsidRPr="00C26E54">
        <w:rPr>
          <w:rFonts w:ascii="Times New Roman" w:hAnsi="Times New Roman"/>
          <w:b/>
          <w:bCs/>
          <w:sz w:val="24"/>
          <w:szCs w:val="24"/>
        </w:rPr>
        <w:t>рекомендуетcя</w:t>
      </w:r>
      <w:r w:rsidRPr="006A7B7D">
        <w:rPr>
          <w:rFonts w:ascii="Times New Roman" w:hAnsi="Times New Roman"/>
          <w:sz w:val="24"/>
          <w:szCs w:val="24"/>
        </w:rPr>
        <w:t xml:space="preserve"> проведение оптимального объема лучевой диагностики ‒ прицельной КТ </w:t>
      </w:r>
      <w:r w:rsidR="006A7B7D" w:rsidRPr="006A7B7D">
        <w:rPr>
          <w:rFonts w:ascii="Times New Roman" w:hAnsi="Times New Roman"/>
          <w:sz w:val="24"/>
          <w:szCs w:val="24"/>
        </w:rPr>
        <w:t>костей всего тела</w:t>
      </w:r>
      <w:r w:rsidRPr="006A7B7D">
        <w:rPr>
          <w:rFonts w:ascii="Times New Roman" w:hAnsi="Times New Roman"/>
          <w:sz w:val="24"/>
          <w:szCs w:val="24"/>
        </w:rPr>
        <w:t xml:space="preserve">. </w:t>
      </w:r>
    </w:p>
    <w:p w14:paraId="6CD5FE74" w14:textId="77777777" w:rsidR="008D3F31" w:rsidRDefault="00D86D1C" w:rsidP="00C26E54">
      <w:pPr>
        <w:pStyle w:val="ad"/>
        <w:tabs>
          <w:tab w:val="left" w:pos="851"/>
        </w:tabs>
        <w:spacing w:after="0" w:line="360" w:lineRule="auto"/>
        <w:ind w:left="0" w:firstLine="709"/>
        <w:jc w:val="both"/>
        <w:textAlignment w:val="baseline"/>
        <w:rPr>
          <w:rFonts w:ascii="Times New Roman" w:hAnsi="Times New Roman"/>
          <w:sz w:val="24"/>
          <w:szCs w:val="24"/>
        </w:rPr>
      </w:pPr>
      <w:r w:rsidRPr="006A7B7D">
        <w:rPr>
          <w:rFonts w:ascii="Times New Roman" w:hAnsi="Times New Roman"/>
          <w:b/>
          <w:sz w:val="24"/>
          <w:szCs w:val="24"/>
        </w:rPr>
        <w:t>Уровень убедительности рекомендаций ‒ А (уровень достоверности доказательств – 1).</w:t>
      </w:r>
      <w:r w:rsidRPr="006A7B7D">
        <w:rPr>
          <w:rFonts w:ascii="Times New Roman" w:hAnsi="Times New Roman"/>
          <w:sz w:val="24"/>
          <w:szCs w:val="24"/>
        </w:rPr>
        <w:t xml:space="preserve"> </w:t>
      </w:r>
    </w:p>
    <w:p w14:paraId="688F8ABE" w14:textId="77777777" w:rsidR="006A7B7D" w:rsidRPr="006A7B7D" w:rsidRDefault="00D86D1C" w:rsidP="00C26E54">
      <w:pPr>
        <w:pStyle w:val="ad"/>
        <w:tabs>
          <w:tab w:val="left" w:pos="851"/>
        </w:tabs>
        <w:spacing w:after="0" w:line="360" w:lineRule="auto"/>
        <w:ind w:left="0" w:firstLine="709"/>
        <w:jc w:val="both"/>
        <w:textAlignment w:val="baseline"/>
        <w:rPr>
          <w:rFonts w:ascii="Times New Roman" w:hAnsi="Times New Roman"/>
          <w:i/>
          <w:sz w:val="24"/>
          <w:szCs w:val="24"/>
        </w:rPr>
      </w:pPr>
      <w:r w:rsidRPr="006A7B7D">
        <w:rPr>
          <w:rFonts w:ascii="Times New Roman" w:hAnsi="Times New Roman"/>
          <w:i/>
          <w:sz w:val="24"/>
          <w:szCs w:val="24"/>
        </w:rPr>
        <w:t>Комментарий: если оптимальный вариант лучевой диагностики не может быть проведен в течение 4 нед</w:t>
      </w:r>
      <w:r w:rsidR="002C65ED">
        <w:rPr>
          <w:rFonts w:ascii="Times New Roman" w:hAnsi="Times New Roman"/>
          <w:i/>
          <w:sz w:val="24"/>
          <w:szCs w:val="24"/>
        </w:rPr>
        <w:t>ель</w:t>
      </w:r>
      <w:r w:rsidRPr="006A7B7D">
        <w:rPr>
          <w:rFonts w:ascii="Times New Roman" w:hAnsi="Times New Roman"/>
          <w:i/>
          <w:sz w:val="24"/>
          <w:szCs w:val="24"/>
        </w:rPr>
        <w:t xml:space="preserve"> после выявления синдрома повышенного накопления РФП при сцинтиграфии костей всего тела (остеосцинтиграфии), КТ и/или МРТ костей допускается заменить на прицельную рентгенографию костей. Диагностическая точность КТ и/или МРТ в подтверждении метастатического поражения костей с повышенным накоплением РФП выше, чем у рентгенографии костей скелета. </w:t>
      </w:r>
    </w:p>
    <w:p w14:paraId="65CA9CB9" w14:textId="77777777" w:rsidR="006A7B7D" w:rsidRPr="006A7B7D" w:rsidRDefault="00D86D1C" w:rsidP="00C26E54">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6A7B7D">
        <w:rPr>
          <w:rFonts w:ascii="Times New Roman" w:hAnsi="Times New Roman"/>
          <w:sz w:val="24"/>
          <w:szCs w:val="24"/>
        </w:rPr>
        <w:t xml:space="preserve">Пациентам с ПКР, имеющих неврологические симптомы, </w:t>
      </w:r>
      <w:r w:rsidRPr="00C26E54">
        <w:rPr>
          <w:rFonts w:ascii="Times New Roman" w:hAnsi="Times New Roman"/>
          <w:b/>
          <w:bCs/>
          <w:sz w:val="24"/>
          <w:szCs w:val="24"/>
        </w:rPr>
        <w:t xml:space="preserve">рекомендуется </w:t>
      </w:r>
      <w:r w:rsidRPr="006A7B7D">
        <w:rPr>
          <w:rFonts w:ascii="Times New Roman" w:hAnsi="Times New Roman"/>
          <w:sz w:val="24"/>
          <w:szCs w:val="24"/>
        </w:rPr>
        <w:t>проведение МРТ головного мозга с в/в контрастированием для подтверждения метастатического поражения головного мозга, за исключением случаев, когда проведение МРТ противопоказано, – в таких случаях исследование может быть заменено на КТ с в</w:t>
      </w:r>
      <w:r w:rsidR="006A7B7D" w:rsidRPr="006A7B7D">
        <w:rPr>
          <w:rFonts w:ascii="Times New Roman" w:hAnsi="Times New Roman"/>
          <w:sz w:val="24"/>
          <w:szCs w:val="24"/>
        </w:rPr>
        <w:t xml:space="preserve">/в контрастированием </w:t>
      </w:r>
    </w:p>
    <w:p w14:paraId="28EB4F28" w14:textId="77777777" w:rsidR="008D3F31" w:rsidRDefault="00D86D1C" w:rsidP="00C26E54">
      <w:pPr>
        <w:pStyle w:val="ad"/>
        <w:tabs>
          <w:tab w:val="left" w:pos="851"/>
        </w:tabs>
        <w:spacing w:after="0" w:line="360" w:lineRule="auto"/>
        <w:ind w:left="0" w:firstLine="567"/>
        <w:jc w:val="both"/>
        <w:textAlignment w:val="baseline"/>
        <w:rPr>
          <w:rFonts w:ascii="Times New Roman" w:hAnsi="Times New Roman"/>
          <w:sz w:val="24"/>
          <w:szCs w:val="24"/>
        </w:rPr>
      </w:pPr>
      <w:r w:rsidRPr="006A7B7D">
        <w:rPr>
          <w:rFonts w:ascii="Times New Roman" w:hAnsi="Times New Roman"/>
          <w:b/>
          <w:sz w:val="24"/>
          <w:szCs w:val="24"/>
        </w:rPr>
        <w:t xml:space="preserve"> Уровень убедительности рекомендаций ‒ С (уровень достоверности доказательств – 5).</w:t>
      </w:r>
      <w:r w:rsidRPr="006A7B7D">
        <w:rPr>
          <w:rFonts w:ascii="Times New Roman" w:hAnsi="Times New Roman"/>
          <w:sz w:val="24"/>
          <w:szCs w:val="24"/>
        </w:rPr>
        <w:t xml:space="preserve"> </w:t>
      </w:r>
    </w:p>
    <w:p w14:paraId="66488539" w14:textId="77777777" w:rsidR="006A7B7D" w:rsidRPr="006A7B7D" w:rsidRDefault="00D86D1C" w:rsidP="00C26E54">
      <w:pPr>
        <w:pStyle w:val="ad"/>
        <w:tabs>
          <w:tab w:val="left" w:pos="851"/>
        </w:tabs>
        <w:spacing w:after="0" w:line="360" w:lineRule="auto"/>
        <w:ind w:left="0" w:firstLine="709"/>
        <w:jc w:val="both"/>
        <w:textAlignment w:val="baseline"/>
        <w:rPr>
          <w:rFonts w:ascii="Times New Roman" w:hAnsi="Times New Roman"/>
          <w:sz w:val="24"/>
          <w:szCs w:val="24"/>
        </w:rPr>
      </w:pPr>
      <w:r w:rsidRPr="006A7B7D">
        <w:rPr>
          <w:rFonts w:ascii="Times New Roman" w:hAnsi="Times New Roman"/>
          <w:i/>
          <w:sz w:val="24"/>
          <w:szCs w:val="24"/>
        </w:rPr>
        <w:lastRenderedPageBreak/>
        <w:t>Комментарий: в случае невозможности выполнить МРТ головного мозга с в/в контрастированием (срок ожидания очереди на исследование ˃1 мес</w:t>
      </w:r>
      <w:r w:rsidR="002C65ED">
        <w:rPr>
          <w:rFonts w:ascii="Times New Roman" w:hAnsi="Times New Roman"/>
          <w:i/>
          <w:sz w:val="24"/>
          <w:szCs w:val="24"/>
        </w:rPr>
        <w:t>яца</w:t>
      </w:r>
      <w:r w:rsidRPr="006A7B7D">
        <w:rPr>
          <w:rFonts w:ascii="Times New Roman" w:hAnsi="Times New Roman"/>
          <w:i/>
          <w:sz w:val="24"/>
          <w:szCs w:val="24"/>
        </w:rPr>
        <w:t xml:space="preserve">) допускается выполнить КТ головного мозга с в/в контрастированием. </w:t>
      </w:r>
      <w:r w:rsidRPr="002C65ED">
        <w:rPr>
          <w:rFonts w:ascii="Times New Roman" w:hAnsi="Times New Roman"/>
          <w:b/>
          <w:bCs/>
          <w:i/>
          <w:sz w:val="24"/>
          <w:szCs w:val="24"/>
        </w:rPr>
        <w:t>Не рекомендуется</w:t>
      </w:r>
      <w:r w:rsidRPr="006A7B7D">
        <w:rPr>
          <w:rFonts w:ascii="Times New Roman" w:hAnsi="Times New Roman"/>
          <w:i/>
          <w:sz w:val="24"/>
          <w:szCs w:val="24"/>
        </w:rPr>
        <w:t xml:space="preserve"> выполнение КТ головного мозга без в/в контрастирования.</w:t>
      </w:r>
      <w:r w:rsidRPr="006A7B7D">
        <w:rPr>
          <w:rFonts w:ascii="Times New Roman" w:hAnsi="Times New Roman"/>
          <w:sz w:val="24"/>
          <w:szCs w:val="24"/>
        </w:rPr>
        <w:t xml:space="preserve"> </w:t>
      </w:r>
    </w:p>
    <w:p w14:paraId="072BD7CB" w14:textId="77777777" w:rsidR="006A7B7D" w:rsidRPr="006A7B7D" w:rsidRDefault="00D86D1C" w:rsidP="00C26E54">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C26E54">
        <w:rPr>
          <w:rFonts w:ascii="Times New Roman" w:hAnsi="Times New Roman"/>
          <w:b/>
          <w:bCs/>
          <w:sz w:val="24"/>
          <w:szCs w:val="24"/>
        </w:rPr>
        <w:t xml:space="preserve">Рекомендуется </w:t>
      </w:r>
      <w:r w:rsidRPr="006A7B7D">
        <w:rPr>
          <w:rFonts w:ascii="Times New Roman" w:hAnsi="Times New Roman"/>
          <w:sz w:val="24"/>
          <w:szCs w:val="24"/>
        </w:rPr>
        <w:t>проведение ангиографии сосудов почек непосредственно перед эмболизацией почеч</w:t>
      </w:r>
      <w:r w:rsidR="006A7B7D" w:rsidRPr="006A7B7D">
        <w:rPr>
          <w:rFonts w:ascii="Times New Roman" w:hAnsi="Times New Roman"/>
          <w:sz w:val="24"/>
          <w:szCs w:val="24"/>
        </w:rPr>
        <w:t>ной артерии у пациентов с ПКР.</w:t>
      </w:r>
    </w:p>
    <w:p w14:paraId="3802326E" w14:textId="77777777" w:rsidR="006A7B7D" w:rsidRPr="006A7B7D" w:rsidRDefault="00D86D1C" w:rsidP="00C26E54">
      <w:pPr>
        <w:pStyle w:val="ad"/>
        <w:tabs>
          <w:tab w:val="left" w:pos="851"/>
        </w:tabs>
        <w:spacing w:after="0" w:line="360" w:lineRule="auto"/>
        <w:ind w:left="0" w:firstLine="709"/>
        <w:jc w:val="both"/>
        <w:textAlignment w:val="baseline"/>
        <w:rPr>
          <w:rFonts w:ascii="Times New Roman" w:hAnsi="Times New Roman"/>
          <w:sz w:val="24"/>
          <w:szCs w:val="24"/>
        </w:rPr>
      </w:pPr>
      <w:r w:rsidRPr="006A7B7D">
        <w:rPr>
          <w:rFonts w:ascii="Times New Roman" w:hAnsi="Times New Roman"/>
          <w:sz w:val="24"/>
          <w:szCs w:val="24"/>
        </w:rPr>
        <w:t xml:space="preserve"> </w:t>
      </w:r>
      <w:r w:rsidRPr="006A7B7D">
        <w:rPr>
          <w:rFonts w:ascii="Times New Roman" w:hAnsi="Times New Roman"/>
          <w:b/>
          <w:sz w:val="24"/>
          <w:szCs w:val="24"/>
        </w:rPr>
        <w:t>Уровень убедительности рекомендаций ‒ С (уровень достоверности доказательств – 4).</w:t>
      </w:r>
      <w:r w:rsidRPr="006A7B7D">
        <w:rPr>
          <w:rFonts w:ascii="Times New Roman" w:hAnsi="Times New Roman"/>
          <w:sz w:val="24"/>
          <w:szCs w:val="24"/>
        </w:rPr>
        <w:t xml:space="preserve"> </w:t>
      </w:r>
    </w:p>
    <w:p w14:paraId="47557BD4" w14:textId="77777777" w:rsidR="00363D4C" w:rsidRDefault="00D86D1C" w:rsidP="00C26E54">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C26E54">
        <w:rPr>
          <w:rFonts w:ascii="Times New Roman" w:hAnsi="Times New Roman"/>
          <w:b/>
          <w:bCs/>
          <w:sz w:val="24"/>
          <w:szCs w:val="24"/>
        </w:rPr>
        <w:t>Не рекомендуется</w:t>
      </w:r>
      <w:r w:rsidRPr="006A7B7D">
        <w:rPr>
          <w:rFonts w:ascii="Times New Roman" w:hAnsi="Times New Roman"/>
          <w:sz w:val="24"/>
          <w:szCs w:val="24"/>
        </w:rPr>
        <w:t xml:space="preserve"> проведение позитронной эмиссионной томографии, совмещенной с компьютерной томографией (ПЭТ/КТ), для рутинной диагностики и стадирования заболевания у пациентов с впервые выявленным ПКР. ПЭТ/КТ рекомендована как дополнительная опция обследования пациентов с рецидивом ПКР после лечения или ге</w:t>
      </w:r>
      <w:r w:rsidR="006A7B7D" w:rsidRPr="006A7B7D">
        <w:rPr>
          <w:rFonts w:ascii="Times New Roman" w:hAnsi="Times New Roman"/>
          <w:sz w:val="24"/>
          <w:szCs w:val="24"/>
        </w:rPr>
        <w:t>нерализованным ПКР</w:t>
      </w:r>
      <w:r w:rsidR="00C26E54">
        <w:rPr>
          <w:rFonts w:ascii="Times New Roman" w:hAnsi="Times New Roman"/>
          <w:sz w:val="24"/>
          <w:szCs w:val="24"/>
        </w:rPr>
        <w:t>.</w:t>
      </w:r>
      <w:r w:rsidR="006A7B7D" w:rsidRPr="006A7B7D">
        <w:rPr>
          <w:rFonts w:ascii="Times New Roman" w:hAnsi="Times New Roman"/>
          <w:sz w:val="24"/>
          <w:szCs w:val="24"/>
        </w:rPr>
        <w:t xml:space="preserve"> </w:t>
      </w:r>
    </w:p>
    <w:p w14:paraId="357C5400" w14:textId="77777777" w:rsidR="00363D4C" w:rsidRDefault="00D86D1C" w:rsidP="00C26E54">
      <w:pPr>
        <w:tabs>
          <w:tab w:val="left" w:pos="851"/>
        </w:tabs>
        <w:spacing w:after="0" w:line="360" w:lineRule="auto"/>
        <w:ind w:firstLine="709"/>
        <w:jc w:val="both"/>
        <w:textAlignment w:val="baseline"/>
        <w:rPr>
          <w:rFonts w:ascii="Times New Roman" w:hAnsi="Times New Roman"/>
          <w:sz w:val="24"/>
          <w:szCs w:val="24"/>
        </w:rPr>
      </w:pPr>
      <w:r w:rsidRPr="00363D4C">
        <w:rPr>
          <w:rFonts w:ascii="Times New Roman" w:hAnsi="Times New Roman"/>
          <w:b/>
          <w:sz w:val="24"/>
          <w:szCs w:val="24"/>
        </w:rPr>
        <w:t>Уровень убедительности рекомендаций ‒ B (уровень достоверности доказательств – 1).</w:t>
      </w:r>
      <w:r w:rsidRPr="00363D4C">
        <w:rPr>
          <w:rFonts w:ascii="Times New Roman" w:hAnsi="Times New Roman"/>
          <w:sz w:val="24"/>
          <w:szCs w:val="24"/>
        </w:rPr>
        <w:t xml:space="preserve"> </w:t>
      </w:r>
    </w:p>
    <w:p w14:paraId="7DAF519F" w14:textId="77777777" w:rsidR="006A7B7D" w:rsidRPr="00363D4C" w:rsidRDefault="00D86D1C" w:rsidP="00C26E54">
      <w:pPr>
        <w:tabs>
          <w:tab w:val="left" w:pos="851"/>
        </w:tabs>
        <w:spacing w:after="0" w:line="360" w:lineRule="auto"/>
        <w:ind w:firstLine="709"/>
        <w:jc w:val="both"/>
        <w:textAlignment w:val="baseline"/>
        <w:rPr>
          <w:rFonts w:ascii="Times New Roman" w:hAnsi="Times New Roman"/>
          <w:sz w:val="24"/>
          <w:szCs w:val="24"/>
          <w:lang w:eastAsia="ru-RU"/>
        </w:rPr>
      </w:pPr>
      <w:r w:rsidRPr="00363D4C">
        <w:rPr>
          <w:rFonts w:ascii="Times New Roman" w:hAnsi="Times New Roman"/>
          <w:i/>
          <w:sz w:val="24"/>
          <w:szCs w:val="24"/>
        </w:rPr>
        <w:t>Комментарий: роль ПЭТ/КТ в диагностике ПКР и наблюдении за пациентами после проведенного лечения окончательно не ясна, поэтому ПЭТ/КТ в настоящее время не является стандартным методом исследования. По сравнению с КТ с контрастированием ПЭТ/КТ с 18- фтордезоксиглюкозой имеет меньшую чувствительность в выявлении первичной опухоли ПКР, но б</w:t>
      </w:r>
      <w:r w:rsidR="00C26E54">
        <w:rPr>
          <w:rFonts w:ascii="Times New Roman" w:hAnsi="Times New Roman"/>
          <w:i/>
          <w:sz w:val="24"/>
          <w:szCs w:val="24"/>
        </w:rPr>
        <w:t>о</w:t>
      </w:r>
      <w:r w:rsidRPr="00363D4C">
        <w:rPr>
          <w:rFonts w:ascii="Times New Roman" w:hAnsi="Times New Roman"/>
          <w:i/>
          <w:sz w:val="24"/>
          <w:szCs w:val="24"/>
        </w:rPr>
        <w:t>льшую чувствительность в выявлении отдаленных метастазов.</w:t>
      </w:r>
    </w:p>
    <w:p w14:paraId="49DB47DB" w14:textId="77777777" w:rsidR="00DE21F7" w:rsidRPr="006A7B7D" w:rsidRDefault="00E12CED" w:rsidP="00C26E54">
      <w:pPr>
        <w:pStyle w:val="2"/>
        <w:spacing w:line="360" w:lineRule="auto"/>
        <w:ind w:left="360"/>
        <w:jc w:val="center"/>
        <w:rPr>
          <w:rFonts w:ascii="Times New Roman" w:hAnsi="Times New Roman"/>
          <w:b/>
          <w:color w:val="auto"/>
          <w:sz w:val="24"/>
          <w:szCs w:val="24"/>
          <w:u w:val="single"/>
          <w:lang w:eastAsia="ru-RU"/>
        </w:rPr>
      </w:pPr>
      <w:bookmarkStart w:id="31" w:name="_Toc152678024"/>
      <w:r w:rsidRPr="006A7B7D">
        <w:rPr>
          <w:rFonts w:ascii="Times New Roman" w:hAnsi="Times New Roman"/>
          <w:b/>
          <w:color w:val="auto"/>
          <w:sz w:val="24"/>
          <w:szCs w:val="24"/>
          <w:u w:val="single"/>
          <w:lang w:eastAsia="ru-RU"/>
        </w:rPr>
        <w:t xml:space="preserve">2.5 </w:t>
      </w:r>
      <w:r w:rsidR="00C26E54">
        <w:rPr>
          <w:rFonts w:ascii="Times New Roman" w:hAnsi="Times New Roman"/>
          <w:b/>
          <w:color w:val="auto"/>
          <w:sz w:val="24"/>
          <w:szCs w:val="24"/>
          <w:u w:val="single"/>
          <w:lang w:eastAsia="ru-RU"/>
        </w:rPr>
        <w:t>Иная диагностика</w:t>
      </w:r>
      <w:bookmarkEnd w:id="31"/>
    </w:p>
    <w:p w14:paraId="7C608993" w14:textId="77777777" w:rsidR="00DE21F7" w:rsidRPr="006A7B7D" w:rsidRDefault="00DE21F7" w:rsidP="00C26E54">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C26E54">
        <w:rPr>
          <w:rFonts w:ascii="Times New Roman" w:hAnsi="Times New Roman"/>
          <w:b/>
          <w:bCs/>
          <w:sz w:val="24"/>
          <w:szCs w:val="24"/>
          <w:lang w:eastAsia="ru-RU"/>
        </w:rPr>
        <w:t>Рекомендуется</w:t>
      </w:r>
      <w:r w:rsidRPr="006A7B7D">
        <w:rPr>
          <w:rFonts w:ascii="Times New Roman" w:hAnsi="Times New Roman"/>
          <w:sz w:val="24"/>
          <w:szCs w:val="24"/>
          <w:lang w:eastAsia="ru-RU"/>
        </w:rPr>
        <w:t xml:space="preserve"> оценивать анатомические, гистологические и клинические факторы для определения прогноза течения заболевания.</w:t>
      </w:r>
    </w:p>
    <w:p w14:paraId="1E8AD79F" w14:textId="77777777" w:rsidR="00DE21F7" w:rsidRPr="006A7B7D" w:rsidRDefault="00DE21F7" w:rsidP="00496AF1">
      <w:pPr>
        <w:spacing w:after="0" w:line="360" w:lineRule="auto"/>
        <w:ind w:firstLine="709"/>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Уровень убедительности рекомендаций 2а </w:t>
      </w:r>
      <w:r w:rsidRPr="006A7B7D">
        <w:rPr>
          <w:rFonts w:ascii="Times New Roman" w:hAnsi="Times New Roman"/>
          <w:b/>
          <w:sz w:val="24"/>
          <w:szCs w:val="24"/>
          <w:lang w:eastAsia="ru-RU"/>
        </w:rPr>
        <w:t>(уровень достоверности доказательств – В)</w:t>
      </w:r>
    </w:p>
    <w:p w14:paraId="4F7EB51E" w14:textId="77777777" w:rsidR="00DE21F7" w:rsidRPr="006A7B7D" w:rsidRDefault="00DE21F7" w:rsidP="00496AF1">
      <w:pPr>
        <w:spacing w:after="0" w:line="360" w:lineRule="auto"/>
        <w:ind w:firstLine="709"/>
        <w:jc w:val="both"/>
        <w:textAlignment w:val="baseline"/>
        <w:rPr>
          <w:rFonts w:ascii="Times New Roman" w:hAnsi="Times New Roman"/>
          <w:i/>
          <w:sz w:val="24"/>
          <w:szCs w:val="24"/>
          <w:lang w:eastAsia="ru-RU"/>
        </w:rPr>
      </w:pPr>
      <w:r w:rsidRPr="006A7B7D">
        <w:rPr>
          <w:rFonts w:ascii="Times New Roman" w:hAnsi="Times New Roman"/>
          <w:i/>
          <w:iCs/>
          <w:sz w:val="24"/>
          <w:szCs w:val="24"/>
          <w:lang w:eastAsia="ru-RU"/>
        </w:rPr>
        <w:t>Комментарии:</w:t>
      </w:r>
      <w:r w:rsidRPr="006A7B7D">
        <w:rPr>
          <w:rFonts w:ascii="Times New Roman" w:hAnsi="Times New Roman"/>
          <w:b/>
          <w:bCs/>
          <w:sz w:val="24"/>
          <w:szCs w:val="24"/>
          <w:lang w:eastAsia="ru-RU"/>
        </w:rPr>
        <w:t> </w:t>
      </w:r>
      <w:r w:rsidRPr="006A7B7D">
        <w:rPr>
          <w:rFonts w:ascii="Times New Roman" w:hAnsi="Times New Roman"/>
          <w:i/>
          <w:iCs/>
          <w:sz w:val="24"/>
          <w:szCs w:val="24"/>
          <w:lang w:eastAsia="ru-RU"/>
        </w:rPr>
        <w:t>факторы, которые влияют на прогноз заболевания у больных ПКР, делят на анатомические, гистологические, клинические и молекулярные.</w:t>
      </w:r>
    </w:p>
    <w:p w14:paraId="4AF72F3E" w14:textId="77777777" w:rsidR="00DE21F7" w:rsidRPr="006A7B7D" w:rsidRDefault="00DE21F7" w:rsidP="00C26E54">
      <w:pPr>
        <w:spacing w:after="0" w:line="360" w:lineRule="auto"/>
        <w:ind w:firstLine="709"/>
        <w:jc w:val="both"/>
        <w:textAlignment w:val="baseline"/>
        <w:rPr>
          <w:rFonts w:ascii="Times New Roman" w:hAnsi="Times New Roman"/>
          <w:i/>
          <w:sz w:val="24"/>
          <w:szCs w:val="24"/>
          <w:lang w:eastAsia="ru-RU"/>
        </w:rPr>
      </w:pPr>
      <w:r w:rsidRPr="006A7B7D">
        <w:rPr>
          <w:rFonts w:ascii="Times New Roman" w:hAnsi="Times New Roman"/>
          <w:i/>
          <w:iCs/>
          <w:sz w:val="24"/>
          <w:szCs w:val="24"/>
          <w:lang w:eastAsia="ru-RU"/>
        </w:rPr>
        <w:t>К анатомическим прогностическим факторам относят размер опухоли, прорастание опухоли в почечную вену (вены), выход опухоли за пределы почечной капсулы, вовлечение надпочечника в опухолевый процесс, поражение метастазами лимфатических узлов и других органов (отдалённые метастазы).</w:t>
      </w:r>
    </w:p>
    <w:p w14:paraId="07DC3438" w14:textId="77777777" w:rsidR="00DE21F7" w:rsidRPr="006A7B7D" w:rsidRDefault="00DE21F7" w:rsidP="00C26E54">
      <w:pPr>
        <w:spacing w:after="0" w:line="360" w:lineRule="auto"/>
        <w:ind w:firstLine="709"/>
        <w:jc w:val="both"/>
        <w:textAlignment w:val="baseline"/>
        <w:rPr>
          <w:rFonts w:ascii="Times New Roman" w:hAnsi="Times New Roman"/>
          <w:i/>
          <w:sz w:val="24"/>
          <w:szCs w:val="24"/>
          <w:lang w:eastAsia="ru-RU"/>
        </w:rPr>
      </w:pPr>
      <w:r w:rsidRPr="006A7B7D">
        <w:rPr>
          <w:rFonts w:ascii="Times New Roman" w:hAnsi="Times New Roman"/>
          <w:i/>
          <w:iCs/>
          <w:sz w:val="24"/>
          <w:szCs w:val="24"/>
          <w:lang w:eastAsia="ru-RU"/>
        </w:rPr>
        <w:t xml:space="preserve">Гистологические прогностические факторы включают градацию по Фурману, гистологические подтипы, саркоматоидные элементы, микрососудистую инвазию, очаги некроза опухоли, инвазию собирательной системы. Градация по Фурману, основанная на </w:t>
      </w:r>
      <w:r w:rsidRPr="006A7B7D">
        <w:rPr>
          <w:rFonts w:ascii="Times New Roman" w:hAnsi="Times New Roman"/>
          <w:i/>
          <w:iCs/>
          <w:sz w:val="24"/>
          <w:szCs w:val="24"/>
          <w:lang w:eastAsia="ru-RU"/>
        </w:rPr>
        <w:lastRenderedPageBreak/>
        <w:t xml:space="preserve">морфологических особенностях клеточного ядра, — наиболее распространённая гистологическая система градации ПКР. По классификации </w:t>
      </w:r>
      <w:r w:rsidR="00496AF1" w:rsidRPr="006A7B7D">
        <w:rPr>
          <w:rFonts w:ascii="Times New Roman" w:hAnsi="Times New Roman"/>
          <w:i/>
          <w:iCs/>
          <w:sz w:val="24"/>
          <w:szCs w:val="24"/>
          <w:lang w:eastAsia="ru-RU"/>
        </w:rPr>
        <w:t>всемирная организация здравоохранения (</w:t>
      </w:r>
      <w:r w:rsidRPr="006A7B7D">
        <w:rPr>
          <w:rFonts w:ascii="Times New Roman" w:hAnsi="Times New Roman"/>
          <w:i/>
          <w:iCs/>
          <w:sz w:val="24"/>
          <w:szCs w:val="24"/>
          <w:lang w:eastAsia="ru-RU"/>
        </w:rPr>
        <w:t>ВОЗ</w:t>
      </w:r>
      <w:r w:rsidR="00496AF1" w:rsidRPr="006A7B7D">
        <w:rPr>
          <w:rFonts w:ascii="Times New Roman" w:hAnsi="Times New Roman"/>
          <w:i/>
          <w:iCs/>
          <w:sz w:val="24"/>
          <w:szCs w:val="24"/>
          <w:lang w:eastAsia="ru-RU"/>
        </w:rPr>
        <w:t>)</w:t>
      </w:r>
      <w:r w:rsidRPr="006A7B7D">
        <w:rPr>
          <w:rFonts w:ascii="Times New Roman" w:hAnsi="Times New Roman"/>
          <w:i/>
          <w:iCs/>
          <w:sz w:val="24"/>
          <w:szCs w:val="24"/>
          <w:lang w:eastAsia="ru-RU"/>
        </w:rPr>
        <w:t xml:space="preserve"> выделяют три основных гистологических типа ПКР: обычный (светлоклеточный) (80–90%), папиллярный (10–15%), хромофобный (4–5%). Правомочность выделения указанных морфологических типов ПКР подтверждается различиями, выявленными при цитогенетическом и молекулярно-биологическом исследовании этих опухолей. При однофакторном анализе между этими типами ПКР обнаружены небольшие различия в отношении прогноза: наиболее благоприятный прогноз при хромофобном ПКР, наименее благоприятный — при светлоклеточном. Однако прогностическая значимость принадлежности к тому или иному гистологическому типу утрачивается при стратификации опухоли по стадиям. Папиллярный ПКР, в свою очередь, делится на два типа: тип 1, отличающийся относительно низкой степенью злокачественности, хромофильностью цитоплазмы клеток и благоприятным прогнозом; тип 2, характеризующийся высокой степенью злокачественности, хромофильной цитоплазмой клеток и выраженной склонностью к метастазированию.</w:t>
      </w:r>
    </w:p>
    <w:p w14:paraId="25CC01E4" w14:textId="77777777" w:rsidR="00DE21F7" w:rsidRPr="006A7B7D" w:rsidRDefault="00DE21F7" w:rsidP="00496AF1">
      <w:pPr>
        <w:spacing w:after="0" w:line="360" w:lineRule="auto"/>
        <w:ind w:firstLine="709"/>
        <w:jc w:val="both"/>
        <w:textAlignment w:val="baseline"/>
        <w:rPr>
          <w:rFonts w:ascii="Times New Roman" w:hAnsi="Times New Roman"/>
          <w:i/>
          <w:sz w:val="24"/>
          <w:szCs w:val="24"/>
          <w:lang w:eastAsia="ru-RU"/>
        </w:rPr>
      </w:pPr>
      <w:r w:rsidRPr="006A7B7D">
        <w:rPr>
          <w:rFonts w:ascii="Times New Roman" w:hAnsi="Times New Roman"/>
          <w:i/>
          <w:iCs/>
          <w:sz w:val="24"/>
          <w:szCs w:val="24"/>
          <w:lang w:eastAsia="ru-RU"/>
        </w:rPr>
        <w:t>При прогнозировании по клиническим факторам учитывают: общее состояние больного, местные симптомы, количество тромбоцитов, наличие кахексии и анемии.</w:t>
      </w:r>
    </w:p>
    <w:p w14:paraId="1E714E7D" w14:textId="77777777" w:rsidR="00DE21F7" w:rsidRPr="006A7B7D" w:rsidRDefault="00DE21F7" w:rsidP="00496AF1">
      <w:pPr>
        <w:pStyle w:val="ad"/>
        <w:numPr>
          <w:ilvl w:val="0"/>
          <w:numId w:val="19"/>
        </w:numPr>
        <w:tabs>
          <w:tab w:val="left" w:pos="851"/>
        </w:tabs>
        <w:spacing w:after="0" w:line="360" w:lineRule="auto"/>
        <w:ind w:firstLine="349"/>
        <w:jc w:val="both"/>
        <w:textAlignment w:val="baseline"/>
        <w:rPr>
          <w:rFonts w:ascii="Times New Roman" w:hAnsi="Times New Roman"/>
          <w:sz w:val="24"/>
          <w:szCs w:val="24"/>
          <w:lang w:eastAsia="ru-RU"/>
        </w:rPr>
      </w:pPr>
      <w:r w:rsidRPr="00C26E54">
        <w:rPr>
          <w:rFonts w:ascii="Times New Roman" w:hAnsi="Times New Roman"/>
          <w:b/>
          <w:bCs/>
          <w:sz w:val="24"/>
          <w:szCs w:val="24"/>
          <w:lang w:eastAsia="ru-RU"/>
        </w:rPr>
        <w:t>Рекомендуется</w:t>
      </w:r>
      <w:r w:rsidRPr="006A7B7D">
        <w:rPr>
          <w:rFonts w:ascii="Times New Roman" w:hAnsi="Times New Roman"/>
          <w:sz w:val="24"/>
          <w:szCs w:val="24"/>
          <w:lang w:eastAsia="ru-RU"/>
        </w:rPr>
        <w:t xml:space="preserve"> использовать прогностические системы и номограммы</w:t>
      </w:r>
      <w:r w:rsidR="00C26E54">
        <w:rPr>
          <w:rFonts w:ascii="Times New Roman" w:hAnsi="Times New Roman"/>
          <w:sz w:val="24"/>
          <w:szCs w:val="24"/>
          <w:lang w:eastAsia="ru-RU"/>
        </w:rPr>
        <w:t>.</w:t>
      </w:r>
    </w:p>
    <w:p w14:paraId="7BDCCFE6" w14:textId="724029A7" w:rsidR="00DE21F7" w:rsidRPr="006A7B7D" w:rsidRDefault="00DE21F7" w:rsidP="00496AF1">
      <w:pPr>
        <w:spacing w:after="0" w:line="360" w:lineRule="auto"/>
        <w:ind w:firstLine="709"/>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Уровень убедительности рекомендаций С </w:t>
      </w:r>
      <w:r w:rsidRPr="006A7B7D">
        <w:rPr>
          <w:rFonts w:ascii="Times New Roman" w:hAnsi="Times New Roman"/>
          <w:b/>
          <w:sz w:val="24"/>
          <w:szCs w:val="24"/>
          <w:lang w:eastAsia="ru-RU"/>
        </w:rPr>
        <w:t>(уровень достоверности доказательств – 3)</w:t>
      </w:r>
      <w:r w:rsidR="005A1B4B">
        <w:rPr>
          <w:rFonts w:ascii="Times New Roman" w:hAnsi="Times New Roman"/>
          <w:b/>
          <w:sz w:val="24"/>
          <w:szCs w:val="24"/>
          <w:lang w:eastAsia="ru-RU"/>
        </w:rPr>
        <w:t>.</w:t>
      </w:r>
    </w:p>
    <w:p w14:paraId="61209720" w14:textId="77777777" w:rsidR="00DE21F7" w:rsidRPr="00C26E54" w:rsidRDefault="00DE21F7" w:rsidP="00C26E54">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C26E54">
        <w:rPr>
          <w:rFonts w:ascii="Times New Roman" w:hAnsi="Times New Roman"/>
          <w:sz w:val="24"/>
          <w:szCs w:val="24"/>
          <w:lang w:eastAsia="ru-RU"/>
        </w:rPr>
        <w:t>Все относительно редкие опухоли почки, кроме ангиомиолипомы, невозможно</w:t>
      </w:r>
      <w:r w:rsidR="00C26E54" w:rsidRPr="00C26E54">
        <w:rPr>
          <w:rFonts w:ascii="Times New Roman" w:hAnsi="Times New Roman"/>
          <w:sz w:val="24"/>
          <w:szCs w:val="24"/>
          <w:lang w:eastAsia="ru-RU"/>
        </w:rPr>
        <w:t xml:space="preserve"> </w:t>
      </w:r>
      <w:r w:rsidRPr="00C26E54">
        <w:rPr>
          <w:rFonts w:ascii="Times New Roman" w:hAnsi="Times New Roman"/>
          <w:sz w:val="24"/>
          <w:szCs w:val="24"/>
          <w:lang w:eastAsia="ru-RU"/>
        </w:rPr>
        <w:t>дифференцировать от ПКР на основании результатов лучевых методов исследования. Поэтому тактика лечения их такая же, как при ПКР.</w:t>
      </w:r>
    </w:p>
    <w:p w14:paraId="3A52881B" w14:textId="228AF131" w:rsidR="00DE21F7" w:rsidRPr="006A7B7D" w:rsidRDefault="00DE21F7" w:rsidP="00496AF1">
      <w:pPr>
        <w:spacing w:after="0" w:line="360" w:lineRule="auto"/>
        <w:ind w:firstLine="709"/>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Уровень убедительности рекомендаций С </w:t>
      </w:r>
      <w:r w:rsidRPr="006A7B7D">
        <w:rPr>
          <w:rFonts w:ascii="Times New Roman" w:hAnsi="Times New Roman"/>
          <w:b/>
          <w:sz w:val="24"/>
          <w:szCs w:val="24"/>
          <w:lang w:eastAsia="ru-RU"/>
        </w:rPr>
        <w:t>(уровень достоверности доказательств – 3)</w:t>
      </w:r>
      <w:r w:rsidR="005A1B4B">
        <w:rPr>
          <w:rFonts w:ascii="Times New Roman" w:hAnsi="Times New Roman"/>
          <w:b/>
          <w:sz w:val="24"/>
          <w:szCs w:val="24"/>
          <w:lang w:eastAsia="ru-RU"/>
        </w:rPr>
        <w:t>.</w:t>
      </w:r>
    </w:p>
    <w:p w14:paraId="0B3C59B7" w14:textId="77777777" w:rsidR="00DE21F7" w:rsidRPr="006A7B7D" w:rsidRDefault="00DE21F7" w:rsidP="00496AF1">
      <w:pPr>
        <w:pStyle w:val="ad"/>
        <w:numPr>
          <w:ilvl w:val="0"/>
          <w:numId w:val="19"/>
        </w:numPr>
        <w:tabs>
          <w:tab w:val="left" w:pos="851"/>
        </w:tabs>
        <w:spacing w:after="0" w:line="360" w:lineRule="auto"/>
        <w:ind w:left="0" w:firstLine="709"/>
        <w:jc w:val="both"/>
        <w:textAlignment w:val="baseline"/>
        <w:rPr>
          <w:rFonts w:ascii="Times New Roman" w:hAnsi="Times New Roman"/>
          <w:sz w:val="24"/>
          <w:szCs w:val="24"/>
          <w:lang w:eastAsia="ru-RU"/>
        </w:rPr>
      </w:pPr>
      <w:r w:rsidRPr="006A7B7D">
        <w:rPr>
          <w:rFonts w:ascii="Times New Roman" w:hAnsi="Times New Roman"/>
          <w:sz w:val="24"/>
          <w:szCs w:val="24"/>
          <w:lang w:eastAsia="ru-RU"/>
        </w:rPr>
        <w:t>При кистозных поражениях почки, соответствующих III категории по классификации</w:t>
      </w:r>
      <w:r w:rsidR="006A7B7D" w:rsidRPr="006A7B7D">
        <w:rPr>
          <w:rFonts w:ascii="Times New Roman" w:hAnsi="Times New Roman"/>
          <w:sz w:val="24"/>
          <w:szCs w:val="24"/>
          <w:lang w:eastAsia="ru-RU"/>
        </w:rPr>
        <w:t xml:space="preserve"> </w:t>
      </w:r>
      <w:r w:rsidRPr="006A7B7D">
        <w:rPr>
          <w:rFonts w:ascii="Times New Roman" w:hAnsi="Times New Roman"/>
          <w:sz w:val="24"/>
          <w:szCs w:val="24"/>
          <w:lang w:eastAsia="ru-RU"/>
        </w:rPr>
        <w:t>Босняка, рекомендуется активное наблюдение или хирургическое лечение в объеме иссечения кисты/резекции почки. При кистозных образованиях IV категории рекомендуется выполнить резекцию почки.</w:t>
      </w:r>
    </w:p>
    <w:p w14:paraId="254A7628" w14:textId="4753B2A7" w:rsidR="00DE21F7" w:rsidRPr="006A7B7D" w:rsidRDefault="00DE21F7" w:rsidP="00496AF1">
      <w:pPr>
        <w:spacing w:after="0" w:line="360" w:lineRule="auto"/>
        <w:ind w:firstLine="709"/>
        <w:jc w:val="both"/>
        <w:textAlignment w:val="baseline"/>
        <w:rPr>
          <w:rFonts w:ascii="Times New Roman" w:hAnsi="Times New Roman"/>
          <w:b/>
          <w:sz w:val="24"/>
          <w:szCs w:val="24"/>
          <w:lang w:eastAsia="ru-RU"/>
        </w:rPr>
      </w:pPr>
      <w:r w:rsidRPr="006A7B7D">
        <w:rPr>
          <w:rFonts w:ascii="Times New Roman" w:hAnsi="Times New Roman"/>
          <w:b/>
          <w:bCs/>
          <w:sz w:val="24"/>
          <w:szCs w:val="24"/>
          <w:lang w:eastAsia="ru-RU"/>
        </w:rPr>
        <w:t>Уровень убедительности рекомендаций </w:t>
      </w:r>
      <w:r w:rsidRPr="006A7B7D">
        <w:rPr>
          <w:rFonts w:ascii="Times New Roman" w:hAnsi="Times New Roman"/>
          <w:b/>
          <w:sz w:val="24"/>
          <w:szCs w:val="24"/>
          <w:lang w:eastAsia="ru-RU"/>
        </w:rPr>
        <w:t>С (уровень достоверности доказательств – 3)</w:t>
      </w:r>
      <w:r w:rsidR="005A1B4B">
        <w:rPr>
          <w:rFonts w:ascii="Times New Roman" w:hAnsi="Times New Roman"/>
          <w:b/>
          <w:sz w:val="24"/>
          <w:szCs w:val="24"/>
          <w:lang w:eastAsia="ru-RU"/>
        </w:rPr>
        <w:t>.</w:t>
      </w:r>
    </w:p>
    <w:p w14:paraId="34A3AA9C" w14:textId="77777777" w:rsidR="006A7B7D" w:rsidRPr="006A7B7D" w:rsidRDefault="006A7B7D" w:rsidP="002C65ED">
      <w:pPr>
        <w:pStyle w:val="ad"/>
        <w:numPr>
          <w:ilvl w:val="0"/>
          <w:numId w:val="19"/>
        </w:numPr>
        <w:tabs>
          <w:tab w:val="left" w:pos="851"/>
        </w:tabs>
        <w:spacing w:after="0" w:line="360" w:lineRule="auto"/>
        <w:ind w:left="0" w:firstLine="709"/>
        <w:jc w:val="both"/>
        <w:textAlignment w:val="baseline"/>
        <w:rPr>
          <w:rFonts w:ascii="Times New Roman" w:hAnsi="Times New Roman"/>
          <w:b/>
          <w:sz w:val="24"/>
          <w:szCs w:val="24"/>
          <w:lang w:eastAsia="ru-RU"/>
        </w:rPr>
      </w:pPr>
      <w:r w:rsidRPr="00C26E54">
        <w:rPr>
          <w:rFonts w:ascii="Times New Roman" w:hAnsi="Times New Roman"/>
          <w:b/>
          <w:bCs/>
          <w:sz w:val="24"/>
          <w:szCs w:val="24"/>
        </w:rPr>
        <w:t>Рекомендуется</w:t>
      </w:r>
      <w:r w:rsidRPr="006A7B7D">
        <w:rPr>
          <w:rFonts w:ascii="Times New Roman" w:hAnsi="Times New Roman"/>
          <w:sz w:val="24"/>
          <w:szCs w:val="24"/>
        </w:rPr>
        <w:t xml:space="preserve"> проведение морфологического (цитологического или патологоанатомического) исследования ткани опухоли почки с целью выявления </w:t>
      </w:r>
      <w:r w:rsidRPr="006A7B7D">
        <w:rPr>
          <w:rFonts w:ascii="Times New Roman" w:hAnsi="Times New Roman"/>
          <w:sz w:val="24"/>
          <w:szCs w:val="24"/>
        </w:rPr>
        <w:lastRenderedPageBreak/>
        <w:t>факторов, которые могут повлиять на выбор тактики лечения, методов диагностики и вторичной профилактики</w:t>
      </w:r>
      <w:r w:rsidR="00C26E54">
        <w:rPr>
          <w:rFonts w:ascii="Times New Roman" w:hAnsi="Times New Roman"/>
          <w:sz w:val="24"/>
          <w:szCs w:val="24"/>
        </w:rPr>
        <w:t>.</w:t>
      </w:r>
      <w:r w:rsidRPr="006A7B7D">
        <w:rPr>
          <w:rFonts w:ascii="Times New Roman" w:hAnsi="Times New Roman"/>
          <w:sz w:val="24"/>
          <w:szCs w:val="24"/>
        </w:rPr>
        <w:t xml:space="preserve"> </w:t>
      </w:r>
    </w:p>
    <w:p w14:paraId="05D4E07E" w14:textId="77777777" w:rsidR="00363D4C" w:rsidRDefault="006A7B7D" w:rsidP="00C26E54">
      <w:pPr>
        <w:pStyle w:val="ad"/>
        <w:spacing w:after="0" w:line="360" w:lineRule="auto"/>
        <w:ind w:left="0" w:firstLine="709"/>
        <w:jc w:val="both"/>
        <w:textAlignment w:val="baseline"/>
        <w:rPr>
          <w:rFonts w:ascii="Times New Roman" w:hAnsi="Times New Roman"/>
          <w:sz w:val="24"/>
          <w:szCs w:val="24"/>
        </w:rPr>
      </w:pPr>
      <w:r w:rsidRPr="006A7B7D">
        <w:rPr>
          <w:rFonts w:ascii="Times New Roman" w:hAnsi="Times New Roman"/>
          <w:b/>
          <w:sz w:val="24"/>
          <w:szCs w:val="24"/>
        </w:rPr>
        <w:t xml:space="preserve">Уровень убедительности рекомендаций ‒ A (уровень достоверности </w:t>
      </w:r>
      <w:r w:rsidRPr="006D0B5D">
        <w:rPr>
          <w:rFonts w:ascii="Times New Roman" w:hAnsi="Times New Roman"/>
          <w:b/>
          <w:sz w:val="24"/>
          <w:szCs w:val="24"/>
        </w:rPr>
        <w:t>доказательств – 2).</w:t>
      </w:r>
      <w:r w:rsidRPr="006D0B5D">
        <w:rPr>
          <w:rFonts w:ascii="Times New Roman" w:hAnsi="Times New Roman"/>
          <w:sz w:val="24"/>
          <w:szCs w:val="24"/>
        </w:rPr>
        <w:t xml:space="preserve"> </w:t>
      </w:r>
    </w:p>
    <w:p w14:paraId="52B4EFA1" w14:textId="77777777" w:rsidR="006A7B7D" w:rsidRPr="006D0B5D" w:rsidRDefault="006A7B7D" w:rsidP="00C26E54">
      <w:pPr>
        <w:pStyle w:val="ad"/>
        <w:spacing w:after="0" w:line="360" w:lineRule="auto"/>
        <w:ind w:left="0" w:firstLine="709"/>
        <w:jc w:val="both"/>
        <w:textAlignment w:val="baseline"/>
        <w:rPr>
          <w:rFonts w:ascii="Times New Roman" w:hAnsi="Times New Roman"/>
          <w:sz w:val="24"/>
          <w:szCs w:val="24"/>
        </w:rPr>
      </w:pPr>
      <w:r w:rsidRPr="006D0B5D">
        <w:rPr>
          <w:rFonts w:ascii="Times New Roman" w:hAnsi="Times New Roman"/>
          <w:i/>
          <w:sz w:val="24"/>
          <w:szCs w:val="24"/>
        </w:rPr>
        <w:t>Комментарий: объектом морфологического (цитологического и/или патологоанатомического) исследования является биоптат опухоли почки или метастаза ПКР либо операционный материал. Возможно использование цитологического и/или гистологического методов верификации диагноза.</w:t>
      </w:r>
      <w:r w:rsidRPr="006D0B5D">
        <w:rPr>
          <w:rFonts w:ascii="Times New Roman" w:hAnsi="Times New Roman"/>
          <w:sz w:val="24"/>
          <w:szCs w:val="24"/>
        </w:rPr>
        <w:t xml:space="preserve"> </w:t>
      </w:r>
    </w:p>
    <w:p w14:paraId="0259D3A0" w14:textId="77777777" w:rsidR="006A7B7D" w:rsidRPr="006D0B5D" w:rsidRDefault="006A7B7D" w:rsidP="00C26E54">
      <w:pPr>
        <w:pStyle w:val="ad"/>
        <w:numPr>
          <w:ilvl w:val="0"/>
          <w:numId w:val="19"/>
        </w:numPr>
        <w:tabs>
          <w:tab w:val="left" w:pos="851"/>
        </w:tabs>
        <w:spacing w:after="0" w:line="360" w:lineRule="auto"/>
        <w:ind w:left="0" w:firstLine="709"/>
        <w:jc w:val="both"/>
        <w:textAlignment w:val="baseline"/>
        <w:rPr>
          <w:rFonts w:ascii="Times New Roman" w:hAnsi="Times New Roman"/>
          <w:b/>
          <w:sz w:val="24"/>
          <w:szCs w:val="24"/>
          <w:lang w:eastAsia="ru-RU"/>
        </w:rPr>
      </w:pPr>
      <w:r w:rsidRPr="00C26E54">
        <w:rPr>
          <w:rFonts w:ascii="Times New Roman" w:hAnsi="Times New Roman"/>
          <w:b/>
          <w:bCs/>
          <w:sz w:val="24"/>
          <w:szCs w:val="24"/>
        </w:rPr>
        <w:t>Рекомендуется</w:t>
      </w:r>
      <w:r w:rsidRPr="006D0B5D">
        <w:rPr>
          <w:rFonts w:ascii="Times New Roman" w:hAnsi="Times New Roman"/>
          <w:sz w:val="24"/>
          <w:szCs w:val="24"/>
        </w:rPr>
        <w:t xml:space="preserve"> врачу-патологоанатому проводить патологоанатомическое исследование операционного материала с отражением в заключении следующих характеристик для определения стадии заболевания и прогноза:</w:t>
      </w:r>
    </w:p>
    <w:p w14:paraId="4B185653"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гистологический подтип опухоли (ВОЗ, 2016);</w:t>
      </w:r>
    </w:p>
    <w:p w14:paraId="7FB486A4"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степень дифференцировки (G) опухолевой ткани (ВОЗ, 2016);</w:t>
      </w:r>
    </w:p>
    <w:p w14:paraId="4B9E4647"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 xml:space="preserve">наличие саркоматоидной/рабдоидной дифференцировки; </w:t>
      </w:r>
    </w:p>
    <w:p w14:paraId="11FADFA6"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 xml:space="preserve">распространение опухоли за пределы почки; </w:t>
      </w:r>
    </w:p>
    <w:p w14:paraId="60628C37"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распространение опухоли за пределы фасции Героты;</w:t>
      </w:r>
    </w:p>
    <w:p w14:paraId="3FA9FA90"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 xml:space="preserve">распространение опухоли на клетчатку почечного синуса; </w:t>
      </w:r>
    </w:p>
    <w:p w14:paraId="76FE4552" w14:textId="77777777" w:rsidR="006A7B7D" w:rsidRPr="006D0B5D" w:rsidRDefault="006A7B7D" w:rsidP="00C26E54">
      <w:pPr>
        <w:pStyle w:val="ad"/>
        <w:numPr>
          <w:ilvl w:val="0"/>
          <w:numId w:val="39"/>
        </w:numPr>
        <w:spacing w:after="0" w:line="360" w:lineRule="auto"/>
        <w:ind w:left="0" w:firstLine="720"/>
        <w:jc w:val="both"/>
        <w:textAlignment w:val="baseline"/>
        <w:rPr>
          <w:rFonts w:ascii="Times New Roman" w:hAnsi="Times New Roman"/>
          <w:sz w:val="24"/>
          <w:szCs w:val="24"/>
        </w:rPr>
      </w:pPr>
      <w:r w:rsidRPr="006D0B5D">
        <w:rPr>
          <w:rFonts w:ascii="Times New Roman" w:hAnsi="Times New Roman"/>
          <w:sz w:val="24"/>
          <w:szCs w:val="24"/>
        </w:rPr>
        <w:t xml:space="preserve">наличие опухолевых тромбов в мелких интраренальных сосудах (микроваскулярная инвазия); наличие опухолевых тромбов в сосудах с мышечной стенкой в почечном синусе и в почечной вене; </w:t>
      </w:r>
    </w:p>
    <w:p w14:paraId="13B640EB"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 xml:space="preserve">распространение опухоли на надпочечник; </w:t>
      </w:r>
    </w:p>
    <w:p w14:paraId="51E54106"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 xml:space="preserve">исследование ЛУ; </w:t>
      </w:r>
    </w:p>
    <w:p w14:paraId="62FC7239"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 xml:space="preserve">статус краев резекции; </w:t>
      </w:r>
    </w:p>
    <w:p w14:paraId="09B6D5E5" w14:textId="77777777" w:rsidR="006A7B7D" w:rsidRPr="006D0B5D" w:rsidRDefault="006A7B7D" w:rsidP="00C26E54">
      <w:pPr>
        <w:pStyle w:val="ad"/>
        <w:numPr>
          <w:ilvl w:val="0"/>
          <w:numId w:val="39"/>
        </w:numPr>
        <w:spacing w:after="0" w:line="360" w:lineRule="auto"/>
        <w:ind w:left="0" w:firstLine="720"/>
        <w:jc w:val="both"/>
        <w:textAlignment w:val="baseline"/>
        <w:rPr>
          <w:rFonts w:ascii="Times New Roman" w:hAnsi="Times New Roman"/>
          <w:sz w:val="24"/>
          <w:szCs w:val="24"/>
        </w:rPr>
      </w:pPr>
      <w:r w:rsidRPr="006D0B5D">
        <w:rPr>
          <w:rFonts w:ascii="Times New Roman" w:hAnsi="Times New Roman"/>
          <w:sz w:val="24"/>
          <w:szCs w:val="24"/>
        </w:rPr>
        <w:t xml:space="preserve">данные дополнительных исследований (иммуногистохимическое типирование, FISH); </w:t>
      </w:r>
    </w:p>
    <w:p w14:paraId="463855DB" w14:textId="77777777" w:rsidR="006A7B7D" w:rsidRPr="006D0B5D" w:rsidRDefault="006A7B7D" w:rsidP="006A7B7D">
      <w:pPr>
        <w:pStyle w:val="ad"/>
        <w:numPr>
          <w:ilvl w:val="0"/>
          <w:numId w:val="39"/>
        </w:numPr>
        <w:spacing w:after="0" w:line="360" w:lineRule="auto"/>
        <w:jc w:val="both"/>
        <w:textAlignment w:val="baseline"/>
        <w:rPr>
          <w:rFonts w:ascii="Times New Roman" w:hAnsi="Times New Roman"/>
          <w:sz w:val="24"/>
          <w:szCs w:val="24"/>
        </w:rPr>
      </w:pPr>
      <w:r w:rsidRPr="006D0B5D">
        <w:rPr>
          <w:rFonts w:ascii="Times New Roman" w:hAnsi="Times New Roman"/>
          <w:sz w:val="24"/>
          <w:szCs w:val="24"/>
        </w:rPr>
        <w:t xml:space="preserve">стадия по системе pTNM (2018). </w:t>
      </w:r>
    </w:p>
    <w:p w14:paraId="7A429E14" w14:textId="77777777" w:rsidR="006A7B7D" w:rsidRPr="006D0B5D" w:rsidRDefault="006A7B7D" w:rsidP="00C26E54">
      <w:pPr>
        <w:spacing w:after="0" w:line="360" w:lineRule="auto"/>
        <w:ind w:firstLine="709"/>
        <w:jc w:val="both"/>
        <w:textAlignment w:val="baseline"/>
        <w:rPr>
          <w:rFonts w:ascii="Times New Roman" w:hAnsi="Times New Roman"/>
          <w:b/>
          <w:sz w:val="24"/>
          <w:szCs w:val="24"/>
          <w:lang w:eastAsia="ru-RU"/>
        </w:rPr>
      </w:pPr>
      <w:r w:rsidRPr="006D0B5D">
        <w:rPr>
          <w:rFonts w:ascii="Times New Roman" w:hAnsi="Times New Roman"/>
          <w:b/>
          <w:sz w:val="24"/>
          <w:szCs w:val="24"/>
        </w:rPr>
        <w:t>Уровень убедительности рекомендаций ‒ A (уровень достоверности доказательств – 2).</w:t>
      </w:r>
      <w:r w:rsidRPr="006D0B5D">
        <w:rPr>
          <w:rFonts w:ascii="Times New Roman" w:hAnsi="Times New Roman"/>
          <w:sz w:val="24"/>
          <w:szCs w:val="24"/>
        </w:rPr>
        <w:t xml:space="preserve"> </w:t>
      </w:r>
    </w:p>
    <w:p w14:paraId="68B75834" w14:textId="77777777" w:rsidR="00363D4C" w:rsidRPr="00C26E54" w:rsidRDefault="00DE21F7" w:rsidP="00C26E54">
      <w:pPr>
        <w:pStyle w:val="1"/>
        <w:spacing w:before="0" w:beforeAutospacing="0" w:after="0" w:afterAutospacing="0" w:line="360" w:lineRule="auto"/>
        <w:jc w:val="center"/>
        <w:rPr>
          <w:sz w:val="28"/>
          <w:szCs w:val="28"/>
        </w:rPr>
      </w:pPr>
      <w:bookmarkStart w:id="32" w:name="_Toc531725195"/>
      <w:bookmarkStart w:id="33" w:name="_Toc152678025"/>
      <w:r w:rsidRPr="00C26E54">
        <w:rPr>
          <w:sz w:val="28"/>
          <w:szCs w:val="28"/>
        </w:rPr>
        <w:t>3. Лечение</w:t>
      </w:r>
      <w:bookmarkStart w:id="34" w:name="_Toc531725196"/>
      <w:bookmarkEnd w:id="32"/>
      <w:bookmarkEnd w:id="33"/>
    </w:p>
    <w:p w14:paraId="5CBFB54E" w14:textId="77777777" w:rsidR="00363D4C" w:rsidRPr="004230D9" w:rsidRDefault="006A7B7D" w:rsidP="00C26E54">
      <w:pPr>
        <w:tabs>
          <w:tab w:val="left" w:pos="709"/>
        </w:tabs>
        <w:spacing w:after="0" w:line="360" w:lineRule="auto"/>
        <w:jc w:val="both"/>
        <w:rPr>
          <w:rFonts w:ascii="Times New Roman" w:hAnsi="Times New Roman"/>
          <w:bCs/>
          <w:sz w:val="24"/>
          <w:szCs w:val="24"/>
        </w:rPr>
      </w:pPr>
      <w:r w:rsidRPr="006D0B5D">
        <w:rPr>
          <w:sz w:val="24"/>
          <w:szCs w:val="24"/>
        </w:rPr>
        <w:t xml:space="preserve">     </w:t>
      </w:r>
      <w:r w:rsidR="00C26E54">
        <w:rPr>
          <w:sz w:val="24"/>
          <w:szCs w:val="24"/>
        </w:rPr>
        <w:t xml:space="preserve">        </w:t>
      </w:r>
      <w:r w:rsidR="00682E39" w:rsidRPr="004230D9">
        <w:rPr>
          <w:rFonts w:ascii="Times New Roman" w:hAnsi="Times New Roman"/>
          <w:bCs/>
          <w:sz w:val="24"/>
          <w:szCs w:val="24"/>
        </w:rPr>
        <w:t xml:space="preserve">Назначение и применение лекарственных препаратов, указанных в клинических рекомендациях, направлено на обеспечение пациента клинически эффективной и безопасной медицинской помощью,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w:t>
      </w:r>
      <w:r w:rsidR="00682E39" w:rsidRPr="004230D9">
        <w:rPr>
          <w:rFonts w:ascii="Times New Roman" w:hAnsi="Times New Roman"/>
          <w:bCs/>
          <w:sz w:val="24"/>
          <w:szCs w:val="24"/>
        </w:rPr>
        <w:lastRenderedPageBreak/>
        <w:t xml:space="preserve">инструкциях мер предосторожности при их применении; также возможна коррекция доз с учетом состояния пациента. </w:t>
      </w:r>
    </w:p>
    <w:p w14:paraId="419B5930" w14:textId="77777777" w:rsidR="00682E39" w:rsidRPr="004230D9" w:rsidRDefault="00363D4C" w:rsidP="00C26E54">
      <w:pPr>
        <w:tabs>
          <w:tab w:val="left" w:pos="709"/>
        </w:tabs>
        <w:spacing w:after="0" w:line="360" w:lineRule="auto"/>
        <w:jc w:val="both"/>
        <w:rPr>
          <w:rFonts w:ascii="Times New Roman" w:hAnsi="Times New Roman"/>
          <w:bCs/>
          <w:sz w:val="24"/>
          <w:szCs w:val="24"/>
        </w:rPr>
      </w:pPr>
      <w:r w:rsidRPr="004230D9">
        <w:rPr>
          <w:rFonts w:ascii="Times New Roman" w:hAnsi="Times New Roman"/>
          <w:bCs/>
          <w:sz w:val="24"/>
          <w:szCs w:val="24"/>
        </w:rPr>
        <w:t xml:space="preserve">      </w:t>
      </w:r>
      <w:r w:rsidR="00C26E54">
        <w:rPr>
          <w:rFonts w:ascii="Times New Roman" w:hAnsi="Times New Roman"/>
          <w:bCs/>
          <w:sz w:val="24"/>
          <w:szCs w:val="24"/>
        </w:rPr>
        <w:t xml:space="preserve">      </w:t>
      </w:r>
      <w:r w:rsidR="00682E39" w:rsidRPr="004230D9">
        <w:rPr>
          <w:rFonts w:ascii="Times New Roman" w:hAnsi="Times New Roman"/>
          <w:bCs/>
          <w:sz w:val="24"/>
          <w:szCs w:val="24"/>
        </w:rPr>
        <w:t>Наиболее эффективным методом лечения ПКР остается хирургический.</w:t>
      </w:r>
      <w:r w:rsidR="006A7B7D" w:rsidRPr="004230D9">
        <w:rPr>
          <w:rFonts w:ascii="Times New Roman" w:hAnsi="Times New Roman"/>
          <w:bCs/>
          <w:sz w:val="24"/>
          <w:szCs w:val="24"/>
        </w:rPr>
        <w:t xml:space="preserve"> </w:t>
      </w:r>
      <w:r w:rsidR="00682E39" w:rsidRPr="004230D9">
        <w:rPr>
          <w:rFonts w:ascii="Times New Roman" w:hAnsi="Times New Roman"/>
          <w:bCs/>
          <w:sz w:val="24"/>
          <w:szCs w:val="24"/>
        </w:rPr>
        <w:t xml:space="preserve"> Клинически локализованные формы ПКР (стадии сТ1-T2N0M0) являются показанием к РП или радикальной нефрэктомии (РН). Новообразования, размер и локализация которых позволяют выполнить органосохраняющие операции, рассматриваются как показания к РП. Для остальных случаев методом выбора лечения клинически локализованного ПКР является РН. </w:t>
      </w:r>
    </w:p>
    <w:p w14:paraId="7FB956D5" w14:textId="77777777" w:rsidR="00682E39" w:rsidRPr="004230D9" w:rsidRDefault="006A7B7D" w:rsidP="00C26E54">
      <w:pPr>
        <w:tabs>
          <w:tab w:val="left" w:pos="709"/>
        </w:tabs>
        <w:spacing w:after="0" w:line="360" w:lineRule="auto"/>
        <w:jc w:val="both"/>
        <w:rPr>
          <w:rFonts w:ascii="Times New Roman" w:hAnsi="Times New Roman"/>
          <w:bCs/>
          <w:sz w:val="24"/>
          <w:szCs w:val="24"/>
        </w:rPr>
      </w:pPr>
      <w:r w:rsidRPr="004230D9">
        <w:rPr>
          <w:rFonts w:ascii="Times New Roman" w:hAnsi="Times New Roman"/>
          <w:bCs/>
          <w:sz w:val="24"/>
          <w:szCs w:val="24"/>
        </w:rPr>
        <w:t xml:space="preserve">     </w:t>
      </w:r>
      <w:r w:rsidR="00C26E54">
        <w:rPr>
          <w:rFonts w:ascii="Times New Roman" w:hAnsi="Times New Roman"/>
          <w:bCs/>
          <w:sz w:val="24"/>
          <w:szCs w:val="24"/>
        </w:rPr>
        <w:t xml:space="preserve">      </w:t>
      </w:r>
      <w:r w:rsidR="00682E39" w:rsidRPr="004230D9">
        <w:rPr>
          <w:rFonts w:ascii="Times New Roman" w:hAnsi="Times New Roman"/>
          <w:bCs/>
          <w:sz w:val="24"/>
          <w:szCs w:val="24"/>
        </w:rPr>
        <w:t xml:space="preserve">Радикальная нефрэктомия – основной подход к лечению операбельных местнораспространенных форм заболевания (стадии cT3-T4N0-1M0). При распространении опухоли по просвету почечной вены и НПВ (категории сТ3а-Т4) объем операции расширяется до РН с тромбэктомией. Опухолевая инвазия соседних структур и органов (категория cT4) является показанием для их резекции. </w:t>
      </w:r>
    </w:p>
    <w:p w14:paraId="044525C4" w14:textId="77777777" w:rsidR="00682E39" w:rsidRPr="00C26E54" w:rsidRDefault="00682E39" w:rsidP="00C26E54">
      <w:pPr>
        <w:pStyle w:val="ad"/>
        <w:numPr>
          <w:ilvl w:val="0"/>
          <w:numId w:val="38"/>
        </w:numPr>
        <w:tabs>
          <w:tab w:val="left" w:pos="709"/>
          <w:tab w:val="left" w:pos="851"/>
        </w:tabs>
        <w:spacing w:after="0" w:line="360" w:lineRule="auto"/>
        <w:ind w:left="0" w:firstLine="709"/>
        <w:jc w:val="both"/>
        <w:rPr>
          <w:rFonts w:ascii="Times New Roman" w:hAnsi="Times New Roman"/>
          <w:bCs/>
          <w:sz w:val="24"/>
          <w:szCs w:val="24"/>
        </w:rPr>
      </w:pPr>
      <w:r w:rsidRPr="00C26E54">
        <w:rPr>
          <w:rFonts w:ascii="Times New Roman" w:hAnsi="Times New Roman"/>
          <w:bCs/>
          <w:sz w:val="24"/>
          <w:szCs w:val="24"/>
        </w:rPr>
        <w:t xml:space="preserve">Отобранным пациентам с солитарными и единичными метастазами рака почки </w:t>
      </w:r>
      <w:r w:rsidRPr="00C26E54">
        <w:rPr>
          <w:rFonts w:ascii="Times New Roman" w:hAnsi="Times New Roman"/>
          <w:b/>
          <w:sz w:val="24"/>
          <w:szCs w:val="24"/>
        </w:rPr>
        <w:t>рекомендуется</w:t>
      </w:r>
      <w:r w:rsidRPr="00C26E54">
        <w:rPr>
          <w:rFonts w:ascii="Times New Roman" w:hAnsi="Times New Roman"/>
          <w:bCs/>
          <w:sz w:val="24"/>
          <w:szCs w:val="24"/>
        </w:rPr>
        <w:t xml:space="preserve"> полное хирургическое удаление первичной опухоли и метастатических очагов. Пациентам с ПКР с множественными метастазами, относящимся к группе благоприятного прогноза IMDC, показана циторедуктивная нефрэктомия (цНЭ) до начала системной противоопухолевой терапии. </w:t>
      </w:r>
    </w:p>
    <w:p w14:paraId="6BC67165" w14:textId="77777777" w:rsidR="00682E39" w:rsidRPr="004230D9" w:rsidRDefault="006A7B7D" w:rsidP="00C26E54">
      <w:pPr>
        <w:tabs>
          <w:tab w:val="left" w:pos="709"/>
        </w:tabs>
        <w:spacing w:after="0" w:line="360" w:lineRule="auto"/>
        <w:jc w:val="both"/>
        <w:rPr>
          <w:rFonts w:ascii="Times New Roman" w:hAnsi="Times New Roman"/>
          <w:bCs/>
          <w:sz w:val="24"/>
          <w:szCs w:val="24"/>
        </w:rPr>
      </w:pPr>
      <w:r w:rsidRPr="004230D9">
        <w:rPr>
          <w:rFonts w:ascii="Times New Roman" w:hAnsi="Times New Roman"/>
          <w:bCs/>
          <w:sz w:val="24"/>
          <w:szCs w:val="24"/>
        </w:rPr>
        <w:t xml:space="preserve">     </w:t>
      </w:r>
      <w:r w:rsidR="00C26E54">
        <w:rPr>
          <w:rFonts w:ascii="Times New Roman" w:hAnsi="Times New Roman"/>
          <w:bCs/>
          <w:sz w:val="24"/>
          <w:szCs w:val="24"/>
        </w:rPr>
        <w:t xml:space="preserve">       </w:t>
      </w:r>
      <w:r w:rsidR="00682E39" w:rsidRPr="004230D9">
        <w:rPr>
          <w:rFonts w:ascii="Times New Roman" w:hAnsi="Times New Roman"/>
          <w:bCs/>
          <w:sz w:val="24"/>
          <w:szCs w:val="24"/>
        </w:rPr>
        <w:t xml:space="preserve">Около ⅓ заболевших на момент выявления опухоли почки имеют отдаленные метастазы. У 30 % пациентов, подвергнутых радикальному хирургическому лечению, в процессе дальнейшего наблюдения развивается диссеминация опухолевого процесса. В связи с этим около 50 % пациентов, страдающих ПКР, нуждаются или будут нуждаться в системной противоопухолевой терапии. </w:t>
      </w:r>
    </w:p>
    <w:p w14:paraId="36F91B70" w14:textId="77777777" w:rsidR="00682E39" w:rsidRPr="006D0B5D" w:rsidRDefault="006A7B7D" w:rsidP="00C26E54">
      <w:pPr>
        <w:tabs>
          <w:tab w:val="left" w:pos="709"/>
        </w:tabs>
        <w:spacing w:after="0" w:line="360" w:lineRule="auto"/>
        <w:jc w:val="both"/>
        <w:rPr>
          <w:rFonts w:ascii="Times New Roman" w:hAnsi="Times New Roman"/>
          <w:sz w:val="24"/>
          <w:szCs w:val="24"/>
        </w:rPr>
      </w:pPr>
      <w:r w:rsidRPr="004230D9">
        <w:rPr>
          <w:rFonts w:ascii="Times New Roman" w:hAnsi="Times New Roman"/>
          <w:bCs/>
          <w:sz w:val="24"/>
          <w:szCs w:val="24"/>
        </w:rPr>
        <w:t xml:space="preserve">     </w:t>
      </w:r>
      <w:r w:rsidR="00C26E54">
        <w:rPr>
          <w:rFonts w:ascii="Times New Roman" w:hAnsi="Times New Roman"/>
          <w:bCs/>
          <w:sz w:val="24"/>
          <w:szCs w:val="24"/>
        </w:rPr>
        <w:t xml:space="preserve">      </w:t>
      </w:r>
      <w:r w:rsidR="00682E39" w:rsidRPr="004230D9">
        <w:rPr>
          <w:rFonts w:ascii="Times New Roman" w:hAnsi="Times New Roman"/>
          <w:bCs/>
          <w:sz w:val="24"/>
          <w:szCs w:val="24"/>
        </w:rPr>
        <w:t>Для лечения неоперабельного местно-распространенного и диссеминированного рака почки используются режимы системной лекарственной терапии, основанные на таргетных ингибиторах фактора роста эндотелия сосудов (VEGF), мультикиназных ингибиторах рецепторов ростовых факторов, мишени рапамицина млекопитающих (mTOR), агентах, блокирующих белок программируемой клеточной смерти лимфоцитов (PD-1) или его лиганд 1-го типа (PD-L1), а также антителах к цитотоксическому Т</w:t>
      </w:r>
      <w:r w:rsidR="00682E39" w:rsidRPr="004230D9">
        <w:rPr>
          <w:rFonts w:ascii="Times New Roman" w:hAnsi="Times New Roman"/>
          <w:bCs/>
          <w:sz w:val="24"/>
          <w:szCs w:val="24"/>
        </w:rPr>
        <w:noBreakHyphen/>
        <w:t>лимфоциту 4-го типа (CTLA-4).</w:t>
      </w:r>
      <w:r w:rsidR="00682E39" w:rsidRPr="006D0B5D">
        <w:rPr>
          <w:rFonts w:ascii="Times New Roman" w:hAnsi="Times New Roman"/>
          <w:sz w:val="24"/>
          <w:szCs w:val="24"/>
        </w:rPr>
        <w:t xml:space="preserve"> </w:t>
      </w:r>
    </w:p>
    <w:p w14:paraId="0D9E7953" w14:textId="77777777" w:rsidR="00DE21F7" w:rsidRPr="006D0B5D" w:rsidRDefault="00DE21F7" w:rsidP="000D536A">
      <w:pPr>
        <w:pStyle w:val="2"/>
        <w:spacing w:line="360" w:lineRule="auto"/>
        <w:jc w:val="center"/>
        <w:rPr>
          <w:rFonts w:ascii="Times New Roman" w:hAnsi="Times New Roman"/>
          <w:b/>
          <w:color w:val="auto"/>
          <w:sz w:val="24"/>
          <w:szCs w:val="24"/>
          <w:u w:val="single"/>
          <w:lang w:eastAsia="ru-RU"/>
        </w:rPr>
      </w:pPr>
      <w:bookmarkStart w:id="35" w:name="_Toc152678026"/>
      <w:r w:rsidRPr="006D0B5D">
        <w:rPr>
          <w:rFonts w:ascii="Times New Roman" w:hAnsi="Times New Roman"/>
          <w:b/>
          <w:color w:val="auto"/>
          <w:sz w:val="24"/>
          <w:szCs w:val="24"/>
          <w:u w:val="single"/>
          <w:lang w:eastAsia="ru-RU"/>
        </w:rPr>
        <w:t>3.</w:t>
      </w:r>
      <w:r w:rsidR="008D3F31">
        <w:rPr>
          <w:rFonts w:ascii="Times New Roman" w:hAnsi="Times New Roman"/>
          <w:b/>
          <w:color w:val="auto"/>
          <w:sz w:val="24"/>
          <w:szCs w:val="24"/>
          <w:u w:val="single"/>
          <w:lang w:eastAsia="ru-RU"/>
        </w:rPr>
        <w:t>1</w:t>
      </w:r>
      <w:r w:rsidRPr="006D0B5D">
        <w:rPr>
          <w:rFonts w:ascii="Times New Roman" w:hAnsi="Times New Roman"/>
          <w:b/>
          <w:color w:val="auto"/>
          <w:sz w:val="24"/>
          <w:szCs w:val="24"/>
          <w:u w:val="single"/>
          <w:lang w:eastAsia="ru-RU"/>
        </w:rPr>
        <w:t xml:space="preserve"> Хирургическое лечение</w:t>
      </w:r>
      <w:bookmarkEnd w:id="34"/>
      <w:bookmarkEnd w:id="35"/>
    </w:p>
    <w:p w14:paraId="13A10C45" w14:textId="77777777" w:rsidR="00DE21F7" w:rsidRPr="006D0B5D" w:rsidRDefault="00DE21F7" w:rsidP="000D536A">
      <w:pPr>
        <w:spacing w:after="0" w:line="360" w:lineRule="auto"/>
        <w:ind w:firstLine="709"/>
        <w:jc w:val="both"/>
        <w:textAlignment w:val="baseline"/>
        <w:rPr>
          <w:rFonts w:ascii="Times New Roman" w:hAnsi="Times New Roman"/>
          <w:sz w:val="24"/>
          <w:szCs w:val="24"/>
          <w:lang w:eastAsia="ru-RU"/>
        </w:rPr>
      </w:pPr>
      <w:r w:rsidRPr="006D0B5D">
        <w:rPr>
          <w:rFonts w:ascii="Times New Roman" w:hAnsi="Times New Roman"/>
          <w:iCs/>
          <w:sz w:val="24"/>
          <w:szCs w:val="24"/>
          <w:lang w:eastAsia="ru-RU"/>
        </w:rPr>
        <w:t>Хирургическое удаление опухоли — основа лечения ПКР, с помощью которого можно добиться выздоровления больного [55].</w:t>
      </w:r>
    </w:p>
    <w:p w14:paraId="24605F80" w14:textId="77777777" w:rsidR="00575886" w:rsidRPr="006D0B5D" w:rsidRDefault="00575886" w:rsidP="000D536A">
      <w:pPr>
        <w:pStyle w:val="ad"/>
        <w:numPr>
          <w:ilvl w:val="0"/>
          <w:numId w:val="38"/>
        </w:numPr>
        <w:tabs>
          <w:tab w:val="left" w:pos="851"/>
        </w:tabs>
        <w:spacing w:after="0" w:line="360" w:lineRule="auto"/>
        <w:ind w:left="0" w:firstLine="709"/>
        <w:jc w:val="both"/>
        <w:textAlignment w:val="baseline"/>
        <w:rPr>
          <w:rFonts w:ascii="Times New Roman" w:hAnsi="Times New Roman"/>
          <w:b/>
          <w:sz w:val="24"/>
          <w:szCs w:val="24"/>
          <w:lang w:eastAsia="ru-RU"/>
        </w:rPr>
      </w:pPr>
      <w:r w:rsidRPr="000D536A">
        <w:rPr>
          <w:rFonts w:ascii="Times New Roman" w:hAnsi="Times New Roman"/>
          <w:b/>
          <w:bCs/>
          <w:sz w:val="24"/>
          <w:szCs w:val="24"/>
        </w:rPr>
        <w:lastRenderedPageBreak/>
        <w:t>Рекомендуется</w:t>
      </w:r>
      <w:r w:rsidRPr="006D0B5D">
        <w:rPr>
          <w:rFonts w:ascii="Times New Roman" w:hAnsi="Times New Roman"/>
          <w:sz w:val="24"/>
          <w:szCs w:val="24"/>
        </w:rPr>
        <w:t xml:space="preserve"> выполнение РН у пациентов с клинически локализованным ПКР (стадии сТ1-Т2N0M0) при опухолях, не подходящих для резекции почки, а также у пациентов с местно-распространенным раком почки (стадии сТ3a-T4N0-1M0)</w:t>
      </w:r>
    </w:p>
    <w:p w14:paraId="203C8054" w14:textId="70F97FF0" w:rsidR="00DE21F7" w:rsidRPr="006D0B5D" w:rsidRDefault="00DE21F7" w:rsidP="000D536A">
      <w:pPr>
        <w:spacing w:after="0" w:line="360" w:lineRule="auto"/>
        <w:ind w:firstLine="709"/>
        <w:jc w:val="both"/>
        <w:textAlignment w:val="baseline"/>
        <w:rPr>
          <w:rFonts w:ascii="Times New Roman" w:hAnsi="Times New Roman"/>
          <w:b/>
          <w:sz w:val="24"/>
          <w:szCs w:val="24"/>
          <w:lang w:eastAsia="ru-RU"/>
        </w:rPr>
      </w:pPr>
      <w:r w:rsidRPr="006D0B5D">
        <w:rPr>
          <w:rFonts w:ascii="Times New Roman" w:hAnsi="Times New Roman"/>
          <w:b/>
          <w:bCs/>
          <w:sz w:val="24"/>
          <w:szCs w:val="24"/>
          <w:lang w:eastAsia="ru-RU"/>
        </w:rPr>
        <w:t>Уровень убедительности рекомендаций 1а </w:t>
      </w:r>
      <w:r w:rsidRPr="006D0B5D">
        <w:rPr>
          <w:rFonts w:ascii="Times New Roman" w:hAnsi="Times New Roman"/>
          <w:b/>
          <w:sz w:val="24"/>
          <w:szCs w:val="24"/>
          <w:lang w:eastAsia="ru-RU"/>
        </w:rPr>
        <w:t>(уровень достоверности доказательств – А)</w:t>
      </w:r>
      <w:r w:rsidR="005A1B4B">
        <w:rPr>
          <w:rFonts w:ascii="Times New Roman" w:hAnsi="Times New Roman"/>
          <w:b/>
          <w:sz w:val="24"/>
          <w:szCs w:val="24"/>
          <w:lang w:eastAsia="ru-RU"/>
        </w:rPr>
        <w:t>.</w:t>
      </w:r>
    </w:p>
    <w:p w14:paraId="4C13CD4A" w14:textId="77777777" w:rsidR="00575886" w:rsidRPr="000D536A" w:rsidRDefault="00DE21F7" w:rsidP="00496AF1">
      <w:pPr>
        <w:spacing w:after="0" w:line="360" w:lineRule="auto"/>
        <w:ind w:firstLine="709"/>
        <w:jc w:val="both"/>
        <w:textAlignment w:val="baseline"/>
        <w:rPr>
          <w:rFonts w:ascii="Times New Roman" w:hAnsi="Times New Roman"/>
          <w:i/>
          <w:iCs/>
          <w:sz w:val="24"/>
          <w:szCs w:val="24"/>
        </w:rPr>
      </w:pPr>
      <w:r w:rsidRPr="006D0B5D">
        <w:rPr>
          <w:rFonts w:ascii="Times New Roman" w:hAnsi="Times New Roman"/>
          <w:i/>
          <w:iCs/>
          <w:sz w:val="24"/>
          <w:szCs w:val="24"/>
          <w:lang w:eastAsia="ru-RU"/>
        </w:rPr>
        <w:t>Комментарии:</w:t>
      </w:r>
      <w:r w:rsidRPr="006D0B5D">
        <w:rPr>
          <w:rFonts w:ascii="Times New Roman" w:hAnsi="Times New Roman"/>
          <w:b/>
          <w:bCs/>
          <w:sz w:val="24"/>
          <w:szCs w:val="24"/>
          <w:lang w:eastAsia="ru-RU"/>
        </w:rPr>
        <w:t> </w:t>
      </w:r>
      <w:r w:rsidR="00575886" w:rsidRPr="000D536A">
        <w:rPr>
          <w:rFonts w:ascii="Times New Roman" w:hAnsi="Times New Roman"/>
          <w:i/>
          <w:iCs/>
          <w:sz w:val="24"/>
          <w:szCs w:val="24"/>
        </w:rPr>
        <w:t xml:space="preserve">онкологическая эффективность РН, в течение долгих лет являвшейся стандартом лечения любых опухолей почечной паренхимы, доказана в исторических сериях наблюдений, подтверждена результатами рандомизированного исследования EORTC 30904 и последующих метаанализов </w:t>
      </w:r>
    </w:p>
    <w:p w14:paraId="2EB76142" w14:textId="77777777" w:rsidR="00575886" w:rsidRPr="006D0B5D" w:rsidRDefault="00575886" w:rsidP="00496AF1">
      <w:pPr>
        <w:spacing w:after="0" w:line="360" w:lineRule="auto"/>
        <w:ind w:firstLine="709"/>
        <w:jc w:val="both"/>
        <w:textAlignment w:val="baseline"/>
        <w:rPr>
          <w:rFonts w:ascii="Times New Roman" w:hAnsi="Times New Roman"/>
          <w:sz w:val="24"/>
          <w:szCs w:val="24"/>
        </w:rPr>
      </w:pPr>
      <w:r w:rsidRPr="006D0B5D">
        <w:rPr>
          <w:rFonts w:ascii="Times New Roman" w:hAnsi="Times New Roman"/>
          <w:sz w:val="24"/>
          <w:szCs w:val="24"/>
        </w:rPr>
        <w:t xml:space="preserve">Классический объем РН, включающий экстрафасциальное удаление опухолево пораженной почки с паранефральной клетчаткой, ипсилатеральным надпочечником и регионарными ЛУ, остается актуальным только для лечения местно-распространенного ПКР. При клинически локализованном раке почки доказано, что удаление ипсилатерального надпочечника не влияет на ОВ и </w:t>
      </w:r>
      <w:r w:rsidR="001E7148">
        <w:rPr>
          <w:rFonts w:ascii="Times New Roman" w:hAnsi="Times New Roman"/>
          <w:sz w:val="24"/>
          <w:szCs w:val="24"/>
        </w:rPr>
        <w:t>специфическую выживаемость (</w:t>
      </w:r>
      <w:r w:rsidRPr="006D0B5D">
        <w:rPr>
          <w:rFonts w:ascii="Times New Roman" w:hAnsi="Times New Roman"/>
          <w:sz w:val="24"/>
          <w:szCs w:val="24"/>
        </w:rPr>
        <w:t>СВ</w:t>
      </w:r>
      <w:r w:rsidR="001E7148">
        <w:rPr>
          <w:rFonts w:ascii="Times New Roman" w:hAnsi="Times New Roman"/>
          <w:sz w:val="24"/>
          <w:szCs w:val="24"/>
        </w:rPr>
        <w:t>)</w:t>
      </w:r>
      <w:r w:rsidRPr="006D0B5D">
        <w:rPr>
          <w:rFonts w:ascii="Times New Roman" w:hAnsi="Times New Roman"/>
          <w:sz w:val="24"/>
          <w:szCs w:val="24"/>
        </w:rPr>
        <w:t xml:space="preserve"> [108, 109]. В связи со значительной вариабельностью путей лимфооттока от почек стандартных границ лимфодиссекции при ПКР не существует. По данным рандомизированного исследования EORTC 30881, сравнивавшего результаты РН с рутинной лимфодиссекцией и без нее у пациентов с ПКР с визуально неизмененными забрюшинными ЛУ, частота выявления регионарных микрометастазов составила 3,3 %. Выполнение рутинной лимфодиссекции не влияло на выживаемость, но не приводило к увеличению частоты осложнений Доказана онкологическая безопасность применения эндоскопического доступа для РН. Лапароскопическая РН ассоциирована с уменьшением интенсивности и длительности послеоперационного болевого синдрома, потребности в обезболивающих препаратах и длительности пребывания в стационаре</w:t>
      </w:r>
    </w:p>
    <w:p w14:paraId="4C1ADE7E" w14:textId="77777777" w:rsidR="00DE21F7" w:rsidRPr="006D0B5D" w:rsidRDefault="00DE21F7" w:rsidP="00496AF1">
      <w:pPr>
        <w:spacing w:after="0" w:line="360" w:lineRule="auto"/>
        <w:ind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Показания к радикальной нефрэктомии:</w:t>
      </w:r>
    </w:p>
    <w:p w14:paraId="3DD6667C" w14:textId="77777777" w:rsidR="00575886" w:rsidRPr="006D0B5D" w:rsidRDefault="00575886" w:rsidP="00496AF1">
      <w:pPr>
        <w:numPr>
          <w:ilvl w:val="0"/>
          <w:numId w:val="22"/>
        </w:numPr>
        <w:tabs>
          <w:tab w:val="clear" w:pos="720"/>
          <w:tab w:val="num" w:pos="0"/>
          <w:tab w:val="left" w:pos="284"/>
        </w:tabs>
        <w:spacing w:after="0" w:line="360" w:lineRule="auto"/>
        <w:ind w:left="0" w:firstLine="0"/>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 xml:space="preserve">клинически </w:t>
      </w:r>
      <w:r w:rsidR="00DE21F7" w:rsidRPr="006D0B5D">
        <w:rPr>
          <w:rFonts w:ascii="Times New Roman" w:hAnsi="Times New Roman"/>
          <w:i/>
          <w:iCs/>
          <w:sz w:val="24"/>
          <w:szCs w:val="24"/>
          <w:lang w:eastAsia="ru-RU"/>
        </w:rPr>
        <w:t>локализованный процесс (</w:t>
      </w:r>
      <w:r w:rsidRPr="006D0B5D">
        <w:rPr>
          <w:rFonts w:ascii="Times New Roman" w:hAnsi="Times New Roman"/>
          <w:i/>
          <w:iCs/>
          <w:sz w:val="24"/>
          <w:szCs w:val="24"/>
          <w:lang w:eastAsia="ru-RU"/>
        </w:rPr>
        <w:t>стадии T1–2N0M0)</w:t>
      </w:r>
      <w:r w:rsidR="00DE21F7" w:rsidRPr="006D0B5D">
        <w:rPr>
          <w:rFonts w:ascii="Times New Roman" w:hAnsi="Times New Roman"/>
          <w:i/>
          <w:iCs/>
          <w:sz w:val="24"/>
          <w:szCs w:val="24"/>
          <w:lang w:eastAsia="ru-RU"/>
        </w:rPr>
        <w:t xml:space="preserve"> </w:t>
      </w:r>
      <w:r w:rsidRPr="006D0B5D">
        <w:rPr>
          <w:rFonts w:ascii="Times New Roman" w:hAnsi="Times New Roman"/>
          <w:i/>
          <w:sz w:val="24"/>
          <w:szCs w:val="24"/>
        </w:rPr>
        <w:t>при опухолях, не подходящих для РП</w:t>
      </w:r>
    </w:p>
    <w:p w14:paraId="65266D4D" w14:textId="77777777" w:rsidR="00DE21F7" w:rsidRPr="006D0B5D" w:rsidRDefault="00DE21F7" w:rsidP="00496AF1">
      <w:pPr>
        <w:numPr>
          <w:ilvl w:val="0"/>
          <w:numId w:val="22"/>
        </w:numPr>
        <w:tabs>
          <w:tab w:val="clear" w:pos="720"/>
          <w:tab w:val="num" w:pos="0"/>
          <w:tab w:val="left" w:pos="284"/>
        </w:tabs>
        <w:spacing w:after="0" w:line="360" w:lineRule="auto"/>
        <w:ind w:left="0" w:firstLine="0"/>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местнораспространённый процесс (T3–4N0–1M0);</w:t>
      </w:r>
    </w:p>
    <w:p w14:paraId="0E3BFD0A" w14:textId="77777777" w:rsidR="00DE21F7" w:rsidRPr="006D0B5D" w:rsidRDefault="00DE21F7" w:rsidP="00496AF1">
      <w:pPr>
        <w:numPr>
          <w:ilvl w:val="0"/>
          <w:numId w:val="22"/>
        </w:numPr>
        <w:tabs>
          <w:tab w:val="clear" w:pos="720"/>
          <w:tab w:val="num" w:pos="0"/>
          <w:tab w:val="left" w:pos="284"/>
        </w:tabs>
        <w:spacing w:after="0" w:line="360" w:lineRule="auto"/>
        <w:ind w:left="0" w:firstLine="0"/>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опухолевая инвазия почечной и нижней полой вен.</w:t>
      </w:r>
    </w:p>
    <w:p w14:paraId="2E6728D9" w14:textId="77777777" w:rsidR="00575886" w:rsidRPr="006D0B5D" w:rsidRDefault="00575886" w:rsidP="00496AF1">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Основная цель РН ‒ полное удаление всех определяемых опухолевых узлов.</w:t>
      </w:r>
    </w:p>
    <w:p w14:paraId="4696D9DC" w14:textId="77777777" w:rsidR="00575886" w:rsidRPr="006D0B5D" w:rsidRDefault="00575886" w:rsidP="00496AF1">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 xml:space="preserve"> Принципы РН зависят от клинической стадии ПКР. </w:t>
      </w:r>
    </w:p>
    <w:p w14:paraId="24309C46" w14:textId="77777777" w:rsidR="00575886" w:rsidRPr="006D0B5D" w:rsidRDefault="00575886" w:rsidP="00496AF1">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 xml:space="preserve">При выполнении РН у пациентов с клинически локализованным ПКР (стадии сТ1-Т2N0M0) следует использовать удобный для хирурга доступ (предпочтение должно отдаваться лапароскопическому доступу). Объем операции должен включать удаление почки с паранефральной клетчаткой. При отсутствии радиологически определяемых </w:t>
      </w:r>
      <w:r w:rsidRPr="006D0B5D">
        <w:rPr>
          <w:rFonts w:ascii="Times New Roman" w:hAnsi="Times New Roman"/>
          <w:i/>
          <w:sz w:val="24"/>
          <w:szCs w:val="24"/>
        </w:rPr>
        <w:lastRenderedPageBreak/>
        <w:t xml:space="preserve">опухолевых узлов в ипсилатеральном надпочечнике, подтвержденном при интраоперационной ревизии, адреналэктомия со стороны поражения почки не показана. Регионарная лимфаденэктомия может быть выполнена со стадирующей целью по решению оперирующего хирурга. </w:t>
      </w:r>
    </w:p>
    <w:p w14:paraId="77E7EA9D" w14:textId="77777777" w:rsidR="00575886" w:rsidRPr="006D0B5D" w:rsidRDefault="00575886" w:rsidP="00496AF1">
      <w:pPr>
        <w:spacing w:after="0" w:line="360" w:lineRule="auto"/>
        <w:ind w:firstLine="709"/>
        <w:jc w:val="both"/>
        <w:textAlignment w:val="baseline"/>
        <w:rPr>
          <w:rFonts w:ascii="Times New Roman" w:hAnsi="Times New Roman"/>
          <w:i/>
          <w:iCs/>
          <w:sz w:val="24"/>
          <w:szCs w:val="24"/>
          <w:lang w:eastAsia="ru-RU"/>
        </w:rPr>
      </w:pPr>
      <w:r w:rsidRPr="006D0B5D">
        <w:rPr>
          <w:rFonts w:ascii="Times New Roman" w:hAnsi="Times New Roman"/>
          <w:i/>
          <w:sz w:val="24"/>
          <w:szCs w:val="24"/>
        </w:rPr>
        <w:t>При выполнении РН при местно-распространенном раке почки (стадии сТ3а-Т4N0-1M0) должен быть использован чрезбрюшинный доступ (предпочтение должно отдаваться лапаротомии). Объем операции должен включать экстрафасциальное удаление почки с паранефральной клетчаткой и регионарными ЛУ (паракавальными и аортокавальными – при опухоли правой, парааортальными и аортокавальными – при опухоли левой почки). Ипсилатеральная адреналэктомия оправдана при наличии массивных опухолей, поражении верхнего полюса почки, подозрении на метастатическое или местно-инвазивное поражение надпочечника. Врастание опухоли почки в соседние органы служит показанием к их резекции.</w:t>
      </w:r>
      <w:r w:rsidRPr="006D0B5D">
        <w:rPr>
          <w:rFonts w:ascii="Times New Roman" w:hAnsi="Times New Roman"/>
          <w:sz w:val="24"/>
          <w:szCs w:val="24"/>
        </w:rPr>
        <w:t xml:space="preserve"> </w:t>
      </w:r>
      <w:r w:rsidRPr="006D0B5D">
        <w:rPr>
          <w:rFonts w:ascii="Times New Roman" w:hAnsi="Times New Roman"/>
          <w:i/>
          <w:iCs/>
          <w:sz w:val="24"/>
          <w:szCs w:val="24"/>
          <w:lang w:eastAsia="ru-RU"/>
        </w:rPr>
        <w:t xml:space="preserve">     </w:t>
      </w:r>
    </w:p>
    <w:p w14:paraId="17208A4A" w14:textId="77777777" w:rsidR="00575886" w:rsidRPr="006D0B5D" w:rsidRDefault="00575886" w:rsidP="000D536A">
      <w:pPr>
        <w:pStyle w:val="ad"/>
        <w:numPr>
          <w:ilvl w:val="0"/>
          <w:numId w:val="38"/>
        </w:numPr>
        <w:tabs>
          <w:tab w:val="left" w:pos="851"/>
        </w:tabs>
        <w:spacing w:after="0" w:line="360" w:lineRule="auto"/>
        <w:ind w:left="0" w:firstLine="709"/>
        <w:jc w:val="both"/>
        <w:textAlignment w:val="baseline"/>
        <w:rPr>
          <w:rFonts w:ascii="Times New Roman" w:hAnsi="Times New Roman"/>
          <w:i/>
          <w:sz w:val="24"/>
          <w:szCs w:val="24"/>
          <w:lang w:eastAsia="ru-RU"/>
        </w:rPr>
      </w:pPr>
      <w:r w:rsidRPr="000D536A">
        <w:rPr>
          <w:rFonts w:ascii="Times New Roman" w:hAnsi="Times New Roman"/>
          <w:b/>
          <w:bCs/>
          <w:sz w:val="24"/>
          <w:szCs w:val="24"/>
        </w:rPr>
        <w:t>Рекомендуется</w:t>
      </w:r>
      <w:r w:rsidRPr="006D0B5D">
        <w:rPr>
          <w:rFonts w:ascii="Times New Roman" w:hAnsi="Times New Roman"/>
          <w:sz w:val="24"/>
          <w:szCs w:val="24"/>
        </w:rPr>
        <w:t xml:space="preserve"> проведение РН и тромбэктомии у пациентов с местнораспространенным раком почки с опухолевым венозным тромбозом почечной, нижней полой вен, правого предсердия, правого желудочка сердца без или с инвазией стенок вен и/или эндокарда (стадии cT3a</w:t>
      </w:r>
      <w:r w:rsidRPr="006D0B5D">
        <w:rPr>
          <w:rFonts w:ascii="Times New Roman" w:hAnsi="Times New Roman"/>
          <w:sz w:val="24"/>
          <w:szCs w:val="24"/>
        </w:rPr>
        <w:noBreakHyphen/>
        <w:t>T4N0</w:t>
      </w:r>
      <w:r w:rsidRPr="006D0B5D">
        <w:rPr>
          <w:rFonts w:ascii="Times New Roman" w:hAnsi="Times New Roman"/>
          <w:sz w:val="24"/>
          <w:szCs w:val="24"/>
        </w:rPr>
        <w:noBreakHyphen/>
        <w:t xml:space="preserve">1M0) </w:t>
      </w:r>
    </w:p>
    <w:p w14:paraId="5665F918" w14:textId="77777777" w:rsidR="001E7148" w:rsidRDefault="00575886" w:rsidP="000D536A">
      <w:pPr>
        <w:pStyle w:val="ad"/>
        <w:spacing w:after="0" w:line="360" w:lineRule="auto"/>
        <w:ind w:left="0" w:firstLine="709"/>
        <w:jc w:val="both"/>
        <w:textAlignment w:val="baseline"/>
        <w:rPr>
          <w:rFonts w:ascii="Times New Roman" w:hAnsi="Times New Roman"/>
          <w:sz w:val="24"/>
          <w:szCs w:val="24"/>
        </w:rPr>
      </w:pPr>
      <w:r w:rsidRPr="006D0B5D">
        <w:rPr>
          <w:rFonts w:ascii="Times New Roman" w:hAnsi="Times New Roman"/>
          <w:b/>
          <w:sz w:val="24"/>
          <w:szCs w:val="24"/>
        </w:rPr>
        <w:t>Уровень убедительности рекомендаций – С (уровень достоверности доказательств – 4).</w:t>
      </w:r>
      <w:r w:rsidRPr="006D0B5D">
        <w:rPr>
          <w:rFonts w:ascii="Times New Roman" w:hAnsi="Times New Roman"/>
          <w:sz w:val="24"/>
          <w:szCs w:val="24"/>
        </w:rPr>
        <w:t xml:space="preserve"> </w:t>
      </w:r>
    </w:p>
    <w:p w14:paraId="2112011C" w14:textId="77777777" w:rsidR="00575886"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Комментарий (доказательная база): онкологическая эффективность РН, тромбэктомии доказана в сериях наблюдений.</w:t>
      </w:r>
    </w:p>
    <w:p w14:paraId="4AC15E85" w14:textId="77777777" w:rsidR="00575886"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 В многоцентровом исследовании, </w:t>
      </w:r>
      <w:r w:rsidRPr="005C6C7F">
        <w:rPr>
          <w:rFonts w:ascii="Times New Roman" w:hAnsi="Times New Roman"/>
          <w:i/>
          <w:sz w:val="24"/>
          <w:szCs w:val="24"/>
        </w:rPr>
        <w:t>включившем 63 пациент</w:t>
      </w:r>
      <w:r w:rsidR="005C6C7F" w:rsidRPr="005C6C7F">
        <w:rPr>
          <w:rFonts w:ascii="Times New Roman" w:hAnsi="Times New Roman"/>
          <w:i/>
          <w:sz w:val="24"/>
          <w:szCs w:val="24"/>
        </w:rPr>
        <w:t>а</w:t>
      </w:r>
      <w:r w:rsidRPr="005C6C7F">
        <w:rPr>
          <w:rFonts w:ascii="Times New Roman" w:hAnsi="Times New Roman"/>
          <w:i/>
          <w:sz w:val="24"/>
          <w:szCs w:val="24"/>
        </w:rPr>
        <w:t>, подвергнутых</w:t>
      </w:r>
      <w:r w:rsidRPr="006D0B5D">
        <w:rPr>
          <w:rFonts w:ascii="Times New Roman" w:hAnsi="Times New Roman"/>
          <w:i/>
          <w:sz w:val="24"/>
          <w:szCs w:val="24"/>
        </w:rPr>
        <w:t xml:space="preserve"> тромбэктомии при ПКР с тромбозом IV уровня по Novick в условиях искусственного кровообращения, было показано, что фармакохолодовая кардиоплегия позволяет снизить частоту осложнений с 37,5 до 8,3 % (р = 0,006)</w:t>
      </w:r>
      <w:r w:rsidR="000D536A">
        <w:rPr>
          <w:rFonts w:ascii="Times New Roman" w:hAnsi="Times New Roman"/>
          <w:i/>
          <w:sz w:val="24"/>
          <w:szCs w:val="24"/>
        </w:rPr>
        <w:t>.</w:t>
      </w:r>
      <w:r w:rsidRPr="006D0B5D">
        <w:rPr>
          <w:rFonts w:ascii="Times New Roman" w:hAnsi="Times New Roman"/>
          <w:i/>
          <w:sz w:val="24"/>
          <w:szCs w:val="24"/>
        </w:rPr>
        <w:t xml:space="preserve"> </w:t>
      </w:r>
    </w:p>
    <w:p w14:paraId="7753FBDD" w14:textId="77777777" w:rsidR="00575886"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Показания к РН, тромбэктомии: местнораспространенный рак почки с опухолевым венозным тромбозом почечной вены, НПВ, правого предсердия, правого желудочка сердца без или с инвазией стенок вен и/или эндокарда (сТ3a-T4N0-1M0). </w:t>
      </w:r>
    </w:p>
    <w:p w14:paraId="6BF24E89" w14:textId="77777777" w:rsidR="00575886"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Основные задачи, стоящие перед операционной бригадой во время РН, тромбэктомии: </w:t>
      </w:r>
    </w:p>
    <w:p w14:paraId="49BBC459" w14:textId="77777777" w:rsidR="00575886"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1) профилактика тромбоэмболии легочной артерии на этапе мобилизации НПВ; </w:t>
      </w:r>
    </w:p>
    <w:p w14:paraId="4368576F" w14:textId="77777777" w:rsidR="00575886"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2) радикальное удаление всех опухолевых масс; </w:t>
      </w:r>
    </w:p>
    <w:p w14:paraId="14EF13A5" w14:textId="77777777" w:rsidR="00575886"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3) профилактика массивной одномоментной кровопотери; </w:t>
      </w:r>
    </w:p>
    <w:p w14:paraId="32D15E02" w14:textId="77777777" w:rsidR="00575886"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4) восстановление адекватного венозного оттока от контралатеральной почки и печени в НПВ, а также из системы НПВ в правое предсердие. </w:t>
      </w:r>
    </w:p>
    <w:p w14:paraId="25104DFE" w14:textId="77777777" w:rsidR="00575886" w:rsidRPr="000D536A" w:rsidRDefault="00575886" w:rsidP="000D536A">
      <w:pPr>
        <w:spacing w:after="0" w:line="360" w:lineRule="auto"/>
        <w:ind w:firstLine="709"/>
        <w:jc w:val="both"/>
        <w:textAlignment w:val="baseline"/>
        <w:rPr>
          <w:rFonts w:ascii="Times New Roman" w:hAnsi="Times New Roman"/>
          <w:i/>
          <w:sz w:val="24"/>
          <w:szCs w:val="24"/>
        </w:rPr>
      </w:pPr>
      <w:r w:rsidRPr="000D536A">
        <w:rPr>
          <w:rFonts w:ascii="Times New Roman" w:hAnsi="Times New Roman"/>
          <w:i/>
          <w:sz w:val="24"/>
          <w:szCs w:val="24"/>
        </w:rPr>
        <w:lastRenderedPageBreak/>
        <w:t xml:space="preserve">Для решения поставленных задач следует соблюдать ряд основных принципов: </w:t>
      </w:r>
    </w:p>
    <w:p w14:paraId="7D8CC5E3" w14:textId="77777777" w:rsidR="00E32F05"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1) широкий доступ, обеспечивающий экспозицию пораженной почки и НПВ (с возможностью быстрой мобилизации интраперикардиальной НПВ и правого предсердия при тромбозе III−IV уровней); </w:t>
      </w:r>
    </w:p>
    <w:p w14:paraId="1C9093A6" w14:textId="77777777" w:rsidR="00E32F05"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2) доступ в забрюшинное пространство справа для контроля НПВ; 3) полная мобилизация почки с паранефрием до тромбэктомии; </w:t>
      </w:r>
    </w:p>
    <w:p w14:paraId="717CF648" w14:textId="77777777" w:rsidR="00E32F05"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3) циркулярная мобилизация тромбированной НПВ с перевязкой всех впадающих в нее коллатералей; </w:t>
      </w:r>
    </w:p>
    <w:p w14:paraId="62012416" w14:textId="77777777" w:rsidR="00E32F05"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4) выполнение кавотомии, тромбэктомии в условиях «сухого» операционного поля за счет пережатия НПВ выше и ниже тромба, а также контралатеральной почечной вены (при тромбозе III−IV уровней также необходимо пережатие гепатодуоденальной связки); </w:t>
      </w:r>
    </w:p>
    <w:p w14:paraId="60D24A9D" w14:textId="77777777" w:rsidR="00E32F05" w:rsidRPr="006D0B5D"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5) тщательная визуальная ревизия внутренней поверхности НПВ после тромбэктомии и полное удаление резидуальных опухолевых очагов; </w:t>
      </w:r>
    </w:p>
    <w:p w14:paraId="7E855514" w14:textId="77777777" w:rsidR="000D536A" w:rsidRDefault="00575886"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6) реконструкция НПВ (с сохранением нормальной анатомии венозного русла или без него); </w:t>
      </w:r>
    </w:p>
    <w:p w14:paraId="5C1DDD9F" w14:textId="77777777" w:rsidR="00E32F05" w:rsidRPr="006D0B5D" w:rsidRDefault="00E32F05" w:rsidP="000D536A">
      <w:pPr>
        <w:pStyle w:val="ad"/>
        <w:numPr>
          <w:ilvl w:val="0"/>
          <w:numId w:val="38"/>
        </w:numPr>
        <w:tabs>
          <w:tab w:val="left" w:pos="851"/>
        </w:tabs>
        <w:spacing w:after="0" w:line="360" w:lineRule="auto"/>
        <w:ind w:left="0" w:firstLine="709"/>
        <w:jc w:val="both"/>
        <w:textAlignment w:val="baseline"/>
        <w:rPr>
          <w:rFonts w:ascii="Times New Roman" w:hAnsi="Times New Roman"/>
          <w:i/>
          <w:sz w:val="24"/>
          <w:szCs w:val="24"/>
          <w:lang w:eastAsia="ru-RU"/>
        </w:rPr>
      </w:pPr>
      <w:r w:rsidRPr="000D536A">
        <w:rPr>
          <w:rFonts w:ascii="Times New Roman" w:hAnsi="Times New Roman"/>
          <w:b/>
          <w:bCs/>
          <w:iCs/>
          <w:sz w:val="24"/>
          <w:szCs w:val="24"/>
          <w:lang w:eastAsia="ru-RU"/>
        </w:rPr>
        <w:t>Рекомендуется</w:t>
      </w:r>
      <w:r w:rsidRPr="006D0B5D">
        <w:rPr>
          <w:rFonts w:ascii="Times New Roman" w:hAnsi="Times New Roman"/>
          <w:iCs/>
          <w:sz w:val="24"/>
          <w:szCs w:val="24"/>
          <w:lang w:eastAsia="ru-RU"/>
        </w:rPr>
        <w:t xml:space="preserve"> выполнение паллиативной нефрэктомии (</w:t>
      </w:r>
      <w:r w:rsidR="007278EE">
        <w:rPr>
          <w:rFonts w:ascii="Times New Roman" w:hAnsi="Times New Roman"/>
          <w:iCs/>
          <w:sz w:val="24"/>
          <w:szCs w:val="24"/>
          <w:lang w:eastAsia="ru-RU"/>
        </w:rPr>
        <w:t>цНЭ</w:t>
      </w:r>
      <w:r w:rsidRPr="006D0B5D">
        <w:rPr>
          <w:rFonts w:ascii="Times New Roman" w:hAnsi="Times New Roman"/>
          <w:sz w:val="24"/>
          <w:szCs w:val="24"/>
        </w:rPr>
        <w:t>)</w:t>
      </w:r>
      <w:r w:rsidR="000D536A">
        <w:rPr>
          <w:rFonts w:ascii="Times New Roman" w:hAnsi="Times New Roman"/>
          <w:sz w:val="24"/>
          <w:szCs w:val="24"/>
        </w:rPr>
        <w:t xml:space="preserve"> </w:t>
      </w:r>
      <w:r w:rsidR="00DE21F7" w:rsidRPr="006D0B5D">
        <w:rPr>
          <w:rFonts w:ascii="Times New Roman" w:hAnsi="Times New Roman"/>
          <w:iCs/>
          <w:sz w:val="24"/>
          <w:szCs w:val="24"/>
          <w:lang w:eastAsia="ru-RU"/>
        </w:rPr>
        <w:t xml:space="preserve">больным диссеминированным раком почки с целью уменьшения интоксикации, снижения интенсивности болевого синдрома, купирования профузной макрогематурии, а также </w:t>
      </w:r>
      <w:r w:rsidRPr="006D0B5D">
        <w:rPr>
          <w:rFonts w:ascii="Times New Roman" w:hAnsi="Times New Roman"/>
          <w:sz w:val="24"/>
          <w:szCs w:val="24"/>
        </w:rPr>
        <w:t>с целью улучшения результатов лекарственной противоопухолевой терапии</w:t>
      </w:r>
    </w:p>
    <w:p w14:paraId="00CBF242" w14:textId="77777777" w:rsidR="00363D4C" w:rsidRDefault="00E32F05" w:rsidP="000D536A">
      <w:pPr>
        <w:pStyle w:val="ad"/>
        <w:spacing w:after="0" w:line="360" w:lineRule="auto"/>
        <w:ind w:left="0" w:firstLine="709"/>
        <w:jc w:val="both"/>
        <w:textAlignment w:val="baseline"/>
        <w:rPr>
          <w:rFonts w:ascii="Times New Roman" w:hAnsi="Times New Roman"/>
          <w:sz w:val="24"/>
          <w:szCs w:val="24"/>
        </w:rPr>
      </w:pPr>
      <w:r w:rsidRPr="006D0B5D">
        <w:rPr>
          <w:rFonts w:ascii="Times New Roman" w:hAnsi="Times New Roman"/>
          <w:b/>
          <w:sz w:val="24"/>
          <w:szCs w:val="24"/>
        </w:rPr>
        <w:t>Уровень убедительности рекомендаций − A (уровень достоверности доказательств – 1).</w:t>
      </w:r>
      <w:r w:rsidRPr="006D0B5D">
        <w:rPr>
          <w:rFonts w:ascii="Times New Roman" w:hAnsi="Times New Roman"/>
          <w:sz w:val="24"/>
          <w:szCs w:val="24"/>
        </w:rPr>
        <w:t xml:space="preserve"> </w:t>
      </w:r>
    </w:p>
    <w:p w14:paraId="2B198B1F" w14:textId="77777777" w:rsidR="00E32F05" w:rsidRPr="006D0B5D" w:rsidRDefault="00E32F05"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Комментарий (доказательная база): в течение 2 десятилетий цНЭ в комбинации с лекарственной терапией оставалась стандартом лечения мПКР, обеспечивая преимущество ОВ по сравнению с системной цитокиновой и таргетной терапией, по данным 2 рандомизированных и нескольких крупных ретроспективных исследований [122, 123]. Ретроспективный анализ (n = 1658) показал, что цНЭ достоверно увеличивает ОВ только у пациентов с 4 факторами риска IMDC или менее. Результаты рандомизированного исследования III фазы CARMENA, включившего 43 % пациентов группы плохого прогноза MSKCC, продемонстрировали, что цНЭ с последующим назначением сунитиниба** не уступает таргетной терапии сунитинибом** в отношении ОВ. Медианы ОВ в группах составили 13,9 и 18,4 мес соответственно с ОР рисков смерти 0,89 и 95 % ДИ 0,71−1,10, что не превышает фиксированный лимит «non-inferiority» 1,2, заложенный дизайном клинического протокола]. Эксплоративный анализ вторичных целей рандомизированного исследования EORTC SURTIМE показал, что </w:t>
      </w:r>
      <w:r w:rsidRPr="006D0B5D">
        <w:rPr>
          <w:rFonts w:ascii="Times New Roman" w:hAnsi="Times New Roman"/>
          <w:i/>
          <w:sz w:val="24"/>
          <w:szCs w:val="24"/>
        </w:rPr>
        <w:lastRenderedPageBreak/>
        <w:t>отсроченная цНЭ после индукционной терапии сунитинибом** у больных группы промежуточного прогноза улучшает ОВ по сравнению с немедленной цНЭ (медиана ОВ 32,4 и 15,0 мес соответственно, ОР – 0,57 (95 % ДИ: 0,34−0,95), p = 0,032) [125]. Роль цНЭ у пациентов с мПКР, получающих иммунотерапию ингибиторами PD-(L)1 и CTLA-4, не изучалась. В ретроспективных сериях наблюдений показано, что удаление максимально возможного объема опухоли во время цНЭ коррелирует с ОВ</w:t>
      </w:r>
      <w:r w:rsidR="007278EE">
        <w:rPr>
          <w:rFonts w:ascii="Times New Roman" w:hAnsi="Times New Roman"/>
          <w:i/>
          <w:sz w:val="24"/>
          <w:szCs w:val="24"/>
        </w:rPr>
        <w:t>.</w:t>
      </w:r>
      <w:r w:rsidRPr="006D0B5D">
        <w:rPr>
          <w:rFonts w:ascii="Times New Roman" w:hAnsi="Times New Roman"/>
          <w:i/>
          <w:sz w:val="24"/>
          <w:szCs w:val="24"/>
        </w:rPr>
        <w:t xml:space="preserve"> </w:t>
      </w:r>
    </w:p>
    <w:p w14:paraId="0DFAE022" w14:textId="77777777" w:rsidR="00E32F05" w:rsidRPr="006D0B5D" w:rsidRDefault="00E32F05" w:rsidP="000D536A">
      <w:pPr>
        <w:pStyle w:val="ad"/>
        <w:spacing w:after="0" w:line="360" w:lineRule="auto"/>
        <w:ind w:left="0" w:firstLine="502"/>
        <w:jc w:val="both"/>
        <w:textAlignment w:val="baseline"/>
        <w:rPr>
          <w:rFonts w:ascii="Times New Roman" w:hAnsi="Times New Roman"/>
          <w:i/>
          <w:sz w:val="24"/>
          <w:szCs w:val="24"/>
        </w:rPr>
      </w:pPr>
      <w:r w:rsidRPr="006D0B5D">
        <w:rPr>
          <w:rFonts w:ascii="Times New Roman" w:hAnsi="Times New Roman"/>
          <w:i/>
          <w:sz w:val="24"/>
          <w:szCs w:val="24"/>
        </w:rPr>
        <w:t>Показания к цНЭ: наличие технически удалимой первичной опухоли у пациентов с ПКР, способных перенести хирургическое вмешательство, относящихся к:</w:t>
      </w:r>
    </w:p>
    <w:p w14:paraId="6C753C59" w14:textId="77777777" w:rsidR="00E32F05" w:rsidRPr="006D0B5D" w:rsidRDefault="00E32F05" w:rsidP="000D536A">
      <w:pPr>
        <w:pStyle w:val="ad"/>
        <w:spacing w:after="0" w:line="360" w:lineRule="auto"/>
        <w:ind w:left="502" w:firstLine="207"/>
        <w:jc w:val="both"/>
        <w:textAlignment w:val="baseline"/>
        <w:rPr>
          <w:rFonts w:ascii="Times New Roman" w:hAnsi="Times New Roman"/>
          <w:i/>
          <w:sz w:val="24"/>
          <w:szCs w:val="24"/>
        </w:rPr>
      </w:pPr>
      <w:r w:rsidRPr="006D0B5D">
        <w:rPr>
          <w:rFonts w:ascii="Times New Roman" w:hAnsi="Times New Roman"/>
          <w:i/>
          <w:sz w:val="24"/>
          <w:szCs w:val="24"/>
        </w:rPr>
        <w:t xml:space="preserve"> 1) группе хорошего прогноза IMDC; </w:t>
      </w:r>
    </w:p>
    <w:p w14:paraId="6899092B" w14:textId="77777777" w:rsidR="00E32F05" w:rsidRPr="006D0B5D" w:rsidRDefault="00E32F05" w:rsidP="000D536A">
      <w:pPr>
        <w:pStyle w:val="ad"/>
        <w:spacing w:after="0" w:line="360" w:lineRule="auto"/>
        <w:ind w:left="0" w:firstLine="567"/>
        <w:jc w:val="both"/>
        <w:textAlignment w:val="baseline"/>
        <w:rPr>
          <w:rFonts w:ascii="Times New Roman" w:hAnsi="Times New Roman"/>
          <w:i/>
          <w:sz w:val="24"/>
          <w:szCs w:val="24"/>
        </w:rPr>
      </w:pPr>
      <w:r w:rsidRPr="006D0B5D">
        <w:rPr>
          <w:rFonts w:ascii="Times New Roman" w:hAnsi="Times New Roman"/>
          <w:i/>
          <w:sz w:val="24"/>
          <w:szCs w:val="24"/>
        </w:rPr>
        <w:t xml:space="preserve">2) группе промежуточного прогноза MSKCC и получавших индукционную таргетную терапию ингибиторами тирозинкиназы (TKI) с эффектом; </w:t>
      </w:r>
    </w:p>
    <w:p w14:paraId="5201AF54" w14:textId="77777777" w:rsidR="00E32F05" w:rsidRPr="006D0B5D" w:rsidRDefault="00E32F05"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3) любой прогностической группе при наличии симптомов первичной опухоли, угрожающих жизни, или высокого риска развития жизнеугрожающих осложнений со стороны первичной опухоли (некупируемая гематурия, флотирующий опухолевый венозный тромб и др.); </w:t>
      </w:r>
    </w:p>
    <w:p w14:paraId="25B01B42" w14:textId="77777777" w:rsidR="00E32F05" w:rsidRPr="006D0B5D" w:rsidRDefault="00E32F05"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 xml:space="preserve">4) любой прогностической группе при наличии потенциально удалимых солитарных или единичных метастазов. </w:t>
      </w:r>
    </w:p>
    <w:p w14:paraId="70128279" w14:textId="77777777" w:rsidR="00E32F05" w:rsidRPr="006D0B5D" w:rsidRDefault="00E32F05" w:rsidP="000D536A">
      <w:pPr>
        <w:pStyle w:val="ad"/>
        <w:spacing w:after="0" w:line="360" w:lineRule="auto"/>
        <w:ind w:left="502" w:firstLine="207"/>
        <w:jc w:val="both"/>
        <w:textAlignment w:val="baseline"/>
        <w:rPr>
          <w:rFonts w:ascii="Times New Roman" w:hAnsi="Times New Roman"/>
          <w:i/>
          <w:sz w:val="24"/>
          <w:szCs w:val="24"/>
        </w:rPr>
      </w:pPr>
      <w:r w:rsidRPr="006D0B5D">
        <w:rPr>
          <w:rFonts w:ascii="Times New Roman" w:hAnsi="Times New Roman"/>
          <w:i/>
          <w:sz w:val="24"/>
          <w:szCs w:val="24"/>
        </w:rPr>
        <w:t xml:space="preserve">Цель: улучшить результаты системного лечения мПКР. </w:t>
      </w:r>
    </w:p>
    <w:p w14:paraId="11245173" w14:textId="77777777" w:rsidR="00E32F05" w:rsidRPr="006D0B5D" w:rsidRDefault="00E32F05" w:rsidP="000D536A">
      <w:pPr>
        <w:pStyle w:val="ad"/>
        <w:spacing w:after="0" w:line="360" w:lineRule="auto"/>
        <w:ind w:left="0" w:firstLine="709"/>
        <w:jc w:val="both"/>
        <w:textAlignment w:val="baseline"/>
        <w:rPr>
          <w:rFonts w:ascii="Times New Roman" w:hAnsi="Times New Roman"/>
          <w:i/>
          <w:sz w:val="24"/>
          <w:szCs w:val="24"/>
        </w:rPr>
      </w:pPr>
      <w:r w:rsidRPr="006D0B5D">
        <w:rPr>
          <w:rFonts w:ascii="Times New Roman" w:hAnsi="Times New Roman"/>
          <w:i/>
          <w:sz w:val="24"/>
          <w:szCs w:val="24"/>
        </w:rPr>
        <w:t>Принципы: во время цНЭ необходимо стремиться к полному удалению всех опухолевых очагов в забрюшинном пространстве, включая опухолево пораженную почку и регионарные метастазы.</w:t>
      </w:r>
    </w:p>
    <w:p w14:paraId="39555510" w14:textId="77777777" w:rsidR="00DE21F7" w:rsidRPr="006D0B5D" w:rsidRDefault="00DE21F7" w:rsidP="002058C0">
      <w:pPr>
        <w:pStyle w:val="ad"/>
        <w:numPr>
          <w:ilvl w:val="0"/>
          <w:numId w:val="23"/>
        </w:numPr>
        <w:tabs>
          <w:tab w:val="left" w:pos="851"/>
        </w:tabs>
        <w:spacing w:after="0" w:line="360" w:lineRule="auto"/>
        <w:ind w:firstLine="349"/>
        <w:jc w:val="both"/>
        <w:textAlignment w:val="baseline"/>
        <w:rPr>
          <w:rFonts w:ascii="Times New Roman" w:hAnsi="Times New Roman"/>
          <w:sz w:val="24"/>
          <w:szCs w:val="24"/>
          <w:lang w:eastAsia="ru-RU"/>
        </w:rPr>
      </w:pPr>
      <w:r w:rsidRPr="000D536A">
        <w:rPr>
          <w:rFonts w:ascii="Times New Roman" w:hAnsi="Times New Roman"/>
          <w:b/>
          <w:bCs/>
          <w:sz w:val="24"/>
          <w:szCs w:val="24"/>
          <w:lang w:eastAsia="ru-RU"/>
        </w:rPr>
        <w:t>Рекомендуется</w:t>
      </w:r>
      <w:r w:rsidRPr="006D0B5D">
        <w:rPr>
          <w:rFonts w:ascii="Times New Roman" w:hAnsi="Times New Roman"/>
          <w:sz w:val="24"/>
          <w:szCs w:val="24"/>
          <w:lang w:eastAsia="ru-RU"/>
        </w:rPr>
        <w:t xml:space="preserve"> лимфаденэктомия.</w:t>
      </w:r>
    </w:p>
    <w:p w14:paraId="19AD07B4" w14:textId="2EAE2122" w:rsidR="00DE21F7" w:rsidRPr="006D0B5D" w:rsidRDefault="00DE21F7" w:rsidP="002058C0">
      <w:pPr>
        <w:spacing w:after="0" w:line="360" w:lineRule="auto"/>
        <w:ind w:firstLine="709"/>
        <w:jc w:val="both"/>
        <w:textAlignment w:val="baseline"/>
        <w:rPr>
          <w:rFonts w:ascii="Times New Roman" w:hAnsi="Times New Roman"/>
          <w:b/>
          <w:sz w:val="24"/>
          <w:szCs w:val="24"/>
          <w:lang w:eastAsia="ru-RU"/>
        </w:rPr>
      </w:pPr>
      <w:r w:rsidRPr="006D0B5D">
        <w:rPr>
          <w:rFonts w:ascii="Times New Roman" w:hAnsi="Times New Roman"/>
          <w:b/>
          <w:bCs/>
          <w:sz w:val="24"/>
          <w:szCs w:val="24"/>
          <w:lang w:eastAsia="ru-RU"/>
        </w:rPr>
        <w:t>Уровень убедительности рекомендаций 3</w:t>
      </w:r>
      <w:r w:rsidRPr="006D0B5D">
        <w:rPr>
          <w:rFonts w:ascii="Times New Roman" w:hAnsi="Times New Roman"/>
          <w:b/>
          <w:sz w:val="24"/>
          <w:szCs w:val="24"/>
          <w:lang w:eastAsia="ru-RU"/>
        </w:rPr>
        <w:t> (уровень достоверности доказательств – С)</w:t>
      </w:r>
      <w:r w:rsidR="005A1B4B">
        <w:rPr>
          <w:rFonts w:ascii="Times New Roman" w:hAnsi="Times New Roman"/>
          <w:b/>
          <w:sz w:val="24"/>
          <w:szCs w:val="24"/>
          <w:lang w:eastAsia="ru-RU"/>
        </w:rPr>
        <w:t>.</w:t>
      </w:r>
    </w:p>
    <w:p w14:paraId="1E0D4368" w14:textId="77777777" w:rsidR="00DE21F7" w:rsidRPr="000D536A" w:rsidRDefault="00DE21F7" w:rsidP="000D536A">
      <w:pPr>
        <w:pStyle w:val="ad"/>
        <w:numPr>
          <w:ilvl w:val="0"/>
          <w:numId w:val="23"/>
        </w:numPr>
        <w:tabs>
          <w:tab w:val="clear" w:pos="360"/>
          <w:tab w:val="left" w:pos="851"/>
        </w:tabs>
        <w:spacing w:after="0" w:line="360" w:lineRule="auto"/>
        <w:ind w:left="0" w:firstLine="709"/>
        <w:jc w:val="both"/>
        <w:textAlignment w:val="baseline"/>
        <w:rPr>
          <w:rFonts w:ascii="Times New Roman" w:hAnsi="Times New Roman"/>
          <w:sz w:val="24"/>
          <w:szCs w:val="24"/>
          <w:lang w:eastAsia="ru-RU"/>
        </w:rPr>
      </w:pPr>
      <w:r w:rsidRPr="000D536A">
        <w:rPr>
          <w:rFonts w:ascii="Times New Roman" w:hAnsi="Times New Roman"/>
          <w:b/>
          <w:bCs/>
          <w:sz w:val="24"/>
          <w:szCs w:val="24"/>
          <w:lang w:eastAsia="ru-RU"/>
        </w:rPr>
        <w:t>Не рекомендовано</w:t>
      </w:r>
      <w:r w:rsidRPr="000D536A">
        <w:rPr>
          <w:rFonts w:ascii="Times New Roman" w:hAnsi="Times New Roman"/>
          <w:sz w:val="24"/>
          <w:szCs w:val="24"/>
          <w:lang w:eastAsia="ru-RU"/>
        </w:rPr>
        <w:t xml:space="preserve"> выполнение расширенной лимфаденэктомии при опухолях</w:t>
      </w:r>
      <w:r w:rsidR="000D536A" w:rsidRPr="000D536A">
        <w:rPr>
          <w:rFonts w:ascii="Times New Roman" w:hAnsi="Times New Roman"/>
          <w:sz w:val="24"/>
          <w:szCs w:val="24"/>
          <w:lang w:eastAsia="ru-RU"/>
        </w:rPr>
        <w:t xml:space="preserve"> </w:t>
      </w:r>
      <w:r w:rsidRPr="000D536A">
        <w:rPr>
          <w:rFonts w:ascii="Times New Roman" w:hAnsi="Times New Roman"/>
          <w:sz w:val="24"/>
          <w:szCs w:val="24"/>
          <w:lang w:eastAsia="ru-RU"/>
        </w:rPr>
        <w:t>категории Т1 при отсутствии данных, свидетельствующих об увеличении лимфоузлов.</w:t>
      </w:r>
    </w:p>
    <w:p w14:paraId="7DDFBD67" w14:textId="77777777" w:rsidR="00DE21F7" w:rsidRPr="006D0B5D" w:rsidRDefault="00DE21F7" w:rsidP="002058C0">
      <w:pPr>
        <w:spacing w:after="0" w:line="360" w:lineRule="auto"/>
        <w:ind w:firstLine="709"/>
        <w:jc w:val="both"/>
        <w:textAlignment w:val="baseline"/>
        <w:rPr>
          <w:rFonts w:ascii="Times New Roman" w:hAnsi="Times New Roman"/>
          <w:b/>
          <w:sz w:val="24"/>
          <w:szCs w:val="24"/>
          <w:lang w:eastAsia="ru-RU"/>
        </w:rPr>
      </w:pPr>
      <w:r w:rsidRPr="006D0B5D">
        <w:rPr>
          <w:rFonts w:ascii="Times New Roman" w:hAnsi="Times New Roman"/>
          <w:b/>
          <w:bCs/>
          <w:sz w:val="24"/>
          <w:szCs w:val="24"/>
          <w:lang w:eastAsia="ru-RU"/>
        </w:rPr>
        <w:t>Уровень убедительности рекомендаций – А (уровень достоверности доказательств - Ib).</w:t>
      </w:r>
    </w:p>
    <w:p w14:paraId="0B720358" w14:textId="77777777" w:rsidR="00DE21F7" w:rsidRPr="006D0B5D" w:rsidRDefault="00DE21F7" w:rsidP="002058C0">
      <w:pPr>
        <w:spacing w:after="0" w:line="360" w:lineRule="auto"/>
        <w:ind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Комментарии:</w:t>
      </w:r>
      <w:r w:rsidRPr="006D0B5D">
        <w:rPr>
          <w:rFonts w:ascii="Times New Roman" w:hAnsi="Times New Roman"/>
          <w:b/>
          <w:bCs/>
          <w:sz w:val="24"/>
          <w:szCs w:val="24"/>
          <w:lang w:eastAsia="ru-RU"/>
        </w:rPr>
        <w:t> </w:t>
      </w:r>
      <w:r w:rsidRPr="006D0B5D">
        <w:rPr>
          <w:rFonts w:ascii="Times New Roman" w:hAnsi="Times New Roman"/>
          <w:i/>
          <w:iCs/>
          <w:sz w:val="24"/>
          <w:szCs w:val="24"/>
          <w:lang w:eastAsia="ru-RU"/>
        </w:rPr>
        <w:t xml:space="preserve">лимфаденэктомия </w:t>
      </w:r>
      <w:r w:rsidRPr="000D536A">
        <w:rPr>
          <w:rFonts w:ascii="Times New Roman" w:hAnsi="Times New Roman"/>
          <w:b/>
          <w:bCs/>
          <w:i/>
          <w:iCs/>
          <w:sz w:val="24"/>
          <w:szCs w:val="24"/>
          <w:lang w:eastAsia="ru-RU"/>
        </w:rPr>
        <w:t>рекомендуется</w:t>
      </w:r>
      <w:r w:rsidRPr="006D0B5D">
        <w:rPr>
          <w:rFonts w:ascii="Times New Roman" w:hAnsi="Times New Roman"/>
          <w:i/>
          <w:iCs/>
          <w:sz w:val="24"/>
          <w:szCs w:val="24"/>
          <w:lang w:eastAsia="ru-RU"/>
        </w:rPr>
        <w:t xml:space="preserve"> у отдельных пациентов по показаниям. Частота метастазирования ПКР в различные группы лимфатических узлов приведена ниже [3, 8].</w:t>
      </w:r>
    </w:p>
    <w:p w14:paraId="2FF7023D" w14:textId="77777777" w:rsidR="00DE21F7" w:rsidRPr="006D0B5D" w:rsidRDefault="00DE21F7" w:rsidP="002058C0">
      <w:pPr>
        <w:spacing w:after="0" w:line="360" w:lineRule="auto"/>
        <w:ind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При раке правой почки: лимфатические узлы ворот почки — 30%; латерокавальные лимфатические узлы — 13%; прекавальные лимфатические узлы — 24%; аортокавальные лимфатические узлы — 47%; ретрокавальные лимфатические узлы — 27%.</w:t>
      </w:r>
    </w:p>
    <w:p w14:paraId="321DABA3" w14:textId="77777777" w:rsidR="00DE21F7" w:rsidRPr="006D0B5D" w:rsidRDefault="00DE21F7" w:rsidP="002058C0">
      <w:pPr>
        <w:spacing w:after="0" w:line="360" w:lineRule="auto"/>
        <w:ind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lastRenderedPageBreak/>
        <w:t>При раке левой почки: лимфатические узлы ворот почки — 41%; латероаортальные лимфатические узлы — 37%; преаортальные лимфатические узлы — 19%; аортокавальные лимфатические узлы — 11%; ретроаортальные лимфатические узлы — 41%.</w:t>
      </w:r>
    </w:p>
    <w:p w14:paraId="374E5F03" w14:textId="77777777" w:rsidR="00DE21F7" w:rsidRPr="006D0B5D" w:rsidRDefault="00DE21F7" w:rsidP="002058C0">
      <w:pPr>
        <w:spacing w:after="0" w:line="360" w:lineRule="auto"/>
        <w:ind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Лимфаденэктомию не выполняют у больных с опухолью размером менее 4 см. Результаты лимфаденэктомии остаются спорными. У 10–20% больных регионарные лимфатические узлы вовлечены без клинически очевидных отдалённых метастазов [12, 23, 34].</w:t>
      </w:r>
    </w:p>
    <w:p w14:paraId="549FC4EA" w14:textId="77777777" w:rsidR="00DE21F7" w:rsidRPr="006D0B5D" w:rsidRDefault="00DE21F7" w:rsidP="002058C0">
      <w:pPr>
        <w:pStyle w:val="ad"/>
        <w:numPr>
          <w:ilvl w:val="0"/>
          <w:numId w:val="23"/>
        </w:numPr>
        <w:tabs>
          <w:tab w:val="left" w:pos="851"/>
        </w:tabs>
        <w:spacing w:after="0" w:line="360" w:lineRule="auto"/>
        <w:ind w:firstLine="349"/>
        <w:jc w:val="both"/>
        <w:textAlignment w:val="baseline"/>
        <w:rPr>
          <w:rFonts w:ascii="Times New Roman" w:hAnsi="Times New Roman"/>
          <w:sz w:val="24"/>
          <w:szCs w:val="24"/>
          <w:lang w:eastAsia="ru-RU"/>
        </w:rPr>
      </w:pPr>
      <w:r w:rsidRPr="000D536A">
        <w:rPr>
          <w:rFonts w:ascii="Times New Roman" w:hAnsi="Times New Roman"/>
          <w:b/>
          <w:bCs/>
          <w:sz w:val="24"/>
          <w:szCs w:val="24"/>
          <w:lang w:eastAsia="ru-RU"/>
        </w:rPr>
        <w:t>Рекомендуется</w:t>
      </w:r>
      <w:r w:rsidRPr="006D0B5D">
        <w:rPr>
          <w:rFonts w:ascii="Times New Roman" w:hAnsi="Times New Roman"/>
          <w:sz w:val="24"/>
          <w:szCs w:val="24"/>
          <w:lang w:eastAsia="ru-RU"/>
        </w:rPr>
        <w:t xml:space="preserve"> лапароскопическая радикальная нефрэктомия.</w:t>
      </w:r>
    </w:p>
    <w:p w14:paraId="10522226" w14:textId="6939F46F" w:rsidR="00DE21F7" w:rsidRPr="006D0B5D" w:rsidRDefault="00DE21F7" w:rsidP="002058C0">
      <w:pPr>
        <w:spacing w:after="0" w:line="360" w:lineRule="auto"/>
        <w:ind w:firstLine="709"/>
        <w:jc w:val="both"/>
        <w:textAlignment w:val="baseline"/>
        <w:rPr>
          <w:rFonts w:ascii="Times New Roman" w:hAnsi="Times New Roman"/>
          <w:b/>
          <w:sz w:val="24"/>
          <w:szCs w:val="24"/>
          <w:lang w:eastAsia="ru-RU"/>
        </w:rPr>
      </w:pPr>
      <w:r w:rsidRPr="006D0B5D">
        <w:rPr>
          <w:rFonts w:ascii="Times New Roman" w:hAnsi="Times New Roman"/>
          <w:b/>
          <w:bCs/>
          <w:sz w:val="24"/>
          <w:szCs w:val="24"/>
          <w:lang w:eastAsia="ru-RU"/>
        </w:rPr>
        <w:t>Уровень убедительности рекомендаций A</w:t>
      </w:r>
      <w:r w:rsidRPr="006D0B5D">
        <w:rPr>
          <w:rFonts w:ascii="Times New Roman" w:hAnsi="Times New Roman"/>
          <w:b/>
          <w:sz w:val="24"/>
          <w:szCs w:val="24"/>
          <w:lang w:eastAsia="ru-RU"/>
        </w:rPr>
        <w:t> (уровень достоверности доказательств – 1b)</w:t>
      </w:r>
      <w:r w:rsidR="005A1B4B">
        <w:rPr>
          <w:rFonts w:ascii="Times New Roman" w:hAnsi="Times New Roman"/>
          <w:b/>
          <w:sz w:val="24"/>
          <w:szCs w:val="24"/>
          <w:lang w:eastAsia="ru-RU"/>
        </w:rPr>
        <w:t>.</w:t>
      </w:r>
    </w:p>
    <w:p w14:paraId="39F4B6D0" w14:textId="77777777" w:rsidR="00DE21F7" w:rsidRPr="006D0B5D" w:rsidRDefault="00DE21F7" w:rsidP="002058C0">
      <w:pPr>
        <w:spacing w:after="0" w:line="360" w:lineRule="auto"/>
        <w:ind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Комментарии:</w:t>
      </w:r>
      <w:r w:rsidRPr="006D0B5D">
        <w:rPr>
          <w:rFonts w:ascii="Times New Roman" w:hAnsi="Times New Roman"/>
          <w:b/>
          <w:bCs/>
          <w:sz w:val="24"/>
          <w:szCs w:val="24"/>
          <w:lang w:eastAsia="ru-RU"/>
        </w:rPr>
        <w:t> </w:t>
      </w:r>
      <w:r w:rsidRPr="006D0B5D">
        <w:rPr>
          <w:rFonts w:ascii="Times New Roman" w:hAnsi="Times New Roman"/>
          <w:i/>
          <w:iCs/>
          <w:sz w:val="24"/>
          <w:szCs w:val="24"/>
          <w:lang w:eastAsia="ru-RU"/>
        </w:rPr>
        <w:t>показание к лапароскопической нефрэктомии — рак почки Т1–Т2N0. Доступы — трансперитонеальный и внебрюшинный [33]. При наличии в анамнезе вмешательств на органах брюшной полости внебрюшинный доступ предпочтительнее [32]. При достаточной квалификации хирурга операционное время при лапароскопической нефрэктомии не превышает время открытой операции при значительно меньшей травматичности эндоскопического доступа. Потребность в наркотических анальгетиках снижается (1–2 дня), и пациенты могут быть выписаны на 3–4-е сутки после операции. По качеству жизни в послеоперационном периоде лапароскопическая нефрэктомия имеет преимущества по сравнению с открытой нефрэктомией [31].</w:t>
      </w:r>
      <w:r w:rsidRPr="006D0B5D">
        <w:rPr>
          <w:rFonts w:ascii="Times New Roman" w:hAnsi="Times New Roman"/>
          <w:i/>
          <w:sz w:val="24"/>
          <w:szCs w:val="24"/>
          <w:lang w:eastAsia="ru-RU"/>
        </w:rPr>
        <w:t> </w:t>
      </w:r>
      <w:r w:rsidRPr="006D0B5D">
        <w:rPr>
          <w:rFonts w:ascii="Times New Roman" w:hAnsi="Times New Roman"/>
          <w:i/>
          <w:iCs/>
          <w:sz w:val="24"/>
          <w:szCs w:val="24"/>
          <w:lang w:eastAsia="ru-RU"/>
        </w:rPr>
        <w:t>При лапароскопической радикальной нефрэктомии по сравнению с открытой нефрэктомией частота осложнений меньше.</w:t>
      </w:r>
    </w:p>
    <w:p w14:paraId="7C162D70" w14:textId="77777777" w:rsidR="006A7B7D" w:rsidRPr="006D0B5D" w:rsidRDefault="006A7B7D" w:rsidP="000D536A">
      <w:pPr>
        <w:pStyle w:val="ad"/>
        <w:numPr>
          <w:ilvl w:val="0"/>
          <w:numId w:val="38"/>
        </w:numPr>
        <w:tabs>
          <w:tab w:val="left" w:pos="851"/>
        </w:tabs>
        <w:spacing w:after="0" w:line="360" w:lineRule="auto"/>
        <w:ind w:left="0" w:firstLine="709"/>
        <w:jc w:val="both"/>
        <w:textAlignment w:val="baseline"/>
        <w:rPr>
          <w:rFonts w:ascii="Times New Roman" w:hAnsi="Times New Roman"/>
          <w:b/>
          <w:sz w:val="24"/>
          <w:szCs w:val="24"/>
          <w:lang w:eastAsia="ru-RU"/>
        </w:rPr>
      </w:pPr>
      <w:r w:rsidRPr="000D536A">
        <w:rPr>
          <w:rFonts w:ascii="Times New Roman" w:hAnsi="Times New Roman"/>
          <w:b/>
          <w:bCs/>
          <w:sz w:val="24"/>
          <w:szCs w:val="24"/>
        </w:rPr>
        <w:t>Рекомендуется</w:t>
      </w:r>
      <w:r w:rsidRPr="006D0B5D">
        <w:rPr>
          <w:rFonts w:ascii="Times New Roman" w:hAnsi="Times New Roman"/>
          <w:sz w:val="24"/>
          <w:szCs w:val="24"/>
        </w:rPr>
        <w:t xml:space="preserve"> выполнение резекции почки (РП) у пациентов с клинически локализованными формами ПКР (стадии сТ1-T2N0M0) в случаях, если размер и локализация опухоли позволяют выполнить органосохраняющие операции</w:t>
      </w:r>
      <w:r w:rsidR="000D536A">
        <w:rPr>
          <w:rFonts w:ascii="Times New Roman" w:hAnsi="Times New Roman"/>
          <w:sz w:val="24"/>
          <w:szCs w:val="24"/>
        </w:rPr>
        <w:t>.</w:t>
      </w:r>
    </w:p>
    <w:p w14:paraId="79DA26C2" w14:textId="77777777" w:rsidR="00DE21F7" w:rsidRPr="006D0B5D" w:rsidRDefault="00DE21F7" w:rsidP="000D536A">
      <w:pPr>
        <w:spacing w:after="0" w:line="360" w:lineRule="auto"/>
        <w:ind w:firstLine="709"/>
        <w:jc w:val="both"/>
        <w:textAlignment w:val="baseline"/>
        <w:rPr>
          <w:rFonts w:ascii="Times New Roman" w:hAnsi="Times New Roman"/>
          <w:b/>
          <w:sz w:val="24"/>
          <w:szCs w:val="24"/>
          <w:lang w:eastAsia="ru-RU"/>
        </w:rPr>
      </w:pPr>
      <w:r w:rsidRPr="006D0B5D">
        <w:rPr>
          <w:rFonts w:ascii="Times New Roman" w:hAnsi="Times New Roman"/>
          <w:b/>
          <w:bCs/>
          <w:sz w:val="24"/>
          <w:szCs w:val="24"/>
          <w:lang w:eastAsia="ru-RU"/>
        </w:rPr>
        <w:t>Уровень убедительности рекомендаций А </w:t>
      </w:r>
      <w:r w:rsidRPr="006D0B5D">
        <w:rPr>
          <w:rFonts w:ascii="Times New Roman" w:hAnsi="Times New Roman"/>
          <w:b/>
          <w:sz w:val="24"/>
          <w:szCs w:val="24"/>
          <w:lang w:eastAsia="ru-RU"/>
        </w:rPr>
        <w:t>(уровень достоверности доказательств –1а).</w:t>
      </w:r>
    </w:p>
    <w:p w14:paraId="410DD118" w14:textId="77777777" w:rsidR="006A7B7D" w:rsidRPr="000D536A" w:rsidRDefault="006A7B7D" w:rsidP="002058C0">
      <w:pPr>
        <w:spacing w:after="0" w:line="360" w:lineRule="auto"/>
        <w:ind w:firstLine="709"/>
        <w:jc w:val="both"/>
        <w:textAlignment w:val="baseline"/>
        <w:rPr>
          <w:rFonts w:ascii="Times New Roman" w:hAnsi="Times New Roman"/>
          <w:i/>
          <w:iCs/>
          <w:sz w:val="24"/>
          <w:szCs w:val="24"/>
        </w:rPr>
      </w:pPr>
      <w:r w:rsidRPr="000D536A">
        <w:rPr>
          <w:rFonts w:ascii="Times New Roman" w:hAnsi="Times New Roman"/>
          <w:i/>
          <w:iCs/>
          <w:sz w:val="24"/>
          <w:szCs w:val="24"/>
        </w:rPr>
        <w:t xml:space="preserve">Комментарий (доказательная база): РП сравнивали с РН в единственном рандомизированном исследовании III фазы, проведенном European Organization for Research and Treatment of Cancer Genito-Urinary Group (EORTC-GU), разработанном в дизайне non-inferiority («не хуже») и преждевременно закрытом из-за плохого набора пациентов (541 из 1300 запланированных рекрутов). В исследование включали пациентов с удобными для органосохраняющего вмешательства опухолями почечной паренхимы размерами менее 4см. Анализ результатов был проведен согласно группе рандомизации и продемонстрировал тенденцию к уменьшению ОВ в группе резекции почки по сравнению с </w:t>
      </w:r>
      <w:r w:rsidRPr="000D536A">
        <w:rPr>
          <w:rFonts w:ascii="Times New Roman" w:hAnsi="Times New Roman"/>
          <w:i/>
          <w:iCs/>
          <w:sz w:val="24"/>
          <w:szCs w:val="24"/>
        </w:rPr>
        <w:lastRenderedPageBreak/>
        <w:t>РН при медиане наблюдения 9,3 года (отношение шансов (ОШ) ‒ 1,5; 95 % доверительные интервалы (ДИ): 1,03‒2,16; р = 0,03). Недостаточное количество рецидивов и смертей у незапланированно малого числа пациентов не позволило адекватно провести сравнение безрецидивной (БРВ) и СВ</w:t>
      </w:r>
      <w:r w:rsidR="00F456FD">
        <w:rPr>
          <w:rFonts w:ascii="Times New Roman" w:hAnsi="Times New Roman"/>
          <w:i/>
          <w:iCs/>
          <w:sz w:val="24"/>
          <w:szCs w:val="24"/>
        </w:rPr>
        <w:t xml:space="preserve"> </w:t>
      </w:r>
      <w:r w:rsidRPr="000D536A">
        <w:rPr>
          <w:rFonts w:ascii="Times New Roman" w:hAnsi="Times New Roman"/>
          <w:i/>
          <w:iCs/>
          <w:sz w:val="24"/>
          <w:szCs w:val="24"/>
        </w:rPr>
        <w:t xml:space="preserve">между группами [98]. Проведено несколько метаанализов исследований, сравнивавших РП и РН при клинически локализованных опухолях почечной паренхимы. Рабочая группа Cochrane Database of Systematic Reviews (2017) провела метаанализ данных 541 пациента с клинически локализованным раком почки, подвергнутого органосохраняющему или органоуносящему лечению в рамках протокола EORTC 30904. При медиане наблюдения 9,3 года зарегистрировано увеличение риска смерти от любой причины при выполнении РП (ОШ ‒ 1,50; 95 % ДИ: 1,03‒2,18). Уровень доказательности исследования низкий [99]. Канадский метаанализ (2016) индивидуальных данных пациентов с раком почки T1N0M0, вошедших в Canadian Kidney Cancer Information System, которым выполняли РП (n = 1615) или РН (n = 2358), не выявил достоверных различий времени до прогрессирования в группах (ОШ ‒ 1,17; 95 % ДИ: 0,8‒1,72; р = 0,42) [100]. В метаанализе (2017) 21 сравнительного исследования РН (n = 8620) и РП (n = 2584) при ПКР категорий cТ1b-Т2 отмечено снижение риска местного рецидива в группе РП (отношение рисков (ОР) ‒ 0,6; </w:t>
      </w:r>
    </w:p>
    <w:p w14:paraId="4A1B5FDB" w14:textId="77777777" w:rsidR="00DE21F7" w:rsidRPr="006D0B5D" w:rsidRDefault="00DE21F7" w:rsidP="002058C0">
      <w:pPr>
        <w:spacing w:after="0" w:line="360" w:lineRule="auto"/>
        <w:ind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Показания к резекции почки могут быть:</w:t>
      </w:r>
    </w:p>
    <w:p w14:paraId="1739421B" w14:textId="77777777" w:rsidR="00DE21F7" w:rsidRPr="006D0B5D" w:rsidRDefault="00DE21F7" w:rsidP="002058C0">
      <w:pPr>
        <w:numPr>
          <w:ilvl w:val="0"/>
          <w:numId w:val="30"/>
        </w:numPr>
        <w:tabs>
          <w:tab w:val="clear" w:pos="360"/>
          <w:tab w:val="num" w:pos="0"/>
          <w:tab w:val="left" w:pos="284"/>
          <w:tab w:val="left" w:pos="993"/>
        </w:tabs>
        <w:spacing w:after="0" w:line="360" w:lineRule="auto"/>
        <w:ind w:left="0"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абсолютными (</w:t>
      </w:r>
      <w:r w:rsidR="006A7B7D" w:rsidRPr="006D0B5D">
        <w:rPr>
          <w:rFonts w:ascii="Times New Roman" w:hAnsi="Times New Roman"/>
          <w:sz w:val="24"/>
          <w:szCs w:val="24"/>
        </w:rPr>
        <w:t>наличие опухоли единственной почки, в том числе единственной функционирующей, или двустороннее опухолевое поражение почек.</w:t>
      </w:r>
      <w:r w:rsidRPr="006D0B5D">
        <w:rPr>
          <w:rFonts w:ascii="Times New Roman" w:hAnsi="Times New Roman"/>
          <w:i/>
          <w:iCs/>
          <w:sz w:val="24"/>
          <w:szCs w:val="24"/>
          <w:lang w:eastAsia="ru-RU"/>
        </w:rPr>
        <w:t>);</w:t>
      </w:r>
    </w:p>
    <w:p w14:paraId="0AA9CEB8" w14:textId="6F63336B" w:rsidR="00575886" w:rsidRPr="006D0B5D" w:rsidRDefault="00DE21F7" w:rsidP="002058C0">
      <w:pPr>
        <w:numPr>
          <w:ilvl w:val="0"/>
          <w:numId w:val="30"/>
        </w:numPr>
        <w:tabs>
          <w:tab w:val="clear" w:pos="360"/>
          <w:tab w:val="num" w:pos="0"/>
          <w:tab w:val="left" w:pos="284"/>
          <w:tab w:val="left" w:pos="993"/>
        </w:tabs>
        <w:spacing w:after="0" w:line="360" w:lineRule="auto"/>
        <w:ind w:left="0"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относительными (</w:t>
      </w:r>
      <w:r w:rsidR="006A7B7D" w:rsidRPr="006D0B5D">
        <w:rPr>
          <w:rFonts w:ascii="Times New Roman" w:hAnsi="Times New Roman"/>
          <w:sz w:val="24"/>
          <w:szCs w:val="24"/>
        </w:rPr>
        <w:t>опухоль почечной паренхимы при функционирующей контралатеральной почке у пациентов с сопутствующими заболеваниями, способными привести к ухудшению почечной функции (хронический пиелонефрит, хронический гломерулонефрит, мочекаменная болезнь, сахарный диабет, АГ, атеросклероз сосудов, нефросклероз и др.)</w:t>
      </w:r>
      <w:r w:rsidR="005A1B4B">
        <w:rPr>
          <w:rFonts w:ascii="Times New Roman" w:hAnsi="Times New Roman"/>
          <w:sz w:val="24"/>
          <w:szCs w:val="24"/>
        </w:rPr>
        <w:t>.</w:t>
      </w:r>
    </w:p>
    <w:p w14:paraId="2F6C1235" w14:textId="77777777" w:rsidR="00DE21F7" w:rsidRPr="006D0B5D" w:rsidRDefault="00DE21F7" w:rsidP="002058C0">
      <w:pPr>
        <w:numPr>
          <w:ilvl w:val="0"/>
          <w:numId w:val="30"/>
        </w:numPr>
        <w:tabs>
          <w:tab w:val="clear" w:pos="360"/>
          <w:tab w:val="num" w:pos="0"/>
          <w:tab w:val="left" w:pos="284"/>
          <w:tab w:val="left" w:pos="993"/>
        </w:tabs>
        <w:spacing w:after="0" w:line="360" w:lineRule="auto"/>
        <w:ind w:left="0"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элективными (небольших размеров опухоль почки</w:t>
      </w:r>
      <w:r w:rsidR="00575886" w:rsidRPr="006D0B5D">
        <w:rPr>
          <w:rFonts w:ascii="Times New Roman" w:hAnsi="Times New Roman"/>
          <w:sz w:val="24"/>
          <w:szCs w:val="24"/>
        </w:rPr>
        <w:t xml:space="preserve"> (стадии сТ1- Т2N0M0)</w:t>
      </w:r>
      <w:r w:rsidRPr="006D0B5D">
        <w:rPr>
          <w:rFonts w:ascii="Times New Roman" w:hAnsi="Times New Roman"/>
          <w:i/>
          <w:iCs/>
          <w:sz w:val="24"/>
          <w:szCs w:val="24"/>
          <w:lang w:eastAsia="ru-RU"/>
        </w:rPr>
        <w:t xml:space="preserve"> при наличии «здоровой» контралатеральной почки).</w:t>
      </w:r>
    </w:p>
    <w:p w14:paraId="600338EB" w14:textId="77777777" w:rsidR="00DE21F7" w:rsidRPr="006D0B5D" w:rsidRDefault="00DE21F7" w:rsidP="002058C0">
      <w:pPr>
        <w:spacing w:after="0" w:line="360" w:lineRule="auto"/>
        <w:ind w:firstLine="709"/>
        <w:jc w:val="both"/>
        <w:textAlignment w:val="baseline"/>
        <w:rPr>
          <w:rFonts w:ascii="Times New Roman" w:hAnsi="Times New Roman"/>
          <w:i/>
          <w:sz w:val="24"/>
          <w:szCs w:val="24"/>
          <w:lang w:eastAsia="ru-RU"/>
        </w:rPr>
      </w:pPr>
      <w:r w:rsidRPr="006D0B5D">
        <w:rPr>
          <w:rFonts w:ascii="Times New Roman" w:hAnsi="Times New Roman"/>
          <w:i/>
          <w:iCs/>
          <w:sz w:val="24"/>
          <w:szCs w:val="24"/>
          <w:lang w:eastAsia="ru-RU"/>
        </w:rPr>
        <w:t>Частота локальных рецидивов после резекции почки составляет 4–10% [10, 16, 17, 30, 42, 43]. Тем не менее общая выживаемость этих больных равна таковой у больных с подобной стадией, подвергшихся</w:t>
      </w:r>
      <w:r w:rsidR="00F456FD">
        <w:rPr>
          <w:rFonts w:ascii="Times New Roman" w:hAnsi="Times New Roman"/>
          <w:i/>
          <w:iCs/>
          <w:sz w:val="24"/>
          <w:szCs w:val="24"/>
          <w:lang w:eastAsia="ru-RU"/>
        </w:rPr>
        <w:t xml:space="preserve"> РН</w:t>
      </w:r>
      <w:r w:rsidRPr="006D0B5D">
        <w:rPr>
          <w:rFonts w:ascii="Times New Roman" w:hAnsi="Times New Roman"/>
          <w:i/>
          <w:iCs/>
          <w:sz w:val="24"/>
          <w:szCs w:val="24"/>
          <w:lang w:eastAsia="ru-RU"/>
        </w:rPr>
        <w:t xml:space="preserve"> [35, 41, 44]. Таким образом, органосохраняющее лечение оправдано у больных с небольшими опухолями (до 4 см) и нормальной контралатеральной функцией почки. </w:t>
      </w:r>
      <w:r w:rsidRPr="00F456FD">
        <w:rPr>
          <w:rFonts w:ascii="Times New Roman" w:hAnsi="Times New Roman"/>
          <w:i/>
          <w:iCs/>
          <w:sz w:val="24"/>
          <w:szCs w:val="24"/>
          <w:lang w:eastAsia="ru-RU"/>
        </w:rPr>
        <w:t xml:space="preserve">К наиболее частым осложнениям </w:t>
      </w:r>
      <w:r w:rsidR="00F456FD">
        <w:rPr>
          <w:rFonts w:ascii="Times New Roman" w:hAnsi="Times New Roman"/>
          <w:i/>
          <w:iCs/>
          <w:sz w:val="24"/>
          <w:szCs w:val="24"/>
          <w:lang w:eastAsia="ru-RU"/>
        </w:rPr>
        <w:t>РП</w:t>
      </w:r>
      <w:r w:rsidRPr="006D0B5D">
        <w:rPr>
          <w:rFonts w:ascii="Times New Roman" w:hAnsi="Times New Roman"/>
          <w:i/>
          <w:iCs/>
          <w:sz w:val="24"/>
          <w:szCs w:val="24"/>
          <w:lang w:eastAsia="ru-RU"/>
        </w:rPr>
        <w:t xml:space="preserve"> относят: а) кровотечение (2%), чаще в просвет чашечно-лоханочной системы или забрюшинное пространство; б) формирование мочевого свища (17%) — следствие негерметичного ушивания чашечно-лоханочной системы почки. Свищ, как правило, </w:t>
      </w:r>
      <w:r w:rsidRPr="006D0B5D">
        <w:rPr>
          <w:rFonts w:ascii="Times New Roman" w:hAnsi="Times New Roman"/>
          <w:i/>
          <w:iCs/>
          <w:sz w:val="24"/>
          <w:szCs w:val="24"/>
          <w:lang w:eastAsia="ru-RU"/>
        </w:rPr>
        <w:lastRenderedPageBreak/>
        <w:t>закрывается в течение 5–7 дней по мере закрытия дефектов собирательной системы; в) острую почечную недостаточность (ОПН; 13%) - развивается довольно часто после резекции единственной почки, связана с последствиями ишемии, операционной травмой и уменьшением объёма функционирующей паренхимы. ОПН носит временный характер и разрешается при адекватной инфузионной терапии; г) инфекционные осложнения (3%) - обычно разрешаются самостоятельно при адекватном дренировании и антибактериальной терапии. Энуклеацию опухоли выполняют, если маленькие опухолевые узлы в почке окружены со всех сторон плотной соединительнотканной псевдокапсулой, которая позволяет удалить опухоль сравнительно бескровным способом с максимальным сохранением окружающей паренхимы. Энуклеация заключается в циркулярном разрезе паренхимы почки вокруг опухоли с последующей диссекцией тупым путём в слое между псевдокапсулой и окружающей паренхимой. Преимущество энуклеации заключается в удалении опухоли из любого сегмента почки. Основной недостаток — сомнительная радикальность из-за возможного прорастания псевдокапсулы опухолью и выхода за её пределы [10].</w:t>
      </w:r>
    </w:p>
    <w:p w14:paraId="76AB7C04" w14:textId="77777777" w:rsidR="00DE21F7" w:rsidRPr="006D0B5D" w:rsidRDefault="00DE21F7" w:rsidP="002058C0">
      <w:pPr>
        <w:spacing w:after="0" w:line="360" w:lineRule="auto"/>
        <w:ind w:firstLine="709"/>
        <w:jc w:val="both"/>
        <w:textAlignment w:val="baseline"/>
        <w:rPr>
          <w:rFonts w:ascii="Times New Roman" w:hAnsi="Times New Roman"/>
          <w:i/>
          <w:iCs/>
          <w:sz w:val="24"/>
          <w:szCs w:val="24"/>
          <w:lang w:eastAsia="ru-RU"/>
        </w:rPr>
      </w:pPr>
      <w:r w:rsidRPr="006D0B5D">
        <w:rPr>
          <w:rFonts w:ascii="Times New Roman" w:hAnsi="Times New Roman"/>
          <w:i/>
          <w:iCs/>
          <w:sz w:val="24"/>
          <w:szCs w:val="24"/>
          <w:lang w:eastAsia="ru-RU"/>
        </w:rPr>
        <w:t xml:space="preserve">Открытая </w:t>
      </w:r>
      <w:r w:rsidR="00F456FD">
        <w:rPr>
          <w:rFonts w:ascii="Times New Roman" w:hAnsi="Times New Roman"/>
          <w:i/>
          <w:iCs/>
          <w:sz w:val="24"/>
          <w:szCs w:val="24"/>
          <w:lang w:eastAsia="ru-RU"/>
        </w:rPr>
        <w:t xml:space="preserve">РП </w:t>
      </w:r>
      <w:r w:rsidRPr="006D0B5D">
        <w:rPr>
          <w:rFonts w:ascii="Times New Roman" w:hAnsi="Times New Roman"/>
          <w:i/>
          <w:iCs/>
          <w:sz w:val="24"/>
          <w:szCs w:val="24"/>
          <w:lang w:eastAsia="ru-RU"/>
        </w:rPr>
        <w:t>в настоящее время остаётся золотым стандартом органосберегающих операций. Лапароскопическая и роботизированная резекция почки является альтернативой открытой резекции почки.</w:t>
      </w:r>
    </w:p>
    <w:p w14:paraId="2BC18DD4" w14:textId="77777777" w:rsidR="00575886" w:rsidRPr="0066163F" w:rsidRDefault="00575886" w:rsidP="002058C0">
      <w:pPr>
        <w:spacing w:after="0" w:line="360" w:lineRule="auto"/>
        <w:ind w:firstLine="709"/>
        <w:jc w:val="both"/>
        <w:textAlignment w:val="baseline"/>
        <w:rPr>
          <w:rFonts w:ascii="Times New Roman" w:hAnsi="Times New Roman"/>
          <w:sz w:val="24"/>
          <w:szCs w:val="24"/>
          <w:u w:val="single"/>
        </w:rPr>
      </w:pPr>
      <w:r w:rsidRPr="0066163F">
        <w:rPr>
          <w:rFonts w:ascii="Times New Roman" w:hAnsi="Times New Roman"/>
          <w:sz w:val="24"/>
          <w:szCs w:val="24"/>
          <w:u w:val="single"/>
        </w:rPr>
        <w:t xml:space="preserve">Основные цели РП: </w:t>
      </w:r>
    </w:p>
    <w:p w14:paraId="3B6AD8E7" w14:textId="77777777" w:rsidR="00575886" w:rsidRPr="006D0B5D" w:rsidRDefault="0066163F" w:rsidP="00575886">
      <w:pPr>
        <w:pStyle w:val="ad"/>
        <w:numPr>
          <w:ilvl w:val="0"/>
          <w:numId w:val="42"/>
        </w:numPr>
        <w:spacing w:after="0" w:line="360" w:lineRule="auto"/>
        <w:jc w:val="both"/>
        <w:textAlignment w:val="baseline"/>
        <w:rPr>
          <w:rFonts w:ascii="Times New Roman" w:hAnsi="Times New Roman"/>
          <w:sz w:val="24"/>
          <w:szCs w:val="24"/>
        </w:rPr>
      </w:pPr>
      <w:r>
        <w:rPr>
          <w:rFonts w:ascii="Times New Roman" w:hAnsi="Times New Roman"/>
          <w:sz w:val="24"/>
          <w:szCs w:val="24"/>
        </w:rPr>
        <w:t>р</w:t>
      </w:r>
      <w:r w:rsidR="00575886" w:rsidRPr="006D0B5D">
        <w:rPr>
          <w:rFonts w:ascii="Times New Roman" w:hAnsi="Times New Roman"/>
          <w:sz w:val="24"/>
          <w:szCs w:val="24"/>
        </w:rPr>
        <w:t>адикальность</w:t>
      </w:r>
      <w:r>
        <w:rPr>
          <w:rFonts w:ascii="Times New Roman" w:hAnsi="Times New Roman"/>
          <w:sz w:val="24"/>
          <w:szCs w:val="24"/>
        </w:rPr>
        <w:t>;</w:t>
      </w:r>
    </w:p>
    <w:p w14:paraId="0D0FFC6C" w14:textId="77777777" w:rsidR="00575886" w:rsidRPr="006D0B5D" w:rsidRDefault="00575886" w:rsidP="0066163F">
      <w:pPr>
        <w:pStyle w:val="ad"/>
        <w:numPr>
          <w:ilvl w:val="0"/>
          <w:numId w:val="42"/>
        </w:numPr>
        <w:spacing w:after="0" w:line="360" w:lineRule="auto"/>
        <w:ind w:left="0" w:firstLine="426"/>
        <w:jc w:val="both"/>
        <w:textAlignment w:val="baseline"/>
        <w:rPr>
          <w:rFonts w:ascii="Times New Roman" w:hAnsi="Times New Roman"/>
          <w:sz w:val="24"/>
          <w:szCs w:val="24"/>
        </w:rPr>
      </w:pPr>
      <w:r w:rsidRPr="006D0B5D">
        <w:rPr>
          <w:rFonts w:ascii="Times New Roman" w:hAnsi="Times New Roman"/>
          <w:sz w:val="24"/>
          <w:szCs w:val="24"/>
        </w:rPr>
        <w:t>морфологически подтвержденная отсутствием опухолевых клеток по краю разреза;</w:t>
      </w:r>
    </w:p>
    <w:p w14:paraId="3953814B" w14:textId="77777777" w:rsidR="00575886" w:rsidRPr="006D0B5D" w:rsidRDefault="00575886" w:rsidP="0066163F">
      <w:pPr>
        <w:pStyle w:val="ad"/>
        <w:numPr>
          <w:ilvl w:val="0"/>
          <w:numId w:val="42"/>
        </w:numPr>
        <w:spacing w:after="0" w:line="360" w:lineRule="auto"/>
        <w:ind w:left="0" w:firstLine="426"/>
        <w:jc w:val="both"/>
        <w:textAlignment w:val="baseline"/>
        <w:rPr>
          <w:rFonts w:ascii="Times New Roman" w:hAnsi="Times New Roman"/>
          <w:sz w:val="24"/>
          <w:szCs w:val="24"/>
        </w:rPr>
      </w:pPr>
      <w:r w:rsidRPr="006D0B5D">
        <w:rPr>
          <w:rFonts w:ascii="Times New Roman" w:hAnsi="Times New Roman"/>
          <w:sz w:val="24"/>
          <w:szCs w:val="24"/>
        </w:rPr>
        <w:t xml:space="preserve">минимальное снижение почечной функции за счет сохранения максимально возможного объема паренхимы и наименьшего времени ишемии и отсутствие специфичных осложнений, таких как кровотечение из зоны резекции и мочевой затек.    </w:t>
      </w:r>
    </w:p>
    <w:p w14:paraId="5393EDB7" w14:textId="77777777" w:rsidR="00575886" w:rsidRPr="006D0B5D" w:rsidRDefault="00575886" w:rsidP="00EF2EAC">
      <w:pPr>
        <w:spacing w:after="0" w:line="360" w:lineRule="auto"/>
        <w:ind w:firstLine="709"/>
        <w:jc w:val="both"/>
        <w:textAlignment w:val="baseline"/>
        <w:rPr>
          <w:rFonts w:ascii="Times New Roman" w:hAnsi="Times New Roman"/>
          <w:i/>
          <w:sz w:val="24"/>
          <w:szCs w:val="24"/>
          <w:lang w:eastAsia="ru-RU"/>
        </w:rPr>
      </w:pPr>
      <w:r w:rsidRPr="006D0B5D">
        <w:rPr>
          <w:rFonts w:ascii="Times New Roman" w:hAnsi="Times New Roman"/>
          <w:sz w:val="24"/>
          <w:szCs w:val="24"/>
        </w:rPr>
        <w:t>При выполнении РП должны соблюдаться следующие принципы: удобный доступ (допустимо использование открытого лапаротомного или внебрюшинного, эндоскопического – лапароскопического или ретроперитонеоскопического доступов); контроль почечных сосудов; удаление опухоли с прилежащей паранефральной клетчаткой в пределах визуально неизмененных тканей; герметичное ушивание собирательной системы и надежный гемостаз.</w:t>
      </w:r>
    </w:p>
    <w:p w14:paraId="6D136CA8" w14:textId="77777777" w:rsidR="00575886" w:rsidRPr="006D0B5D" w:rsidRDefault="00575886" w:rsidP="0066163F">
      <w:pPr>
        <w:spacing w:after="0" w:line="360" w:lineRule="auto"/>
        <w:ind w:firstLine="709"/>
        <w:jc w:val="both"/>
        <w:rPr>
          <w:rFonts w:ascii="Times New Roman" w:hAnsi="Times New Roman"/>
          <w:b/>
          <w:sz w:val="24"/>
          <w:szCs w:val="24"/>
          <w:u w:val="single"/>
          <w:lang w:eastAsia="ru-RU"/>
        </w:rPr>
      </w:pPr>
      <w:bookmarkStart w:id="36" w:name="_Toc531725198"/>
      <w:r w:rsidRPr="006D0B5D">
        <w:rPr>
          <w:rFonts w:ascii="Times New Roman" w:hAnsi="Times New Roman"/>
          <w:sz w:val="24"/>
          <w:szCs w:val="24"/>
        </w:rPr>
        <w:t>При сложностях выявления интрапаренхиматозных опухолей во время резекции</w:t>
      </w:r>
      <w:r w:rsidR="0066163F">
        <w:rPr>
          <w:rFonts w:ascii="Times New Roman" w:hAnsi="Times New Roman"/>
          <w:sz w:val="24"/>
          <w:szCs w:val="24"/>
        </w:rPr>
        <w:t xml:space="preserve"> </w:t>
      </w:r>
      <w:r w:rsidRPr="006D0B5D">
        <w:rPr>
          <w:rFonts w:ascii="Times New Roman" w:hAnsi="Times New Roman"/>
          <w:sz w:val="24"/>
          <w:szCs w:val="24"/>
        </w:rPr>
        <w:t>почки рекомендуется использование интраоперационного УЗИ</w:t>
      </w:r>
      <w:r w:rsidR="0066163F">
        <w:rPr>
          <w:rFonts w:ascii="Times New Roman" w:hAnsi="Times New Roman"/>
          <w:sz w:val="24"/>
          <w:szCs w:val="24"/>
        </w:rPr>
        <w:t>.</w:t>
      </w:r>
      <w:r w:rsidRPr="006D0B5D">
        <w:rPr>
          <w:rFonts w:ascii="Times New Roman" w:hAnsi="Times New Roman"/>
          <w:sz w:val="24"/>
          <w:szCs w:val="24"/>
        </w:rPr>
        <w:t xml:space="preserve"> </w:t>
      </w:r>
    </w:p>
    <w:p w14:paraId="1D3C4771" w14:textId="77777777" w:rsidR="00575886" w:rsidRPr="006D0B5D" w:rsidRDefault="00575886" w:rsidP="00AE08B3">
      <w:pPr>
        <w:spacing w:after="0" w:line="360" w:lineRule="auto"/>
        <w:ind w:firstLine="709"/>
        <w:jc w:val="both"/>
        <w:rPr>
          <w:rFonts w:ascii="Times New Roman" w:hAnsi="Times New Roman"/>
          <w:sz w:val="24"/>
          <w:szCs w:val="24"/>
        </w:rPr>
      </w:pPr>
      <w:r w:rsidRPr="006D0B5D">
        <w:rPr>
          <w:rFonts w:ascii="Times New Roman" w:hAnsi="Times New Roman"/>
          <w:b/>
          <w:sz w:val="24"/>
          <w:szCs w:val="24"/>
        </w:rPr>
        <w:t>Уровень убедительности рекомендаций ‒ С (уровень достоверности доказательств – 4).</w:t>
      </w:r>
      <w:r w:rsidRPr="006D0B5D">
        <w:rPr>
          <w:rFonts w:ascii="Times New Roman" w:hAnsi="Times New Roman"/>
          <w:sz w:val="24"/>
          <w:szCs w:val="24"/>
        </w:rPr>
        <w:t xml:space="preserve"> </w:t>
      </w:r>
    </w:p>
    <w:p w14:paraId="2C8D8ECC" w14:textId="77777777" w:rsidR="00E32F05" w:rsidRPr="006D0B5D" w:rsidRDefault="00E32F05" w:rsidP="0066163F">
      <w:pPr>
        <w:pStyle w:val="ad"/>
        <w:numPr>
          <w:ilvl w:val="0"/>
          <w:numId w:val="43"/>
        </w:numPr>
        <w:tabs>
          <w:tab w:val="left" w:pos="851"/>
        </w:tabs>
        <w:spacing w:after="0" w:line="360" w:lineRule="auto"/>
        <w:ind w:left="0" w:firstLine="709"/>
        <w:jc w:val="both"/>
        <w:rPr>
          <w:rFonts w:ascii="Times New Roman" w:hAnsi="Times New Roman"/>
          <w:sz w:val="24"/>
          <w:szCs w:val="24"/>
        </w:rPr>
      </w:pPr>
      <w:r w:rsidRPr="0066163F">
        <w:rPr>
          <w:rFonts w:ascii="Times New Roman" w:hAnsi="Times New Roman"/>
          <w:b/>
          <w:bCs/>
          <w:sz w:val="24"/>
          <w:szCs w:val="24"/>
        </w:rPr>
        <w:lastRenderedPageBreak/>
        <w:t>Рекомендуется</w:t>
      </w:r>
      <w:r w:rsidRPr="006D0B5D">
        <w:rPr>
          <w:rFonts w:ascii="Times New Roman" w:hAnsi="Times New Roman"/>
          <w:sz w:val="24"/>
          <w:szCs w:val="24"/>
        </w:rPr>
        <w:t xml:space="preserve"> хирургическое удаление метастазов рака почки у пациентов с ПКР с солитарными или единичными (≤2) метастазами любой локализации, которые могут быть радикально удалены одномоментно или последовательно с первичной опухолью.</w:t>
      </w:r>
    </w:p>
    <w:p w14:paraId="4DABEC4B" w14:textId="77777777" w:rsidR="0066163F" w:rsidRDefault="00E32F05" w:rsidP="0066163F">
      <w:pPr>
        <w:spacing w:after="0" w:line="360" w:lineRule="auto"/>
        <w:ind w:firstLine="709"/>
        <w:jc w:val="both"/>
        <w:rPr>
          <w:rFonts w:ascii="Times New Roman" w:hAnsi="Times New Roman"/>
          <w:b/>
          <w:sz w:val="24"/>
          <w:szCs w:val="24"/>
        </w:rPr>
      </w:pPr>
      <w:r w:rsidRPr="006D0B5D">
        <w:rPr>
          <w:rFonts w:ascii="Times New Roman" w:hAnsi="Times New Roman"/>
          <w:b/>
          <w:sz w:val="24"/>
          <w:szCs w:val="24"/>
        </w:rPr>
        <w:t xml:space="preserve"> Уровень убедительности рекомендаций − A (уровень достоверности доказательств − 3). </w:t>
      </w:r>
    </w:p>
    <w:p w14:paraId="5794DE53" w14:textId="77777777" w:rsidR="00E32F05" w:rsidRPr="006D0B5D" w:rsidRDefault="00E32F05" w:rsidP="0066163F">
      <w:pPr>
        <w:tabs>
          <w:tab w:val="left" w:pos="993"/>
        </w:tabs>
        <w:spacing w:after="0" w:line="360" w:lineRule="auto"/>
        <w:ind w:firstLine="709"/>
        <w:jc w:val="both"/>
        <w:rPr>
          <w:rFonts w:ascii="Times New Roman" w:hAnsi="Times New Roman"/>
          <w:i/>
          <w:sz w:val="24"/>
          <w:szCs w:val="24"/>
        </w:rPr>
      </w:pPr>
      <w:r w:rsidRPr="006D0B5D">
        <w:rPr>
          <w:rFonts w:ascii="Times New Roman" w:hAnsi="Times New Roman"/>
          <w:i/>
          <w:sz w:val="24"/>
          <w:szCs w:val="24"/>
        </w:rPr>
        <w:t>Комментарий (доказательная база): по данным ретроспективных серий наблюдений и систематизированного обзора публикаций, удаление солитарных и единичных метастазов существенно увеличивает выживаемость по сравнению с историческим контролем и улучшает качество жизни пациентов с ПКР</w:t>
      </w:r>
      <w:r w:rsidR="0066163F">
        <w:rPr>
          <w:rFonts w:ascii="Times New Roman" w:hAnsi="Times New Roman"/>
          <w:i/>
          <w:sz w:val="24"/>
          <w:szCs w:val="24"/>
        </w:rPr>
        <w:t>.</w:t>
      </w:r>
      <w:r w:rsidRPr="006D0B5D">
        <w:rPr>
          <w:rFonts w:ascii="Times New Roman" w:hAnsi="Times New Roman"/>
          <w:i/>
          <w:sz w:val="24"/>
          <w:szCs w:val="24"/>
        </w:rPr>
        <w:t xml:space="preserve"> </w:t>
      </w:r>
    </w:p>
    <w:p w14:paraId="0521F145" w14:textId="77777777" w:rsidR="00E32F05" w:rsidRPr="006D0B5D" w:rsidRDefault="00E32F05" w:rsidP="0066163F">
      <w:pPr>
        <w:spacing w:after="0" w:line="360" w:lineRule="auto"/>
        <w:ind w:firstLine="709"/>
        <w:jc w:val="both"/>
        <w:rPr>
          <w:rFonts w:ascii="Times New Roman" w:hAnsi="Times New Roman"/>
          <w:i/>
          <w:sz w:val="24"/>
          <w:szCs w:val="24"/>
        </w:rPr>
      </w:pPr>
      <w:r w:rsidRPr="006D0B5D">
        <w:rPr>
          <w:rFonts w:ascii="Times New Roman" w:hAnsi="Times New Roman"/>
          <w:i/>
          <w:sz w:val="24"/>
          <w:szCs w:val="24"/>
        </w:rPr>
        <w:t xml:space="preserve">Показания: ПКР с солитарными или единичными (≤2) метастазами любой локализации, которые могут быть радикально удалены одномоментно или последовательно с первичной опухолью. У отобранных пациентов с диссеминированным ПКР с симптомными метастазами в кости или головной мозг допустимо удаление метастазов данных локализаций с паллиативной целью. </w:t>
      </w:r>
    </w:p>
    <w:p w14:paraId="023192C0" w14:textId="77777777" w:rsidR="00E32F05" w:rsidRPr="006D0B5D" w:rsidRDefault="00E32F05" w:rsidP="0066163F">
      <w:pPr>
        <w:spacing w:after="0" w:line="360" w:lineRule="auto"/>
        <w:ind w:firstLine="709"/>
        <w:jc w:val="both"/>
        <w:rPr>
          <w:rFonts w:ascii="Times New Roman" w:hAnsi="Times New Roman"/>
          <w:i/>
          <w:sz w:val="24"/>
          <w:szCs w:val="24"/>
        </w:rPr>
      </w:pPr>
      <w:r w:rsidRPr="006D0B5D">
        <w:rPr>
          <w:rFonts w:ascii="Times New Roman" w:hAnsi="Times New Roman"/>
          <w:i/>
          <w:sz w:val="24"/>
          <w:szCs w:val="24"/>
        </w:rPr>
        <w:t xml:space="preserve">Основная цель: удаление всех определяемых опухолевых очагов, вторичная – улучшение качества жизни. </w:t>
      </w:r>
    </w:p>
    <w:p w14:paraId="42D78972" w14:textId="77777777" w:rsidR="00E32F05" w:rsidRPr="006D0B5D" w:rsidRDefault="00E32F05" w:rsidP="0066163F">
      <w:pPr>
        <w:spacing w:after="0" w:line="360" w:lineRule="auto"/>
        <w:ind w:firstLine="709"/>
        <w:jc w:val="both"/>
        <w:rPr>
          <w:rFonts w:ascii="Times New Roman" w:hAnsi="Times New Roman"/>
          <w:sz w:val="24"/>
          <w:szCs w:val="24"/>
        </w:rPr>
      </w:pPr>
      <w:r w:rsidRPr="006D0B5D">
        <w:rPr>
          <w:rFonts w:ascii="Times New Roman" w:hAnsi="Times New Roman"/>
          <w:i/>
          <w:sz w:val="24"/>
          <w:szCs w:val="24"/>
        </w:rPr>
        <w:t>Удаление костных метастазов выполняется для коррекции и предотвращения патологических переломов, сохранения двигательной активности, устранения болей, ликвидации компрессии спинного мозга при метастазах в позвоночник. Удаление метастазов из головного мозга сопровождается практически полным симптоматическим выздоровлением и значимым улучшением качества жизни.</w:t>
      </w:r>
      <w:r w:rsidRPr="006D0B5D">
        <w:rPr>
          <w:rFonts w:ascii="Times New Roman" w:hAnsi="Times New Roman"/>
          <w:sz w:val="24"/>
          <w:szCs w:val="24"/>
        </w:rPr>
        <w:t xml:space="preserve"> </w:t>
      </w:r>
    </w:p>
    <w:p w14:paraId="61C0AF02" w14:textId="77777777" w:rsidR="00E32F05" w:rsidRPr="006D0B5D" w:rsidRDefault="00E32F05" w:rsidP="0066163F">
      <w:pPr>
        <w:pStyle w:val="ad"/>
        <w:numPr>
          <w:ilvl w:val="0"/>
          <w:numId w:val="43"/>
        </w:numPr>
        <w:tabs>
          <w:tab w:val="left" w:pos="851"/>
        </w:tabs>
        <w:spacing w:after="0" w:line="360" w:lineRule="auto"/>
        <w:ind w:left="0" w:firstLine="709"/>
        <w:jc w:val="both"/>
        <w:rPr>
          <w:rFonts w:ascii="Times New Roman" w:hAnsi="Times New Roman"/>
          <w:sz w:val="24"/>
          <w:szCs w:val="24"/>
        </w:rPr>
      </w:pPr>
      <w:r w:rsidRPr="006D0B5D">
        <w:rPr>
          <w:rFonts w:ascii="Times New Roman" w:hAnsi="Times New Roman"/>
          <w:sz w:val="24"/>
          <w:szCs w:val="24"/>
        </w:rPr>
        <w:t xml:space="preserve">У отобранных пациентов с диссеминированным ПКР с симптомными метастазами в кости или головной мозг </w:t>
      </w:r>
      <w:r w:rsidRPr="0066163F">
        <w:rPr>
          <w:rFonts w:ascii="Times New Roman" w:hAnsi="Times New Roman"/>
          <w:b/>
          <w:bCs/>
          <w:sz w:val="24"/>
          <w:szCs w:val="24"/>
        </w:rPr>
        <w:t xml:space="preserve">рекомендуется </w:t>
      </w:r>
      <w:r w:rsidRPr="006D0B5D">
        <w:rPr>
          <w:rFonts w:ascii="Times New Roman" w:hAnsi="Times New Roman"/>
          <w:sz w:val="24"/>
          <w:szCs w:val="24"/>
        </w:rPr>
        <w:t xml:space="preserve">удаление метастазов данных локализаций с паллиативной целью </w:t>
      </w:r>
    </w:p>
    <w:p w14:paraId="3806D357" w14:textId="77777777" w:rsidR="00E32F05" w:rsidRPr="006D0B5D" w:rsidRDefault="00E32F05" w:rsidP="00093ACA">
      <w:pPr>
        <w:spacing w:after="0" w:line="360" w:lineRule="auto"/>
        <w:ind w:firstLine="709"/>
        <w:jc w:val="both"/>
        <w:rPr>
          <w:rFonts w:ascii="Times New Roman" w:hAnsi="Times New Roman"/>
          <w:b/>
          <w:sz w:val="24"/>
          <w:szCs w:val="24"/>
        </w:rPr>
      </w:pPr>
      <w:r w:rsidRPr="006D0B5D">
        <w:rPr>
          <w:rFonts w:ascii="Times New Roman" w:hAnsi="Times New Roman"/>
          <w:b/>
          <w:sz w:val="24"/>
          <w:szCs w:val="24"/>
        </w:rPr>
        <w:t>Уровень убедительности рекомендаций − B (уровень достоверности</w:t>
      </w:r>
      <w:r w:rsidR="00093ACA">
        <w:rPr>
          <w:rFonts w:ascii="Times New Roman" w:hAnsi="Times New Roman"/>
          <w:b/>
          <w:sz w:val="24"/>
          <w:szCs w:val="24"/>
        </w:rPr>
        <w:t xml:space="preserve"> </w:t>
      </w:r>
      <w:r w:rsidRPr="006D0B5D">
        <w:rPr>
          <w:rFonts w:ascii="Times New Roman" w:hAnsi="Times New Roman"/>
          <w:b/>
          <w:sz w:val="24"/>
          <w:szCs w:val="24"/>
        </w:rPr>
        <w:t>доказательств − 3).</w:t>
      </w:r>
    </w:p>
    <w:p w14:paraId="78E694DB" w14:textId="77777777" w:rsidR="00381CB7" w:rsidRDefault="00DE21F7" w:rsidP="00381CB7">
      <w:pPr>
        <w:spacing w:after="0" w:line="360" w:lineRule="auto"/>
        <w:ind w:firstLine="709"/>
        <w:jc w:val="center"/>
        <w:textAlignment w:val="baseline"/>
        <w:rPr>
          <w:rFonts w:ascii="Times New Roman" w:hAnsi="Times New Roman"/>
          <w:b/>
          <w:sz w:val="24"/>
          <w:szCs w:val="24"/>
          <w:u w:val="single"/>
          <w:lang w:eastAsia="ru-RU"/>
        </w:rPr>
      </w:pPr>
      <w:bookmarkStart w:id="37" w:name="_Toc531725199"/>
      <w:bookmarkEnd w:id="36"/>
      <w:r w:rsidRPr="00381CB7">
        <w:rPr>
          <w:rFonts w:ascii="Times New Roman" w:hAnsi="Times New Roman"/>
          <w:b/>
          <w:sz w:val="24"/>
          <w:szCs w:val="24"/>
          <w:u w:val="single"/>
          <w:lang w:eastAsia="ru-RU"/>
        </w:rPr>
        <w:t>Хирургическое лечение рака почки с опухолевым</w:t>
      </w:r>
    </w:p>
    <w:p w14:paraId="40E9971C" w14:textId="77777777" w:rsidR="00DE21F7" w:rsidRPr="006D0B5D" w:rsidRDefault="00DE21F7" w:rsidP="00381CB7">
      <w:pPr>
        <w:spacing w:after="0" w:line="360" w:lineRule="auto"/>
        <w:ind w:firstLine="709"/>
        <w:jc w:val="center"/>
        <w:textAlignment w:val="baseline"/>
        <w:rPr>
          <w:rFonts w:ascii="Times New Roman" w:hAnsi="Times New Roman"/>
          <w:b/>
          <w:sz w:val="24"/>
          <w:szCs w:val="24"/>
          <w:u w:val="single"/>
          <w:lang w:eastAsia="ru-RU"/>
        </w:rPr>
      </w:pPr>
      <w:r w:rsidRPr="00381CB7">
        <w:rPr>
          <w:rFonts w:ascii="Times New Roman" w:hAnsi="Times New Roman"/>
          <w:b/>
          <w:sz w:val="24"/>
          <w:szCs w:val="24"/>
          <w:u w:val="single"/>
          <w:lang w:eastAsia="ru-RU"/>
        </w:rPr>
        <w:t>тромбозом почечной и нижней полой вен</w:t>
      </w:r>
      <w:bookmarkEnd w:id="37"/>
    </w:p>
    <w:p w14:paraId="5C56E942" w14:textId="77777777" w:rsidR="00DE21F7" w:rsidRPr="00217165" w:rsidRDefault="00DE21F7" w:rsidP="002058C0">
      <w:pPr>
        <w:pStyle w:val="ad"/>
        <w:numPr>
          <w:ilvl w:val="0"/>
          <w:numId w:val="23"/>
        </w:numPr>
        <w:tabs>
          <w:tab w:val="left" w:pos="851"/>
        </w:tabs>
        <w:spacing w:after="0" w:line="360" w:lineRule="auto"/>
        <w:ind w:firstLine="349"/>
        <w:jc w:val="both"/>
        <w:textAlignment w:val="baseline"/>
        <w:rPr>
          <w:rFonts w:ascii="Times New Roman" w:hAnsi="Times New Roman"/>
          <w:sz w:val="24"/>
          <w:szCs w:val="24"/>
          <w:lang w:eastAsia="ru-RU"/>
        </w:rPr>
      </w:pPr>
      <w:r w:rsidRPr="008309CF">
        <w:rPr>
          <w:rFonts w:ascii="Times New Roman" w:hAnsi="Times New Roman"/>
          <w:b/>
          <w:bCs/>
          <w:sz w:val="24"/>
          <w:szCs w:val="24"/>
          <w:lang w:eastAsia="ru-RU"/>
        </w:rPr>
        <w:t>Рекомендуется</w:t>
      </w:r>
      <w:r w:rsidRPr="00217165">
        <w:rPr>
          <w:rFonts w:ascii="Times New Roman" w:hAnsi="Times New Roman"/>
          <w:sz w:val="24"/>
          <w:szCs w:val="24"/>
          <w:lang w:eastAsia="ru-RU"/>
        </w:rPr>
        <w:t xml:space="preserve"> выполнение нефрэктомии и тромбэктомии у больных с наличием </w:t>
      </w:r>
    </w:p>
    <w:p w14:paraId="0D3F6BE3" w14:textId="77777777" w:rsidR="00DE21F7" w:rsidRPr="00217165" w:rsidRDefault="00DE21F7" w:rsidP="00EE0DCC">
      <w:pPr>
        <w:spacing w:after="0" w:line="36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опухолевого венозного тромбоза</w:t>
      </w:r>
    </w:p>
    <w:p w14:paraId="551A8DF3" w14:textId="4BB87BB1" w:rsidR="00DE21F7" w:rsidRPr="00217165" w:rsidRDefault="00DE21F7" w:rsidP="002058C0">
      <w:pPr>
        <w:spacing w:after="0" w:line="360" w:lineRule="auto"/>
        <w:ind w:firstLine="709"/>
        <w:jc w:val="both"/>
        <w:textAlignment w:val="baseline"/>
        <w:rPr>
          <w:rFonts w:ascii="Times New Roman" w:hAnsi="Times New Roman"/>
          <w:b/>
          <w:sz w:val="24"/>
          <w:szCs w:val="24"/>
          <w:lang w:eastAsia="ru-RU"/>
        </w:rPr>
      </w:pPr>
      <w:r w:rsidRPr="00217165">
        <w:rPr>
          <w:rFonts w:ascii="Times New Roman" w:hAnsi="Times New Roman"/>
          <w:b/>
          <w:bCs/>
          <w:sz w:val="24"/>
          <w:szCs w:val="24"/>
          <w:lang w:eastAsia="ru-RU"/>
        </w:rPr>
        <w:t>Уровень убедительности рекомендаций 2а</w:t>
      </w:r>
      <w:r w:rsidRPr="00217165">
        <w:rPr>
          <w:rFonts w:ascii="Times New Roman" w:hAnsi="Times New Roman"/>
          <w:b/>
          <w:sz w:val="24"/>
          <w:szCs w:val="24"/>
          <w:lang w:eastAsia="ru-RU"/>
        </w:rPr>
        <w:t> (уровень достоверности доказательств – В)</w:t>
      </w:r>
      <w:r w:rsidR="005A1B4B">
        <w:rPr>
          <w:rFonts w:ascii="Times New Roman" w:hAnsi="Times New Roman"/>
          <w:b/>
          <w:sz w:val="24"/>
          <w:szCs w:val="24"/>
          <w:lang w:eastAsia="ru-RU"/>
        </w:rPr>
        <w:t>.</w:t>
      </w:r>
    </w:p>
    <w:p w14:paraId="76C47CBD" w14:textId="77777777" w:rsidR="00DE21F7" w:rsidRPr="00217165" w:rsidRDefault="00DE21F7" w:rsidP="002058C0">
      <w:pPr>
        <w:spacing w:after="0" w:line="360" w:lineRule="auto"/>
        <w:ind w:firstLine="709"/>
        <w:jc w:val="both"/>
        <w:textAlignment w:val="baseline"/>
        <w:rPr>
          <w:rFonts w:ascii="Times New Roman" w:hAnsi="Times New Roman"/>
          <w:i/>
          <w:iCs/>
          <w:sz w:val="24"/>
          <w:szCs w:val="24"/>
          <w:lang w:eastAsia="ru-RU"/>
        </w:rPr>
      </w:pPr>
      <w:r w:rsidRPr="002058C0">
        <w:rPr>
          <w:rFonts w:ascii="Times New Roman" w:hAnsi="Times New Roman"/>
          <w:i/>
          <w:iCs/>
          <w:sz w:val="24"/>
          <w:szCs w:val="24"/>
          <w:lang w:eastAsia="ru-RU"/>
        </w:rPr>
        <w:t>Комментарии:</w:t>
      </w:r>
      <w:r w:rsidRPr="00217165">
        <w:rPr>
          <w:rFonts w:ascii="Times New Roman" w:hAnsi="Times New Roman"/>
          <w:b/>
          <w:bCs/>
          <w:sz w:val="24"/>
          <w:szCs w:val="24"/>
          <w:lang w:eastAsia="ru-RU"/>
        </w:rPr>
        <w:t> </w:t>
      </w:r>
      <w:r w:rsidRPr="00217165">
        <w:rPr>
          <w:rFonts w:ascii="Times New Roman" w:hAnsi="Times New Roman"/>
          <w:i/>
          <w:iCs/>
          <w:sz w:val="24"/>
          <w:szCs w:val="24"/>
          <w:lang w:eastAsia="ru-RU"/>
        </w:rPr>
        <w:t xml:space="preserve">Хирургический доступ при нефрэктомии с тромбэктомией может быть: правосторонний торакоабдоминальный, срединный лапаротомный, двусторонний </w:t>
      </w:r>
      <w:r w:rsidRPr="00217165">
        <w:rPr>
          <w:rFonts w:ascii="Times New Roman" w:hAnsi="Times New Roman"/>
          <w:i/>
          <w:iCs/>
          <w:sz w:val="24"/>
          <w:szCs w:val="24"/>
          <w:lang w:eastAsia="ru-RU"/>
        </w:rPr>
        <w:lastRenderedPageBreak/>
        <w:t xml:space="preserve">подрёберный. Почечно-клеточный рак имеет тенденцию к вовлечению почечной и нижней полой вен, возможно распространение опухолевого тромба до уровня правого предсердия. </w:t>
      </w:r>
    </w:p>
    <w:p w14:paraId="6AF25A37" w14:textId="77777777" w:rsidR="00DE21F7" w:rsidRPr="00217165" w:rsidRDefault="00DE21F7" w:rsidP="00EE0DCC">
      <w:pPr>
        <w:spacing w:after="0" w:line="360" w:lineRule="auto"/>
        <w:ind w:firstLine="708"/>
        <w:jc w:val="both"/>
        <w:textAlignment w:val="baseline"/>
        <w:rPr>
          <w:rFonts w:ascii="Times New Roman" w:hAnsi="Times New Roman"/>
          <w:sz w:val="24"/>
          <w:szCs w:val="24"/>
          <w:lang w:eastAsia="ru-RU"/>
        </w:rPr>
      </w:pPr>
      <w:r w:rsidRPr="00217165">
        <w:rPr>
          <w:rFonts w:ascii="Times New Roman" w:hAnsi="Times New Roman"/>
          <w:i/>
          <w:iCs/>
          <w:sz w:val="24"/>
          <w:szCs w:val="24"/>
          <w:lang w:eastAsia="ru-RU"/>
        </w:rPr>
        <w:t xml:space="preserve">При отсутствии метастатического поражения приблизительно у половины пациентов, у которых опухоли распространяются в </w:t>
      </w:r>
      <w:r w:rsidR="00093ACA">
        <w:rPr>
          <w:rFonts w:ascii="Times New Roman" w:hAnsi="Times New Roman"/>
          <w:i/>
          <w:iCs/>
          <w:sz w:val="24"/>
          <w:szCs w:val="24"/>
          <w:lang w:eastAsia="ru-RU"/>
        </w:rPr>
        <w:t>НПВ</w:t>
      </w:r>
      <w:r w:rsidRPr="00217165">
        <w:rPr>
          <w:rFonts w:ascii="Times New Roman" w:hAnsi="Times New Roman"/>
          <w:i/>
          <w:iCs/>
          <w:sz w:val="24"/>
          <w:szCs w:val="24"/>
          <w:lang w:eastAsia="ru-RU"/>
        </w:rPr>
        <w:t>, хирургическое лечение повышает выживаемость [3, 18]. Вопрос о сердечно-лёгочном шунтировании с глубокой гипотермической остановкой сердца необходимо рассмотреть при распространении опухолевого тромба в полость сердца. Данная манипуляция позволяет провести визуальную экспертизу правого предсердия, уменьшает риск смертельных осложнений. Хирургическое лечение опухоли с вовлечением нижней полой вены сложно, его необходимо выполнять в специализированных центрах. Интраоперационная летальность составляет 5–10% [3, 10, 29].</w:t>
      </w:r>
    </w:p>
    <w:p w14:paraId="6E7BDE0C" w14:textId="77777777" w:rsidR="00DE21F7" w:rsidRPr="00217165" w:rsidRDefault="00DE21F7" w:rsidP="00AE08B3">
      <w:pPr>
        <w:spacing w:after="0" w:line="360" w:lineRule="auto"/>
        <w:jc w:val="center"/>
        <w:rPr>
          <w:rFonts w:ascii="Times New Roman" w:hAnsi="Times New Roman"/>
          <w:b/>
          <w:sz w:val="24"/>
          <w:szCs w:val="24"/>
          <w:u w:val="single"/>
          <w:lang w:eastAsia="ru-RU"/>
        </w:rPr>
      </w:pPr>
      <w:bookmarkStart w:id="38" w:name="_Toc531725200"/>
      <w:r w:rsidRPr="00381CB7">
        <w:rPr>
          <w:rFonts w:ascii="Times New Roman" w:hAnsi="Times New Roman"/>
          <w:b/>
          <w:sz w:val="24"/>
          <w:szCs w:val="24"/>
          <w:u w:val="single"/>
          <w:lang w:eastAsia="ru-RU"/>
        </w:rPr>
        <w:t>Хирургическое лечение солитарных единичных метастазов рака почки</w:t>
      </w:r>
      <w:bookmarkEnd w:id="38"/>
    </w:p>
    <w:p w14:paraId="21026C1F" w14:textId="77777777" w:rsidR="00DE21F7" w:rsidRPr="008309CF" w:rsidRDefault="00DE21F7" w:rsidP="008309CF">
      <w:pPr>
        <w:pStyle w:val="ad"/>
        <w:numPr>
          <w:ilvl w:val="0"/>
          <w:numId w:val="23"/>
        </w:numPr>
        <w:tabs>
          <w:tab w:val="clear" w:pos="360"/>
          <w:tab w:val="num" w:pos="567"/>
          <w:tab w:val="left" w:pos="851"/>
        </w:tabs>
        <w:spacing w:after="0" w:line="360" w:lineRule="auto"/>
        <w:ind w:left="0" w:firstLine="709"/>
        <w:jc w:val="both"/>
        <w:textAlignment w:val="baseline"/>
        <w:rPr>
          <w:rFonts w:ascii="Times New Roman" w:hAnsi="Times New Roman"/>
          <w:sz w:val="24"/>
          <w:szCs w:val="24"/>
          <w:lang w:eastAsia="ru-RU"/>
        </w:rPr>
      </w:pPr>
      <w:r w:rsidRPr="008309CF">
        <w:rPr>
          <w:rFonts w:ascii="Times New Roman" w:hAnsi="Times New Roman"/>
          <w:sz w:val="24"/>
          <w:szCs w:val="24"/>
          <w:lang w:eastAsia="ru-RU"/>
        </w:rPr>
        <w:t xml:space="preserve">Удаление солитарных или единичных метастазов на различных этапах лечения </w:t>
      </w:r>
      <w:r w:rsidRPr="008309CF">
        <w:rPr>
          <w:rFonts w:ascii="Times New Roman" w:hAnsi="Times New Roman"/>
          <w:b/>
          <w:bCs/>
          <w:sz w:val="24"/>
          <w:szCs w:val="24"/>
          <w:lang w:eastAsia="ru-RU"/>
        </w:rPr>
        <w:t>рекомендовано</w:t>
      </w:r>
      <w:r w:rsidRPr="008309CF">
        <w:rPr>
          <w:rFonts w:ascii="Times New Roman" w:hAnsi="Times New Roman"/>
          <w:sz w:val="24"/>
          <w:szCs w:val="24"/>
          <w:lang w:eastAsia="ru-RU"/>
        </w:rPr>
        <w:t xml:space="preserve"> рассматривать в качестве возможного лечебного подхода в хорошо отобранной группе больных ПКР с благоприятным прогнозом и индолентным биологическим течением опухолевого процесса.</w:t>
      </w:r>
    </w:p>
    <w:p w14:paraId="74FA9B2E" w14:textId="7F6E1DD2" w:rsidR="00DE21F7" w:rsidRPr="00217165" w:rsidRDefault="00DE21F7" w:rsidP="002058C0">
      <w:pPr>
        <w:spacing w:after="0" w:line="360" w:lineRule="auto"/>
        <w:ind w:firstLine="709"/>
        <w:jc w:val="both"/>
        <w:textAlignment w:val="baseline"/>
        <w:rPr>
          <w:rFonts w:ascii="Times New Roman" w:hAnsi="Times New Roman"/>
          <w:b/>
          <w:sz w:val="24"/>
          <w:szCs w:val="24"/>
          <w:lang w:eastAsia="ru-RU"/>
        </w:rPr>
      </w:pPr>
      <w:r w:rsidRPr="00217165">
        <w:rPr>
          <w:rFonts w:ascii="Times New Roman" w:hAnsi="Times New Roman"/>
          <w:b/>
          <w:bCs/>
          <w:sz w:val="24"/>
          <w:szCs w:val="24"/>
          <w:lang w:eastAsia="ru-RU"/>
        </w:rPr>
        <w:t>Уровень убедительности рекомендаций 2b</w:t>
      </w:r>
      <w:r w:rsidRPr="00217165">
        <w:rPr>
          <w:rFonts w:ascii="Times New Roman" w:hAnsi="Times New Roman"/>
          <w:b/>
          <w:sz w:val="24"/>
          <w:szCs w:val="24"/>
          <w:lang w:eastAsia="ru-RU"/>
        </w:rPr>
        <w:t> (уровень достоверности доказательств – В)</w:t>
      </w:r>
      <w:r w:rsidR="005A1B4B">
        <w:rPr>
          <w:rFonts w:ascii="Times New Roman" w:hAnsi="Times New Roman"/>
          <w:b/>
          <w:sz w:val="24"/>
          <w:szCs w:val="24"/>
          <w:lang w:eastAsia="ru-RU"/>
        </w:rPr>
        <w:t>.</w:t>
      </w:r>
    </w:p>
    <w:p w14:paraId="4D201D36" w14:textId="77777777" w:rsidR="00DE21F7" w:rsidRPr="00217165" w:rsidRDefault="00DE21F7" w:rsidP="002058C0">
      <w:pPr>
        <w:spacing w:after="0" w:line="360" w:lineRule="auto"/>
        <w:ind w:firstLine="709"/>
        <w:jc w:val="both"/>
        <w:textAlignment w:val="baseline"/>
        <w:rPr>
          <w:rFonts w:ascii="Times New Roman" w:hAnsi="Times New Roman"/>
          <w:i/>
          <w:sz w:val="24"/>
          <w:szCs w:val="24"/>
          <w:lang w:eastAsia="ru-RU"/>
        </w:rPr>
      </w:pPr>
      <w:r w:rsidRPr="002058C0">
        <w:rPr>
          <w:rFonts w:ascii="Times New Roman" w:hAnsi="Times New Roman"/>
          <w:i/>
          <w:iCs/>
          <w:sz w:val="24"/>
          <w:szCs w:val="24"/>
          <w:lang w:eastAsia="ru-RU"/>
        </w:rPr>
        <w:t>Комментарии:</w:t>
      </w:r>
      <w:r w:rsidRPr="00217165">
        <w:rPr>
          <w:rFonts w:ascii="Times New Roman" w:hAnsi="Times New Roman"/>
          <w:b/>
          <w:bCs/>
          <w:sz w:val="24"/>
          <w:szCs w:val="24"/>
          <w:lang w:eastAsia="ru-RU"/>
        </w:rPr>
        <w:t> </w:t>
      </w:r>
      <w:r w:rsidRPr="008309CF">
        <w:rPr>
          <w:rFonts w:ascii="Times New Roman" w:hAnsi="Times New Roman"/>
          <w:b/>
          <w:bCs/>
          <w:i/>
          <w:iCs/>
          <w:sz w:val="24"/>
          <w:szCs w:val="24"/>
          <w:lang w:eastAsia="ru-RU"/>
        </w:rPr>
        <w:t>рекомендуется</w:t>
      </w:r>
      <w:r w:rsidRPr="00217165">
        <w:rPr>
          <w:rFonts w:ascii="Times New Roman" w:hAnsi="Times New Roman"/>
          <w:i/>
          <w:iCs/>
          <w:sz w:val="24"/>
          <w:szCs w:val="24"/>
          <w:lang w:eastAsia="ru-RU"/>
        </w:rPr>
        <w:t xml:space="preserve"> у отдельных пациентов в специализированных центрах. Показания к данному методу: наличие солитарного метастаза, отсутствие первичной опухоли и местного рецидива, длительный безрецидивный период (не менее 1 года), динамическое наблюдение за метастазом не менее 3 мес</w:t>
      </w:r>
      <w:r w:rsidR="00093ACA">
        <w:rPr>
          <w:rFonts w:ascii="Times New Roman" w:hAnsi="Times New Roman"/>
          <w:i/>
          <w:iCs/>
          <w:sz w:val="24"/>
          <w:szCs w:val="24"/>
          <w:lang w:eastAsia="ru-RU"/>
        </w:rPr>
        <w:t>яцев</w:t>
      </w:r>
      <w:r w:rsidRPr="00217165">
        <w:rPr>
          <w:rFonts w:ascii="Times New Roman" w:hAnsi="Times New Roman"/>
          <w:i/>
          <w:iCs/>
          <w:sz w:val="24"/>
          <w:szCs w:val="24"/>
          <w:lang w:eastAsia="ru-RU"/>
        </w:rPr>
        <w:t>, отсутствие появления новых метастазов за период динамического наблюдения [3]. Большинство метастазов в лёгкие расположены субплеврально. Адекватный метод лечения — клиновидная резекция. Лобэктомию выполняют при больших центрально расположенных узлах. Торакоскопическую резекцию применяют при небольшом количестве и малом размере метастазов, локализующихся в периферических отделах лёгких. После хирургического удаления метастазов в лёгкие 5-летняя выживаемость составляет 35,9–62,5% [55]. Метастазэктомия у больных ПКР целесообразна и улучшает клинический прогноз. Роль метастазэктомии следует постоянно уточнять, особенно если её выполняют в сочетании с таргетной системной терапией [55]. Лучевая терапия при метастазах ПКР в кости и головной мозг может существенно облегчить симптомы заболевания (например, боль) [55].</w:t>
      </w:r>
    </w:p>
    <w:p w14:paraId="640D70DD" w14:textId="77777777" w:rsidR="002058C0" w:rsidRDefault="00DE21F7" w:rsidP="002058C0">
      <w:pPr>
        <w:spacing w:after="0" w:line="360" w:lineRule="auto"/>
        <w:ind w:firstLine="709"/>
        <w:jc w:val="both"/>
        <w:textAlignment w:val="baseline"/>
        <w:rPr>
          <w:rFonts w:ascii="Times New Roman" w:hAnsi="Times New Roman"/>
          <w:i/>
          <w:sz w:val="24"/>
          <w:szCs w:val="24"/>
          <w:lang w:eastAsia="ru-RU"/>
        </w:rPr>
      </w:pPr>
      <w:r w:rsidRPr="00217165">
        <w:rPr>
          <w:rFonts w:ascii="Times New Roman" w:hAnsi="Times New Roman"/>
          <w:i/>
          <w:iCs/>
          <w:sz w:val="24"/>
          <w:szCs w:val="24"/>
          <w:lang w:eastAsia="ru-RU"/>
        </w:rPr>
        <w:t xml:space="preserve">У больных с метастатическим ПКР метастазэктомию выполняют в тех случаях, когда опухоль резектабельна, и общее состояние больного позволяет выполнить такую </w:t>
      </w:r>
      <w:r w:rsidRPr="00217165">
        <w:rPr>
          <w:rFonts w:ascii="Times New Roman" w:hAnsi="Times New Roman"/>
          <w:i/>
          <w:iCs/>
          <w:sz w:val="24"/>
          <w:szCs w:val="24"/>
          <w:lang w:eastAsia="ru-RU"/>
        </w:rPr>
        <w:lastRenderedPageBreak/>
        <w:t>операцию, а также у больных с резидуальной опухолью и резектабельными метастазами, у которых ранее был получен эффект на иммунотерапию и/или другие методы лечения.</w:t>
      </w:r>
      <w:r w:rsidRPr="00217165">
        <w:rPr>
          <w:rFonts w:ascii="Times New Roman" w:hAnsi="Times New Roman"/>
          <w:i/>
          <w:sz w:val="24"/>
          <w:szCs w:val="24"/>
          <w:lang w:eastAsia="ru-RU"/>
        </w:rPr>
        <w:t> </w:t>
      </w:r>
    </w:p>
    <w:p w14:paraId="72AFBCBA" w14:textId="77777777" w:rsidR="00DE21F7" w:rsidRPr="002058C0" w:rsidRDefault="00DE21F7" w:rsidP="002058C0">
      <w:pPr>
        <w:spacing w:after="0" w:line="360" w:lineRule="auto"/>
        <w:ind w:firstLine="709"/>
        <w:jc w:val="both"/>
        <w:textAlignment w:val="baseline"/>
        <w:rPr>
          <w:rFonts w:ascii="Times New Roman" w:hAnsi="Times New Roman"/>
          <w:i/>
          <w:sz w:val="24"/>
          <w:szCs w:val="24"/>
          <w:u w:val="single"/>
          <w:lang w:eastAsia="ru-RU"/>
        </w:rPr>
      </w:pPr>
      <w:r w:rsidRPr="002058C0">
        <w:rPr>
          <w:rFonts w:ascii="Times New Roman" w:hAnsi="Times New Roman"/>
          <w:i/>
          <w:iCs/>
          <w:sz w:val="24"/>
          <w:szCs w:val="24"/>
          <w:u w:val="single"/>
          <w:lang w:eastAsia="ru-RU"/>
        </w:rPr>
        <w:t>Противопоказания к метастазэктомии:</w:t>
      </w:r>
    </w:p>
    <w:p w14:paraId="5AE821BB" w14:textId="77777777" w:rsidR="00DE21F7" w:rsidRPr="00217165" w:rsidRDefault="00DE21F7" w:rsidP="00A44359">
      <w:pPr>
        <w:pStyle w:val="ad"/>
        <w:numPr>
          <w:ilvl w:val="0"/>
          <w:numId w:val="24"/>
        </w:numPr>
        <w:tabs>
          <w:tab w:val="left" w:pos="993"/>
        </w:tabs>
        <w:spacing w:after="0" w:line="360" w:lineRule="auto"/>
        <w:ind w:left="0" w:firstLine="709"/>
        <w:jc w:val="both"/>
        <w:textAlignment w:val="baseline"/>
        <w:rPr>
          <w:rFonts w:ascii="Times New Roman" w:hAnsi="Times New Roman"/>
          <w:i/>
          <w:sz w:val="24"/>
          <w:szCs w:val="24"/>
          <w:lang w:eastAsia="ru-RU"/>
        </w:rPr>
      </w:pPr>
      <w:r w:rsidRPr="00217165">
        <w:rPr>
          <w:rFonts w:ascii="Times New Roman" w:hAnsi="Times New Roman"/>
          <w:i/>
          <w:iCs/>
          <w:sz w:val="24"/>
          <w:szCs w:val="24"/>
          <w:lang w:eastAsia="ru-RU"/>
        </w:rPr>
        <w:t>невозможность радикального удаления всех определяемых опухолей (опухоль почки и метастазы)</w:t>
      </w:r>
      <w:r w:rsidR="00A44359">
        <w:rPr>
          <w:rFonts w:ascii="Times New Roman" w:hAnsi="Times New Roman"/>
          <w:i/>
          <w:iCs/>
          <w:sz w:val="24"/>
          <w:szCs w:val="24"/>
          <w:lang w:eastAsia="ru-RU"/>
        </w:rPr>
        <w:t>;</w:t>
      </w:r>
    </w:p>
    <w:p w14:paraId="1662EE02" w14:textId="77777777" w:rsidR="00DE21F7" w:rsidRPr="00217165" w:rsidRDefault="00DE21F7" w:rsidP="00A44359">
      <w:pPr>
        <w:pStyle w:val="ad"/>
        <w:numPr>
          <w:ilvl w:val="0"/>
          <w:numId w:val="24"/>
        </w:numPr>
        <w:tabs>
          <w:tab w:val="left" w:pos="993"/>
        </w:tabs>
        <w:spacing w:after="0" w:line="360" w:lineRule="auto"/>
        <w:ind w:hanging="77"/>
        <w:jc w:val="both"/>
        <w:textAlignment w:val="baseline"/>
        <w:rPr>
          <w:rFonts w:ascii="Times New Roman" w:hAnsi="Times New Roman"/>
          <w:i/>
          <w:sz w:val="24"/>
          <w:szCs w:val="24"/>
          <w:lang w:eastAsia="ru-RU"/>
        </w:rPr>
      </w:pPr>
      <w:r w:rsidRPr="00217165">
        <w:rPr>
          <w:rFonts w:ascii="Times New Roman" w:hAnsi="Times New Roman"/>
          <w:i/>
          <w:iCs/>
          <w:sz w:val="24"/>
          <w:szCs w:val="24"/>
          <w:lang w:eastAsia="ru-RU"/>
        </w:rPr>
        <w:t>плохой прогноз по шкале IMDC</w:t>
      </w:r>
      <w:r w:rsidR="00A44359">
        <w:rPr>
          <w:rFonts w:ascii="Times New Roman" w:hAnsi="Times New Roman"/>
          <w:i/>
          <w:iCs/>
          <w:sz w:val="24"/>
          <w:szCs w:val="24"/>
          <w:lang w:eastAsia="ru-RU"/>
        </w:rPr>
        <w:t>;</w:t>
      </w:r>
    </w:p>
    <w:p w14:paraId="6C518BDB" w14:textId="77777777" w:rsidR="00DE21F7" w:rsidRPr="00217165" w:rsidRDefault="00DE21F7" w:rsidP="00A44359">
      <w:pPr>
        <w:pStyle w:val="ad"/>
        <w:numPr>
          <w:ilvl w:val="0"/>
          <w:numId w:val="24"/>
        </w:numPr>
        <w:tabs>
          <w:tab w:val="left" w:pos="993"/>
        </w:tabs>
        <w:spacing w:after="0" w:line="360" w:lineRule="auto"/>
        <w:ind w:hanging="77"/>
        <w:jc w:val="both"/>
        <w:textAlignment w:val="baseline"/>
        <w:rPr>
          <w:rFonts w:ascii="Times New Roman" w:hAnsi="Times New Roman"/>
          <w:i/>
          <w:sz w:val="24"/>
          <w:szCs w:val="24"/>
          <w:lang w:eastAsia="ru-RU"/>
        </w:rPr>
      </w:pPr>
      <w:r w:rsidRPr="00217165">
        <w:rPr>
          <w:rFonts w:ascii="Times New Roman" w:hAnsi="Times New Roman"/>
          <w:i/>
          <w:iCs/>
          <w:sz w:val="24"/>
          <w:szCs w:val="24"/>
          <w:lang w:eastAsia="ru-RU"/>
        </w:rPr>
        <w:t>бурное прогрессирование опухолевого процесса</w:t>
      </w:r>
      <w:r w:rsidR="00A44359">
        <w:rPr>
          <w:rFonts w:ascii="Times New Roman" w:hAnsi="Times New Roman"/>
          <w:i/>
          <w:iCs/>
          <w:sz w:val="24"/>
          <w:szCs w:val="24"/>
          <w:lang w:eastAsia="ru-RU"/>
        </w:rPr>
        <w:t>;</w:t>
      </w:r>
    </w:p>
    <w:p w14:paraId="0F6F3531" w14:textId="77777777" w:rsidR="00DE21F7" w:rsidRPr="00217165" w:rsidRDefault="00DE21F7" w:rsidP="00A44359">
      <w:pPr>
        <w:pStyle w:val="ad"/>
        <w:numPr>
          <w:ilvl w:val="0"/>
          <w:numId w:val="24"/>
        </w:numPr>
        <w:tabs>
          <w:tab w:val="left" w:pos="993"/>
        </w:tabs>
        <w:spacing w:after="0" w:line="360" w:lineRule="auto"/>
        <w:ind w:hanging="77"/>
        <w:jc w:val="both"/>
        <w:textAlignment w:val="baseline"/>
        <w:rPr>
          <w:rFonts w:ascii="Times New Roman" w:hAnsi="Times New Roman"/>
          <w:i/>
          <w:sz w:val="24"/>
          <w:szCs w:val="24"/>
          <w:lang w:eastAsia="ru-RU"/>
        </w:rPr>
      </w:pPr>
      <w:r w:rsidRPr="00217165">
        <w:rPr>
          <w:rFonts w:ascii="Times New Roman" w:hAnsi="Times New Roman"/>
          <w:i/>
          <w:iCs/>
          <w:sz w:val="24"/>
          <w:szCs w:val="24"/>
          <w:lang w:eastAsia="ru-RU"/>
        </w:rPr>
        <w:t>высокий операционный риск.</w:t>
      </w:r>
    </w:p>
    <w:p w14:paraId="38584A2E" w14:textId="77777777" w:rsidR="00DE21F7" w:rsidRPr="00217165" w:rsidRDefault="00DE21F7" w:rsidP="00A44359">
      <w:pPr>
        <w:pStyle w:val="ad"/>
        <w:numPr>
          <w:ilvl w:val="0"/>
          <w:numId w:val="19"/>
        </w:numPr>
        <w:tabs>
          <w:tab w:val="left" w:pos="851"/>
        </w:tabs>
        <w:spacing w:after="0" w:line="360" w:lineRule="auto"/>
        <w:ind w:left="0" w:firstLine="709"/>
        <w:jc w:val="both"/>
        <w:textAlignment w:val="baseline"/>
        <w:rPr>
          <w:rFonts w:ascii="Times New Roman" w:hAnsi="Times New Roman"/>
          <w:i/>
          <w:sz w:val="24"/>
          <w:szCs w:val="24"/>
          <w:lang w:eastAsia="ru-RU"/>
        </w:rPr>
      </w:pPr>
      <w:r w:rsidRPr="008309CF">
        <w:rPr>
          <w:rFonts w:ascii="Times New Roman" w:hAnsi="Times New Roman"/>
          <w:b/>
          <w:bCs/>
          <w:i/>
          <w:sz w:val="24"/>
          <w:szCs w:val="24"/>
          <w:lang w:eastAsia="ru-RU"/>
        </w:rPr>
        <w:t>Рекомендовано</w:t>
      </w:r>
      <w:r w:rsidRPr="00217165">
        <w:rPr>
          <w:rFonts w:ascii="Times New Roman" w:hAnsi="Times New Roman"/>
          <w:i/>
          <w:sz w:val="24"/>
          <w:szCs w:val="24"/>
          <w:lang w:eastAsia="ru-RU"/>
        </w:rPr>
        <w:t xml:space="preserve"> рассмотрение вопроса о целесообразности лучевой терапии при метастазах в кости и головной мозг.</w:t>
      </w:r>
    </w:p>
    <w:p w14:paraId="2E229516" w14:textId="77777777" w:rsidR="00DE21F7" w:rsidRPr="00217165" w:rsidRDefault="00DE21F7" w:rsidP="00A44359">
      <w:pPr>
        <w:spacing w:after="0" w:line="360" w:lineRule="auto"/>
        <w:ind w:firstLine="709"/>
        <w:jc w:val="both"/>
        <w:textAlignment w:val="baseline"/>
        <w:rPr>
          <w:rFonts w:ascii="Times New Roman" w:hAnsi="Times New Roman"/>
          <w:b/>
          <w:sz w:val="24"/>
          <w:szCs w:val="24"/>
          <w:lang w:eastAsia="ru-RU"/>
        </w:rPr>
      </w:pPr>
      <w:r w:rsidRPr="00217165">
        <w:rPr>
          <w:rFonts w:ascii="Times New Roman" w:hAnsi="Times New Roman"/>
          <w:b/>
          <w:bCs/>
          <w:sz w:val="24"/>
          <w:szCs w:val="24"/>
          <w:lang w:eastAsia="ru-RU"/>
        </w:rPr>
        <w:t>Уровень убедительности рекомендаций – С (уровень достоверности доказательств - IV).</w:t>
      </w:r>
    </w:p>
    <w:p w14:paraId="7FBE46AE" w14:textId="77777777" w:rsidR="00DE21F7" w:rsidRPr="00217165" w:rsidRDefault="00DE21F7" w:rsidP="00A44359">
      <w:pPr>
        <w:spacing w:after="0" w:line="360" w:lineRule="auto"/>
        <w:ind w:firstLine="709"/>
        <w:jc w:val="both"/>
        <w:textAlignment w:val="baseline"/>
        <w:rPr>
          <w:rFonts w:ascii="Times New Roman" w:hAnsi="Times New Roman"/>
          <w:i/>
          <w:sz w:val="24"/>
          <w:szCs w:val="24"/>
          <w:lang w:eastAsia="ru-RU"/>
        </w:rPr>
      </w:pPr>
      <w:r w:rsidRPr="00A44359">
        <w:rPr>
          <w:rFonts w:ascii="Times New Roman" w:hAnsi="Times New Roman"/>
          <w:i/>
          <w:sz w:val="24"/>
          <w:szCs w:val="24"/>
          <w:lang w:eastAsia="ru-RU"/>
        </w:rPr>
        <w:t>Комментарии:</w:t>
      </w:r>
      <w:r w:rsidRPr="00217165">
        <w:rPr>
          <w:rFonts w:ascii="Times New Roman" w:hAnsi="Times New Roman"/>
          <w:iCs/>
          <w:sz w:val="24"/>
          <w:szCs w:val="24"/>
          <w:lang w:eastAsia="ru-RU"/>
        </w:rPr>
        <w:t> </w:t>
      </w:r>
      <w:r w:rsidRPr="00217165">
        <w:rPr>
          <w:rFonts w:ascii="Times New Roman" w:hAnsi="Times New Roman"/>
          <w:i/>
          <w:iCs/>
          <w:sz w:val="24"/>
          <w:szCs w:val="24"/>
          <w:lang w:eastAsia="ru-RU"/>
        </w:rPr>
        <w:t>в двух исследованиях, проведенных с включением больных с метастазами в кости показано уменьшение болевого синдрома в костях при использовании лучевой терапии</w:t>
      </w:r>
      <w:r w:rsidR="000532F7">
        <w:rPr>
          <w:rFonts w:ascii="Times New Roman" w:hAnsi="Times New Roman"/>
          <w:i/>
          <w:iCs/>
          <w:sz w:val="24"/>
          <w:szCs w:val="24"/>
          <w:lang w:eastAsia="ru-RU"/>
        </w:rPr>
        <w:t xml:space="preserve"> с различными модальностями</w:t>
      </w:r>
      <w:r w:rsidRPr="00217165">
        <w:rPr>
          <w:rFonts w:ascii="Times New Roman" w:hAnsi="Times New Roman"/>
          <w:i/>
          <w:iCs/>
          <w:sz w:val="24"/>
          <w:szCs w:val="24"/>
          <w:lang w:eastAsia="ru-RU"/>
        </w:rPr>
        <w:t xml:space="preserve">. При метастазах в головной мозг различные варианты стереотаксической лучевой терапии и/или радиохирургии продемонстрировали хороший местный контроль над опухолью у больных с ограниченным числом </w:t>
      </w:r>
      <w:r w:rsidR="000532F7">
        <w:rPr>
          <w:rFonts w:ascii="Times New Roman" w:hAnsi="Times New Roman"/>
          <w:i/>
          <w:iCs/>
          <w:sz w:val="24"/>
          <w:szCs w:val="24"/>
          <w:lang w:eastAsia="ru-RU"/>
        </w:rPr>
        <w:t>метастазов в головном мозге</w:t>
      </w:r>
      <w:r w:rsidRPr="00217165">
        <w:rPr>
          <w:rFonts w:ascii="Times New Roman" w:hAnsi="Times New Roman"/>
          <w:i/>
          <w:iCs/>
          <w:sz w:val="24"/>
          <w:szCs w:val="24"/>
          <w:lang w:eastAsia="ru-RU"/>
        </w:rPr>
        <w:t>.</w:t>
      </w:r>
    </w:p>
    <w:p w14:paraId="41AA6B4F" w14:textId="77777777" w:rsidR="00DE21F7" w:rsidRPr="00A44359" w:rsidRDefault="00DE21F7" w:rsidP="00A44359">
      <w:pPr>
        <w:spacing w:after="0" w:line="360" w:lineRule="auto"/>
        <w:ind w:firstLine="709"/>
        <w:jc w:val="both"/>
        <w:textAlignment w:val="baseline"/>
        <w:rPr>
          <w:rFonts w:ascii="Times New Roman" w:hAnsi="Times New Roman"/>
          <w:i/>
          <w:sz w:val="24"/>
          <w:szCs w:val="24"/>
          <w:u w:val="single"/>
          <w:lang w:eastAsia="ru-RU"/>
        </w:rPr>
      </w:pPr>
      <w:r w:rsidRPr="00A44359">
        <w:rPr>
          <w:rFonts w:ascii="Times New Roman" w:hAnsi="Times New Roman"/>
          <w:i/>
          <w:iCs/>
          <w:sz w:val="24"/>
          <w:szCs w:val="24"/>
          <w:u w:val="single"/>
          <w:lang w:eastAsia="ru-RU"/>
        </w:rPr>
        <w:t>Показаниями к лучевой терапии при метастатическом ПКР:</w:t>
      </w:r>
    </w:p>
    <w:p w14:paraId="41E39755" w14:textId="77777777" w:rsidR="00DE21F7" w:rsidRPr="00217165" w:rsidRDefault="00DE21F7" w:rsidP="00A44359">
      <w:pPr>
        <w:numPr>
          <w:ilvl w:val="1"/>
          <w:numId w:val="25"/>
        </w:numPr>
        <w:tabs>
          <w:tab w:val="clear" w:pos="927"/>
          <w:tab w:val="num" w:pos="0"/>
          <w:tab w:val="left" w:pos="993"/>
        </w:tabs>
        <w:spacing w:after="0" w:line="360" w:lineRule="auto"/>
        <w:ind w:left="0" w:firstLine="709"/>
        <w:jc w:val="both"/>
        <w:textAlignment w:val="baseline"/>
        <w:rPr>
          <w:rFonts w:ascii="Times New Roman" w:hAnsi="Times New Roman"/>
          <w:i/>
          <w:sz w:val="24"/>
          <w:szCs w:val="24"/>
          <w:lang w:eastAsia="ru-RU"/>
        </w:rPr>
      </w:pPr>
      <w:r w:rsidRPr="00217165">
        <w:rPr>
          <w:rFonts w:ascii="Times New Roman" w:hAnsi="Times New Roman"/>
          <w:i/>
          <w:iCs/>
          <w:sz w:val="24"/>
          <w:szCs w:val="24"/>
          <w:lang w:eastAsia="ru-RU"/>
        </w:rPr>
        <w:t>Больные ПКР с 1-3 метастазами в головной мозг</w:t>
      </w:r>
      <w:r w:rsidR="00A44359">
        <w:rPr>
          <w:rFonts w:ascii="Times New Roman" w:hAnsi="Times New Roman"/>
          <w:i/>
          <w:iCs/>
          <w:sz w:val="24"/>
          <w:szCs w:val="24"/>
          <w:lang w:eastAsia="ru-RU"/>
        </w:rPr>
        <w:t>;</w:t>
      </w:r>
    </w:p>
    <w:p w14:paraId="5331655B" w14:textId="77777777" w:rsidR="00DE21F7" w:rsidRPr="00217165" w:rsidRDefault="00DE21F7" w:rsidP="00A44359">
      <w:pPr>
        <w:numPr>
          <w:ilvl w:val="1"/>
          <w:numId w:val="25"/>
        </w:numPr>
        <w:tabs>
          <w:tab w:val="clear" w:pos="927"/>
          <w:tab w:val="num" w:pos="0"/>
          <w:tab w:val="left" w:pos="993"/>
        </w:tabs>
        <w:spacing w:after="0" w:line="360" w:lineRule="auto"/>
        <w:ind w:left="0" w:firstLine="709"/>
        <w:jc w:val="both"/>
        <w:textAlignment w:val="baseline"/>
        <w:rPr>
          <w:rFonts w:ascii="Times New Roman" w:hAnsi="Times New Roman"/>
          <w:i/>
          <w:sz w:val="24"/>
          <w:szCs w:val="24"/>
          <w:lang w:eastAsia="ru-RU"/>
        </w:rPr>
      </w:pPr>
      <w:r w:rsidRPr="00217165">
        <w:rPr>
          <w:rFonts w:ascii="Times New Roman" w:hAnsi="Times New Roman"/>
          <w:i/>
          <w:iCs/>
          <w:sz w:val="24"/>
          <w:szCs w:val="24"/>
          <w:lang w:eastAsia="ru-RU"/>
        </w:rPr>
        <w:t>Отсутствие экстракраниальных проявлений болезни или возможность контроля за этими проявлениями с помощью лекарственных методов</w:t>
      </w:r>
      <w:r w:rsidR="00A44359">
        <w:rPr>
          <w:rFonts w:ascii="Times New Roman" w:hAnsi="Times New Roman"/>
          <w:i/>
          <w:iCs/>
          <w:sz w:val="24"/>
          <w:szCs w:val="24"/>
          <w:lang w:eastAsia="ru-RU"/>
        </w:rPr>
        <w:t>;</w:t>
      </w:r>
    </w:p>
    <w:p w14:paraId="290A26DB" w14:textId="77777777" w:rsidR="00DE21F7" w:rsidRPr="00381CB7" w:rsidRDefault="00DE21F7" w:rsidP="00A44359">
      <w:pPr>
        <w:numPr>
          <w:ilvl w:val="1"/>
          <w:numId w:val="25"/>
        </w:numPr>
        <w:tabs>
          <w:tab w:val="clear" w:pos="927"/>
          <w:tab w:val="num" w:pos="0"/>
          <w:tab w:val="left" w:pos="993"/>
        </w:tabs>
        <w:spacing w:after="0" w:line="360" w:lineRule="auto"/>
        <w:ind w:left="0" w:firstLine="709"/>
        <w:jc w:val="both"/>
        <w:textAlignment w:val="baseline"/>
        <w:rPr>
          <w:rFonts w:ascii="Times New Roman" w:hAnsi="Times New Roman"/>
          <w:i/>
          <w:sz w:val="24"/>
          <w:szCs w:val="24"/>
          <w:lang w:eastAsia="ru-RU"/>
        </w:rPr>
      </w:pPr>
      <w:r w:rsidRPr="00217165">
        <w:rPr>
          <w:rFonts w:ascii="Times New Roman" w:hAnsi="Times New Roman"/>
          <w:i/>
          <w:iCs/>
          <w:sz w:val="24"/>
          <w:szCs w:val="24"/>
          <w:lang w:eastAsia="ru-RU"/>
        </w:rPr>
        <w:t>Больные с метастазами в кости при наличии болевого синдрома.</w:t>
      </w:r>
    </w:p>
    <w:p w14:paraId="05816E63" w14:textId="77777777" w:rsidR="00381CB7" w:rsidRDefault="00381CB7" w:rsidP="00430A69">
      <w:pPr>
        <w:pStyle w:val="2"/>
        <w:spacing w:before="0" w:line="360" w:lineRule="auto"/>
        <w:ind w:firstLine="709"/>
        <w:jc w:val="both"/>
        <w:rPr>
          <w:rFonts w:ascii="Times New Roman" w:hAnsi="Times New Roman"/>
          <w:b/>
          <w:color w:val="auto"/>
          <w:sz w:val="24"/>
          <w:szCs w:val="24"/>
          <w:u w:val="single"/>
          <w:lang w:eastAsia="ru-RU"/>
        </w:rPr>
      </w:pPr>
      <w:bookmarkStart w:id="39" w:name="_Toc152678027"/>
      <w:r w:rsidRPr="00381CB7">
        <w:rPr>
          <w:rFonts w:ascii="Times New Roman" w:hAnsi="Times New Roman"/>
          <w:b/>
          <w:color w:val="auto"/>
          <w:sz w:val="24"/>
          <w:szCs w:val="24"/>
          <w:u w:val="single"/>
          <w:lang w:eastAsia="ru-RU"/>
        </w:rPr>
        <w:t>3.2 Методы терапии рака почки, альтернативные хирургическому лечению</w:t>
      </w:r>
      <w:bookmarkEnd w:id="39"/>
      <w:r w:rsidRPr="00381CB7">
        <w:rPr>
          <w:rFonts w:ascii="Times New Roman" w:hAnsi="Times New Roman"/>
          <w:b/>
          <w:color w:val="auto"/>
          <w:sz w:val="24"/>
          <w:szCs w:val="24"/>
          <w:u w:val="single"/>
          <w:lang w:eastAsia="ru-RU"/>
        </w:rPr>
        <w:t xml:space="preserve"> </w:t>
      </w:r>
    </w:p>
    <w:p w14:paraId="517482BD" w14:textId="77777777" w:rsidR="00381CB7" w:rsidRPr="00430A69" w:rsidRDefault="00381CB7" w:rsidP="00430A69">
      <w:pPr>
        <w:pStyle w:val="ad"/>
        <w:numPr>
          <w:ilvl w:val="0"/>
          <w:numId w:val="43"/>
        </w:numPr>
        <w:tabs>
          <w:tab w:val="left" w:pos="851"/>
        </w:tabs>
        <w:spacing w:after="0" w:line="360" w:lineRule="auto"/>
        <w:ind w:left="0" w:firstLine="709"/>
        <w:jc w:val="both"/>
        <w:rPr>
          <w:rFonts w:ascii="Times New Roman" w:hAnsi="Times New Roman"/>
          <w:sz w:val="24"/>
          <w:szCs w:val="24"/>
          <w:lang w:eastAsia="ru-RU"/>
        </w:rPr>
      </w:pPr>
      <w:r w:rsidRPr="00430A69">
        <w:rPr>
          <w:rFonts w:ascii="Times New Roman" w:hAnsi="Times New Roman"/>
          <w:b/>
          <w:bCs/>
          <w:sz w:val="24"/>
          <w:szCs w:val="24"/>
          <w:lang w:eastAsia="ru-RU"/>
        </w:rPr>
        <w:t>Рекомендуется</w:t>
      </w:r>
      <w:r w:rsidRPr="00430A69">
        <w:rPr>
          <w:rFonts w:ascii="Times New Roman" w:hAnsi="Times New Roman"/>
          <w:sz w:val="24"/>
          <w:szCs w:val="24"/>
          <w:lang w:eastAsia="ru-RU"/>
        </w:rPr>
        <w:t xml:space="preserve"> </w:t>
      </w:r>
      <w:r w:rsidRPr="00430A69">
        <w:rPr>
          <w:rFonts w:ascii="Times New Roman" w:hAnsi="Times New Roman"/>
          <w:sz w:val="24"/>
          <w:szCs w:val="24"/>
        </w:rPr>
        <w:t>динамическое (активное) наблюдение ПКР стадии cТ1aN0M0 у отдельных пациентов старше 75 лет и/или имеющих тяжелые сопутствующие или конкурирующие заболевания, обусловливающие ожидаемую продолжительность жизни</w:t>
      </w:r>
      <w:r w:rsidRPr="00430A69">
        <w:rPr>
          <w:rFonts w:ascii="Times New Roman" w:hAnsi="Times New Roman"/>
          <w:sz w:val="24"/>
          <w:szCs w:val="24"/>
          <w:lang w:eastAsia="ru-RU"/>
        </w:rPr>
        <w:t>.</w:t>
      </w:r>
    </w:p>
    <w:p w14:paraId="7DC85E07" w14:textId="3E7B1067" w:rsidR="00381CB7" w:rsidRPr="006D0B5D" w:rsidRDefault="00381CB7" w:rsidP="00430A69">
      <w:pPr>
        <w:spacing w:after="0" w:line="360" w:lineRule="auto"/>
        <w:ind w:firstLine="709"/>
        <w:jc w:val="both"/>
        <w:textAlignment w:val="baseline"/>
        <w:rPr>
          <w:rFonts w:ascii="Times New Roman" w:hAnsi="Times New Roman"/>
          <w:b/>
          <w:sz w:val="24"/>
          <w:szCs w:val="24"/>
          <w:lang w:eastAsia="ru-RU"/>
        </w:rPr>
      </w:pPr>
      <w:r w:rsidRPr="006D0B5D">
        <w:rPr>
          <w:rFonts w:ascii="Times New Roman" w:hAnsi="Times New Roman"/>
          <w:b/>
          <w:bCs/>
          <w:sz w:val="24"/>
          <w:szCs w:val="24"/>
          <w:lang w:eastAsia="ru-RU"/>
        </w:rPr>
        <w:t>Уровень убедительности рекомендаций В</w:t>
      </w:r>
      <w:r w:rsidRPr="006D0B5D">
        <w:rPr>
          <w:rFonts w:ascii="Times New Roman" w:hAnsi="Times New Roman"/>
          <w:b/>
          <w:sz w:val="24"/>
          <w:szCs w:val="24"/>
          <w:lang w:eastAsia="ru-RU"/>
        </w:rPr>
        <w:t> (уровень достоверности доказательств – 2)</w:t>
      </w:r>
      <w:r w:rsidR="005A1B4B">
        <w:rPr>
          <w:rFonts w:ascii="Times New Roman" w:hAnsi="Times New Roman"/>
          <w:b/>
          <w:sz w:val="24"/>
          <w:szCs w:val="24"/>
          <w:lang w:eastAsia="ru-RU"/>
        </w:rPr>
        <w:t>.</w:t>
      </w:r>
    </w:p>
    <w:p w14:paraId="0ACC3CCA" w14:textId="77777777" w:rsidR="00381CB7" w:rsidRPr="006D0B5D" w:rsidRDefault="00381CB7" w:rsidP="00381CB7">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Комментарий (доказательная база): популяционные исследования продемонстрировали достоверное увеличение опухолевоспецифической выживаемости у пациентов с ПКР, подвергнутых хирургическому лечению, по сравнению с нехирургическим. Однако у пациентов старше 75 лет удаление опухоли не было ассоциировано с преимуществом СВ</w:t>
      </w:r>
      <w:r>
        <w:rPr>
          <w:rFonts w:ascii="Times New Roman" w:hAnsi="Times New Roman"/>
          <w:i/>
          <w:sz w:val="24"/>
          <w:szCs w:val="24"/>
        </w:rPr>
        <w:t>.</w:t>
      </w:r>
      <w:r w:rsidRPr="006D0B5D">
        <w:rPr>
          <w:rFonts w:ascii="Times New Roman" w:hAnsi="Times New Roman"/>
          <w:i/>
          <w:sz w:val="24"/>
          <w:szCs w:val="24"/>
        </w:rPr>
        <w:t xml:space="preserve"> В 1 популяционном исследовании группа пациентов, находившихся под динамическим наблюдением, была старше, имела б</w:t>
      </w:r>
      <w:r>
        <w:rPr>
          <w:rFonts w:ascii="Times New Roman" w:hAnsi="Times New Roman"/>
          <w:i/>
          <w:sz w:val="24"/>
          <w:szCs w:val="24"/>
        </w:rPr>
        <w:t>о</w:t>
      </w:r>
      <w:r w:rsidRPr="006D0B5D">
        <w:rPr>
          <w:rFonts w:ascii="Times New Roman" w:hAnsi="Times New Roman"/>
          <w:i/>
          <w:sz w:val="24"/>
          <w:szCs w:val="24"/>
        </w:rPr>
        <w:t xml:space="preserve">льшую частоту </w:t>
      </w:r>
      <w:r w:rsidRPr="006D0B5D">
        <w:rPr>
          <w:rFonts w:ascii="Times New Roman" w:hAnsi="Times New Roman"/>
          <w:i/>
          <w:sz w:val="24"/>
          <w:szCs w:val="24"/>
        </w:rPr>
        <w:lastRenderedPageBreak/>
        <w:t xml:space="preserve">сопутствующих заболеваний, ассоциированных с потенциальным уменьшением функциональной переносимости хирургического вмешательства, по сравнению с оперированными пациентами. Летальность, не обусловленная ПКР, была достоверно выше у пациентов, не получавших хирургического лечения, чем у оперированных      </w:t>
      </w:r>
    </w:p>
    <w:p w14:paraId="5844C9CD" w14:textId="77777777" w:rsidR="00381CB7" w:rsidRPr="006D0B5D" w:rsidRDefault="00381CB7" w:rsidP="00381CB7">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 xml:space="preserve">Динамическое наблюдение за пациентами с малыми опухолями почек продемонстрировало низкий темп увеличения новообразований и невысокую частоту метастазирования (1−2 %). При среднесрочном наблюдении не отмечено достоверных различий ОВ между оперированными и находящимися под динамическим наблюдением пациентами. Не зарегистрировано значимого негативного влияния динамического наблюдения на частоту и степень тяжести депрессий и тревожности пациентов </w:t>
      </w:r>
    </w:p>
    <w:p w14:paraId="61FEB50E" w14:textId="77777777" w:rsidR="00381CB7" w:rsidRPr="006D0B5D" w:rsidRDefault="00381CB7" w:rsidP="00381CB7">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Показания к динамическому наблюдению: ПКР cТ1aN0M0 у пациентов старше 75 лет и/или имеющих тяжелые сопутствующие или конкурирующие заболевания, обусловливающие ожидаемую продолжительность жизни</w:t>
      </w:r>
      <w:r>
        <w:rPr>
          <w:rFonts w:ascii="Times New Roman" w:hAnsi="Times New Roman"/>
          <w:i/>
          <w:sz w:val="24"/>
          <w:szCs w:val="24"/>
        </w:rPr>
        <w:t xml:space="preserve"> </w:t>
      </w:r>
      <w:r w:rsidRPr="006D0B5D">
        <w:rPr>
          <w:rFonts w:ascii="Times New Roman" w:hAnsi="Times New Roman"/>
          <w:i/>
          <w:sz w:val="24"/>
          <w:szCs w:val="24"/>
        </w:rPr>
        <w:t xml:space="preserve">менее 5 лет и/или ассоциированные с высоким операционным риском. </w:t>
      </w:r>
    </w:p>
    <w:p w14:paraId="0374D665" w14:textId="77777777" w:rsidR="00381CB7" w:rsidRPr="006D0B5D" w:rsidRDefault="00381CB7" w:rsidP="00381CB7">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 xml:space="preserve">Цель: избежать выполнения хирургического вмешательства и ассоциированных с ним рисков осложнений и смерти у пациентов, для которых ПКР cТ1aN0M0 является клинически незначимым. </w:t>
      </w:r>
    </w:p>
    <w:p w14:paraId="3451A148" w14:textId="77777777" w:rsidR="00381CB7" w:rsidRPr="006D0B5D" w:rsidRDefault="00381CB7" w:rsidP="00381CB7">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Принципы: динамическое наблюдение подразумевает регулярную (1 раз в 12 мес</w:t>
      </w:r>
      <w:r>
        <w:rPr>
          <w:rFonts w:ascii="Times New Roman" w:hAnsi="Times New Roman"/>
          <w:i/>
          <w:sz w:val="24"/>
          <w:szCs w:val="24"/>
        </w:rPr>
        <w:t>яцев</w:t>
      </w:r>
      <w:r w:rsidRPr="006D0B5D">
        <w:rPr>
          <w:rFonts w:ascii="Times New Roman" w:hAnsi="Times New Roman"/>
          <w:i/>
          <w:sz w:val="24"/>
          <w:szCs w:val="24"/>
        </w:rPr>
        <w:t>) оценку размеров опухоли почки с помощью одного и того же метода визуализации. Отсутствие изменений позволяет продолжать динамическое наблюдение; рост опухоли является показанием к хирургическому лечению.</w:t>
      </w:r>
    </w:p>
    <w:p w14:paraId="3AA510A9" w14:textId="77777777" w:rsidR="00381CB7" w:rsidRPr="006D0B5D" w:rsidRDefault="00381CB7" w:rsidP="00381CB7">
      <w:pPr>
        <w:pStyle w:val="ad"/>
        <w:numPr>
          <w:ilvl w:val="0"/>
          <w:numId w:val="43"/>
        </w:numPr>
        <w:tabs>
          <w:tab w:val="left" w:pos="851"/>
        </w:tabs>
        <w:spacing w:after="0" w:line="360" w:lineRule="auto"/>
        <w:ind w:left="0" w:firstLine="709"/>
        <w:jc w:val="both"/>
        <w:textAlignment w:val="baseline"/>
        <w:rPr>
          <w:rFonts w:ascii="Times New Roman" w:hAnsi="Times New Roman"/>
          <w:sz w:val="24"/>
          <w:szCs w:val="24"/>
          <w:lang w:eastAsia="ru-RU"/>
        </w:rPr>
      </w:pPr>
      <w:r w:rsidRPr="008309CF">
        <w:rPr>
          <w:rFonts w:ascii="Times New Roman" w:hAnsi="Times New Roman"/>
          <w:b/>
          <w:bCs/>
          <w:sz w:val="24"/>
          <w:szCs w:val="24"/>
        </w:rPr>
        <w:t>Рекомендуется</w:t>
      </w:r>
      <w:r w:rsidRPr="006D0B5D">
        <w:rPr>
          <w:rFonts w:ascii="Times New Roman" w:hAnsi="Times New Roman"/>
          <w:sz w:val="24"/>
          <w:szCs w:val="24"/>
        </w:rPr>
        <w:t xml:space="preserve"> выжидательная тактика при операбельном клинически локализованном или местно-распространенном ПКР стадии сТ1-Т4N0-1M0 у пациентов, имеющих тяжелые сопутствующие или конкурирующие заболевания, ассоциированные с крайне высоким операционным риском</w:t>
      </w:r>
      <w:r>
        <w:rPr>
          <w:rFonts w:ascii="Times New Roman" w:hAnsi="Times New Roman"/>
          <w:sz w:val="24"/>
          <w:szCs w:val="24"/>
        </w:rPr>
        <w:t>.</w:t>
      </w:r>
      <w:r w:rsidRPr="006D0B5D">
        <w:rPr>
          <w:rFonts w:ascii="Times New Roman" w:hAnsi="Times New Roman"/>
          <w:sz w:val="24"/>
          <w:szCs w:val="24"/>
        </w:rPr>
        <w:t xml:space="preserve"> </w:t>
      </w:r>
    </w:p>
    <w:p w14:paraId="697D0480" w14:textId="77777777" w:rsidR="00381CB7" w:rsidRDefault="00381CB7" w:rsidP="00381CB7">
      <w:pPr>
        <w:spacing w:after="0" w:line="360" w:lineRule="auto"/>
        <w:ind w:firstLine="709"/>
        <w:jc w:val="both"/>
        <w:textAlignment w:val="baseline"/>
        <w:rPr>
          <w:rFonts w:ascii="Times New Roman" w:hAnsi="Times New Roman"/>
          <w:sz w:val="24"/>
          <w:szCs w:val="24"/>
        </w:rPr>
      </w:pPr>
      <w:r w:rsidRPr="006D0B5D">
        <w:rPr>
          <w:rFonts w:ascii="Times New Roman" w:hAnsi="Times New Roman"/>
          <w:b/>
          <w:sz w:val="24"/>
          <w:szCs w:val="24"/>
        </w:rPr>
        <w:t>Уровень убедительности рекомендаций − С (уровень достоверности доказательств – 5).</w:t>
      </w:r>
      <w:r w:rsidRPr="006D0B5D">
        <w:rPr>
          <w:rFonts w:ascii="Times New Roman" w:hAnsi="Times New Roman"/>
          <w:sz w:val="24"/>
          <w:szCs w:val="24"/>
        </w:rPr>
        <w:t xml:space="preserve"> </w:t>
      </w:r>
    </w:p>
    <w:p w14:paraId="7C228BEC" w14:textId="77777777" w:rsidR="00381CB7" w:rsidRPr="006D0B5D" w:rsidRDefault="00381CB7" w:rsidP="00381CB7">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 xml:space="preserve">Комментарий (доказательная база): исследований, касающихся оценки результатов применения выжидательной тактики при ПКР, нет. Можно предположить, что они могут перекликаться с данными, касающимися динамического наблюдения у пациентов старше 75 лет. </w:t>
      </w:r>
    </w:p>
    <w:p w14:paraId="545ECC60" w14:textId="77777777" w:rsidR="00381CB7" w:rsidRPr="006D0B5D" w:rsidRDefault="00381CB7" w:rsidP="00381CB7">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 xml:space="preserve">Показания: операбельный клинически локализованный или местно-распространенный ПКР стадий сТ1-Т4N0-1M0 у пациентов, имеющих тяжелые сопутствующие или конкурирующие заболевания, ассоциированные с крайне высоким операционным риском. </w:t>
      </w:r>
    </w:p>
    <w:p w14:paraId="53D37197" w14:textId="77777777" w:rsidR="00381CB7" w:rsidRPr="006D0B5D" w:rsidRDefault="00381CB7" w:rsidP="00381CB7">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lastRenderedPageBreak/>
        <w:t xml:space="preserve">Цель: избежать выполнения хирургического вмешательства и ассоциированных с ним рисков осложнений и смерти у пациентов, не имеющих жизнеугрожающих осложнений ПКР. </w:t>
      </w:r>
    </w:p>
    <w:p w14:paraId="71B98B37" w14:textId="77777777" w:rsidR="00381CB7" w:rsidRPr="006D0B5D" w:rsidRDefault="00381CB7" w:rsidP="00381CB7">
      <w:pPr>
        <w:spacing w:after="0" w:line="360" w:lineRule="auto"/>
        <w:ind w:firstLine="709"/>
        <w:jc w:val="both"/>
        <w:textAlignment w:val="baseline"/>
        <w:rPr>
          <w:rFonts w:ascii="Times New Roman" w:hAnsi="Times New Roman"/>
          <w:i/>
          <w:sz w:val="24"/>
          <w:szCs w:val="24"/>
        </w:rPr>
      </w:pPr>
      <w:r w:rsidRPr="006D0B5D">
        <w:rPr>
          <w:rFonts w:ascii="Times New Roman" w:hAnsi="Times New Roman"/>
          <w:i/>
          <w:sz w:val="24"/>
          <w:szCs w:val="24"/>
        </w:rPr>
        <w:t>Принципы: после первичной оценки степени распространенности ПКР и определения операционного риска проводится только контроль симптомов опухолевого процесса. Радиологическая визуализация требуется только при развитии симптомов опухоли почки, не поддающихся консервативному лечению. Хирургическое лечение выполняется только по жизненным показаниям.</w:t>
      </w:r>
    </w:p>
    <w:p w14:paraId="761EA341" w14:textId="77777777" w:rsidR="00DE21F7" w:rsidRPr="00217165" w:rsidRDefault="00DE21F7" w:rsidP="008309CF">
      <w:pPr>
        <w:pStyle w:val="2"/>
        <w:spacing w:line="360" w:lineRule="auto"/>
        <w:jc w:val="center"/>
        <w:rPr>
          <w:rFonts w:ascii="Times New Roman" w:hAnsi="Times New Roman"/>
          <w:b/>
          <w:color w:val="auto"/>
          <w:sz w:val="24"/>
          <w:szCs w:val="24"/>
          <w:u w:val="single"/>
        </w:rPr>
      </w:pPr>
      <w:bookmarkStart w:id="40" w:name="_Toc531725201"/>
      <w:bookmarkStart w:id="41" w:name="_Toc152678028"/>
      <w:r w:rsidRPr="00217165">
        <w:rPr>
          <w:rFonts w:ascii="Times New Roman" w:hAnsi="Times New Roman"/>
          <w:b/>
          <w:color w:val="auto"/>
          <w:sz w:val="24"/>
          <w:szCs w:val="24"/>
          <w:u w:val="single"/>
        </w:rPr>
        <w:t>3.</w:t>
      </w:r>
      <w:r w:rsidR="008234C8">
        <w:rPr>
          <w:rFonts w:ascii="Times New Roman" w:hAnsi="Times New Roman"/>
          <w:b/>
          <w:color w:val="auto"/>
          <w:sz w:val="24"/>
          <w:szCs w:val="24"/>
          <w:u w:val="single"/>
        </w:rPr>
        <w:t>3</w:t>
      </w:r>
      <w:r w:rsidRPr="00217165">
        <w:rPr>
          <w:rFonts w:ascii="Times New Roman" w:hAnsi="Times New Roman"/>
          <w:b/>
          <w:color w:val="auto"/>
          <w:sz w:val="24"/>
          <w:szCs w:val="24"/>
          <w:u w:val="single"/>
        </w:rPr>
        <w:t xml:space="preserve"> Лекарственная терапия</w:t>
      </w:r>
      <w:bookmarkEnd w:id="40"/>
      <w:bookmarkEnd w:id="41"/>
    </w:p>
    <w:p w14:paraId="1069F292" w14:textId="77777777" w:rsidR="00DE21F7" w:rsidRPr="00AE08B3" w:rsidRDefault="00DE21F7" w:rsidP="00AE08B3">
      <w:pPr>
        <w:spacing w:after="0" w:line="360" w:lineRule="auto"/>
        <w:jc w:val="center"/>
        <w:rPr>
          <w:rFonts w:ascii="Times New Roman" w:hAnsi="Times New Roman"/>
          <w:b/>
          <w:i/>
          <w:sz w:val="24"/>
          <w:szCs w:val="24"/>
          <w:lang w:eastAsia="ru-RU"/>
        </w:rPr>
      </w:pPr>
      <w:bookmarkStart w:id="42" w:name="_Toc531725202"/>
      <w:r w:rsidRPr="00AE08B3">
        <w:rPr>
          <w:rFonts w:ascii="Times New Roman" w:hAnsi="Times New Roman"/>
          <w:b/>
          <w:i/>
          <w:sz w:val="24"/>
          <w:szCs w:val="24"/>
          <w:lang w:eastAsia="ru-RU"/>
        </w:rPr>
        <w:t xml:space="preserve">Лекарственная терапия метастатического </w:t>
      </w:r>
      <w:bookmarkEnd w:id="42"/>
      <w:r w:rsidR="00315349" w:rsidRPr="00AE08B3">
        <w:rPr>
          <w:rFonts w:ascii="Times New Roman" w:hAnsi="Times New Roman"/>
          <w:b/>
          <w:i/>
          <w:sz w:val="24"/>
          <w:szCs w:val="24"/>
          <w:lang w:eastAsia="ru-RU"/>
        </w:rPr>
        <w:t>сПКР.</w:t>
      </w:r>
    </w:p>
    <w:p w14:paraId="4B8B8B8D" w14:textId="77777777" w:rsidR="00DE21F7" w:rsidRPr="00217165" w:rsidRDefault="00DE21F7" w:rsidP="00A44359">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t>Пациенты с диссеминированным сПКР представляют собой разнородную в прогностическом отношении группу. До 2010</w:t>
      </w:r>
      <w:r w:rsidR="00315349">
        <w:rPr>
          <w:rFonts w:ascii="Times New Roman" w:hAnsi="Times New Roman"/>
          <w:iCs/>
          <w:sz w:val="24"/>
          <w:szCs w:val="24"/>
          <w:lang w:eastAsia="ru-RU"/>
        </w:rPr>
        <w:t xml:space="preserve"> </w:t>
      </w:r>
      <w:r w:rsidRPr="00217165">
        <w:rPr>
          <w:rFonts w:ascii="Times New Roman" w:hAnsi="Times New Roman"/>
          <w:iCs/>
          <w:sz w:val="24"/>
          <w:szCs w:val="24"/>
          <w:lang w:eastAsia="ru-RU"/>
        </w:rPr>
        <w:t>г</w:t>
      </w:r>
      <w:r w:rsidR="00315349">
        <w:rPr>
          <w:rFonts w:ascii="Times New Roman" w:hAnsi="Times New Roman"/>
          <w:iCs/>
          <w:sz w:val="24"/>
          <w:szCs w:val="24"/>
          <w:lang w:eastAsia="ru-RU"/>
        </w:rPr>
        <w:t>ода</w:t>
      </w:r>
      <w:r w:rsidRPr="00217165">
        <w:rPr>
          <w:rFonts w:ascii="Times New Roman" w:hAnsi="Times New Roman"/>
          <w:iCs/>
          <w:sz w:val="24"/>
          <w:szCs w:val="24"/>
          <w:lang w:eastAsia="ru-RU"/>
        </w:rPr>
        <w:t xml:space="preserve"> для оценки прогноза пациентов, которым проводилась терапия цитокинами (интерферон альфа** и интерлейкин-2), использовалась прогностическая шкала, разработанная в Мемориальном онкологическом центре Слоуна–Кеттеринга (табл</w:t>
      </w:r>
      <w:r w:rsidR="00A44359">
        <w:rPr>
          <w:rFonts w:ascii="Times New Roman" w:hAnsi="Times New Roman"/>
          <w:iCs/>
          <w:sz w:val="24"/>
          <w:szCs w:val="24"/>
          <w:lang w:eastAsia="ru-RU"/>
        </w:rPr>
        <w:t xml:space="preserve">ица </w:t>
      </w:r>
      <w:r w:rsidR="008234C8">
        <w:rPr>
          <w:rFonts w:ascii="Times New Roman" w:hAnsi="Times New Roman"/>
          <w:iCs/>
          <w:sz w:val="24"/>
          <w:szCs w:val="24"/>
          <w:lang w:eastAsia="ru-RU"/>
        </w:rPr>
        <w:t>3</w:t>
      </w:r>
      <w:r w:rsidRPr="00217165">
        <w:rPr>
          <w:rFonts w:ascii="Times New Roman" w:hAnsi="Times New Roman"/>
          <w:iCs/>
          <w:sz w:val="24"/>
          <w:szCs w:val="24"/>
          <w:lang w:eastAsia="ru-RU"/>
        </w:rPr>
        <w:t>)</w:t>
      </w:r>
      <w:r w:rsidR="00315349">
        <w:rPr>
          <w:rFonts w:ascii="Times New Roman" w:hAnsi="Times New Roman"/>
          <w:iCs/>
          <w:sz w:val="24"/>
          <w:szCs w:val="24"/>
          <w:lang w:eastAsia="ru-RU"/>
        </w:rPr>
        <w:t>.</w:t>
      </w:r>
    </w:p>
    <w:p w14:paraId="4375891F" w14:textId="77777777" w:rsidR="00A44359" w:rsidRDefault="00DE21F7" w:rsidP="00A44359">
      <w:pPr>
        <w:spacing w:after="0" w:line="360" w:lineRule="auto"/>
        <w:ind w:firstLine="426"/>
        <w:jc w:val="right"/>
        <w:textAlignment w:val="baseline"/>
        <w:rPr>
          <w:rFonts w:ascii="Times New Roman" w:hAnsi="Times New Roman"/>
          <w:b/>
          <w:bCs/>
          <w:iCs/>
          <w:sz w:val="24"/>
          <w:szCs w:val="24"/>
          <w:lang w:eastAsia="ru-RU"/>
        </w:rPr>
      </w:pPr>
      <w:r w:rsidRPr="00217165">
        <w:rPr>
          <w:rFonts w:ascii="Times New Roman" w:hAnsi="Times New Roman"/>
          <w:b/>
          <w:bCs/>
          <w:iCs/>
          <w:sz w:val="24"/>
          <w:szCs w:val="24"/>
          <w:lang w:eastAsia="ru-RU"/>
        </w:rPr>
        <w:t xml:space="preserve">Таблица </w:t>
      </w:r>
      <w:r w:rsidR="008234C8">
        <w:rPr>
          <w:rFonts w:ascii="Times New Roman" w:hAnsi="Times New Roman"/>
          <w:b/>
          <w:bCs/>
          <w:iCs/>
          <w:sz w:val="24"/>
          <w:szCs w:val="24"/>
          <w:lang w:eastAsia="ru-RU"/>
        </w:rPr>
        <w:t>3</w:t>
      </w:r>
      <w:r w:rsidRPr="00217165">
        <w:rPr>
          <w:rFonts w:ascii="Times New Roman" w:hAnsi="Times New Roman"/>
          <w:b/>
          <w:bCs/>
          <w:iCs/>
          <w:sz w:val="24"/>
          <w:szCs w:val="24"/>
          <w:lang w:eastAsia="ru-RU"/>
        </w:rPr>
        <w:t xml:space="preserve"> </w:t>
      </w:r>
    </w:p>
    <w:p w14:paraId="0F1A4F7E" w14:textId="77777777" w:rsidR="00DE21F7" w:rsidRPr="00A44359" w:rsidRDefault="00DE21F7" w:rsidP="00A44359">
      <w:pPr>
        <w:spacing w:after="0" w:line="360" w:lineRule="auto"/>
        <w:ind w:firstLine="426"/>
        <w:jc w:val="center"/>
        <w:textAlignment w:val="baseline"/>
        <w:rPr>
          <w:rFonts w:ascii="Times New Roman" w:hAnsi="Times New Roman"/>
          <w:b/>
          <w:bCs/>
          <w:sz w:val="24"/>
          <w:szCs w:val="24"/>
          <w:lang w:eastAsia="ru-RU"/>
        </w:rPr>
      </w:pPr>
      <w:r w:rsidRPr="00A44359">
        <w:rPr>
          <w:rFonts w:ascii="Times New Roman" w:hAnsi="Times New Roman"/>
          <w:b/>
          <w:bCs/>
          <w:iCs/>
          <w:sz w:val="24"/>
          <w:szCs w:val="24"/>
          <w:lang w:eastAsia="ru-RU"/>
        </w:rPr>
        <w:t>Прогностические критерии выживаемости, разработанные в Мемориальном онкологическом центре Слоуна–Кеттеринга, при поздних стадиях почечно-клеточного рака в зависимости от пяти факторов риска по Мотцеру</w:t>
      </w:r>
    </w:p>
    <w:tbl>
      <w:tblPr>
        <w:tblW w:w="9492" w:type="dxa"/>
        <w:tblCellMar>
          <w:left w:w="0" w:type="dxa"/>
          <w:right w:w="0" w:type="dxa"/>
        </w:tblCellMar>
        <w:tblLook w:val="00A0" w:firstRow="1" w:lastRow="0" w:firstColumn="1" w:lastColumn="0" w:noHBand="0" w:noVBand="0"/>
      </w:tblPr>
      <w:tblGrid>
        <w:gridCol w:w="4824"/>
        <w:gridCol w:w="4668"/>
      </w:tblGrid>
      <w:tr w:rsidR="00217165" w:rsidRPr="00217165" w14:paraId="75A27F00" w14:textId="77777777" w:rsidTr="008309CF">
        <w:trPr>
          <w:trHeight w:val="278"/>
        </w:trPr>
        <w:tc>
          <w:tcPr>
            <w:tcW w:w="482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F685775" w14:textId="77777777" w:rsidR="00DE21F7" w:rsidRPr="00217165" w:rsidRDefault="00DE21F7" w:rsidP="008309CF">
            <w:pPr>
              <w:spacing w:after="0" w:line="240" w:lineRule="auto"/>
              <w:jc w:val="center"/>
              <w:textAlignment w:val="baseline"/>
              <w:rPr>
                <w:rFonts w:ascii="Times New Roman" w:hAnsi="Times New Roman"/>
                <w:sz w:val="24"/>
                <w:szCs w:val="24"/>
                <w:lang w:eastAsia="ru-RU"/>
              </w:rPr>
            </w:pPr>
            <w:r w:rsidRPr="00217165">
              <w:rPr>
                <w:rFonts w:ascii="Times New Roman" w:hAnsi="Times New Roman"/>
                <w:b/>
                <w:bCs/>
                <w:sz w:val="24"/>
                <w:szCs w:val="24"/>
                <w:lang w:eastAsia="ru-RU"/>
              </w:rPr>
              <w:t>Факторы</w:t>
            </w:r>
            <w:r w:rsidRPr="00217165">
              <w:rPr>
                <w:rFonts w:ascii="Times New Roman" w:hAnsi="Times New Roman"/>
                <w:sz w:val="24"/>
                <w:szCs w:val="24"/>
                <w:lang w:eastAsia="ru-RU"/>
              </w:rPr>
              <w:t> </w:t>
            </w:r>
            <w:r w:rsidRPr="00217165">
              <w:rPr>
                <w:rFonts w:ascii="Times New Roman" w:hAnsi="Times New Roman"/>
                <w:b/>
                <w:bCs/>
                <w:sz w:val="24"/>
                <w:szCs w:val="24"/>
                <w:lang w:eastAsia="ru-RU"/>
              </w:rPr>
              <w:t>риска*</w:t>
            </w:r>
          </w:p>
        </w:tc>
        <w:tc>
          <w:tcPr>
            <w:tcW w:w="466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0F016AB" w14:textId="77777777" w:rsidR="00DE21F7" w:rsidRPr="00217165" w:rsidRDefault="00DE21F7" w:rsidP="008309CF">
            <w:pPr>
              <w:spacing w:after="0" w:line="240" w:lineRule="auto"/>
              <w:jc w:val="center"/>
              <w:textAlignment w:val="baseline"/>
              <w:rPr>
                <w:rFonts w:ascii="Times New Roman" w:hAnsi="Times New Roman"/>
                <w:sz w:val="24"/>
                <w:szCs w:val="24"/>
                <w:lang w:eastAsia="ru-RU"/>
              </w:rPr>
            </w:pPr>
            <w:r w:rsidRPr="00217165">
              <w:rPr>
                <w:rFonts w:ascii="Times New Roman" w:hAnsi="Times New Roman"/>
                <w:b/>
                <w:bCs/>
                <w:sz w:val="24"/>
                <w:szCs w:val="24"/>
                <w:lang w:eastAsia="ru-RU"/>
              </w:rPr>
              <w:t>Значение</w:t>
            </w:r>
          </w:p>
        </w:tc>
      </w:tr>
      <w:tr w:rsidR="00217165" w:rsidRPr="00217165" w14:paraId="2DD9368B" w14:textId="77777777" w:rsidTr="008309CF">
        <w:tc>
          <w:tcPr>
            <w:tcW w:w="482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5EF1DE1"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Общее состояние по шкале Карновского</w:t>
            </w:r>
          </w:p>
        </w:tc>
        <w:tc>
          <w:tcPr>
            <w:tcW w:w="466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15A3CBE"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&lt;80</w:t>
            </w:r>
          </w:p>
        </w:tc>
      </w:tr>
      <w:tr w:rsidR="00217165" w:rsidRPr="00217165" w14:paraId="2827E7E2" w14:textId="77777777" w:rsidTr="008309CF">
        <w:tc>
          <w:tcPr>
            <w:tcW w:w="482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10E2D2B"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Время от момента установления диагноза до начала терапии интерфероном-альфа**</w:t>
            </w:r>
          </w:p>
        </w:tc>
        <w:tc>
          <w:tcPr>
            <w:tcW w:w="466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7E786B7"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&lt;12 мес</w:t>
            </w:r>
            <w:r w:rsidR="008309CF">
              <w:rPr>
                <w:rFonts w:ascii="Times New Roman" w:hAnsi="Times New Roman"/>
                <w:sz w:val="24"/>
                <w:szCs w:val="24"/>
                <w:lang w:eastAsia="ru-RU"/>
              </w:rPr>
              <w:t>яцев</w:t>
            </w:r>
          </w:p>
        </w:tc>
      </w:tr>
      <w:tr w:rsidR="00217165" w:rsidRPr="00217165" w14:paraId="09278DC3" w14:textId="77777777" w:rsidTr="008309CF">
        <w:tc>
          <w:tcPr>
            <w:tcW w:w="482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DF7A06F"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Гемоглобин</w:t>
            </w:r>
          </w:p>
        </w:tc>
        <w:tc>
          <w:tcPr>
            <w:tcW w:w="466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FD27D8E"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Меньше нижней границы референтного диапазона значений</w:t>
            </w:r>
          </w:p>
        </w:tc>
      </w:tr>
      <w:tr w:rsidR="00217165" w:rsidRPr="00217165" w14:paraId="378FD3CF" w14:textId="77777777" w:rsidTr="008309CF">
        <w:tc>
          <w:tcPr>
            <w:tcW w:w="482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D76337A"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Лактатдегидрогеназа</w:t>
            </w:r>
          </w:p>
        </w:tc>
        <w:tc>
          <w:tcPr>
            <w:tcW w:w="466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AA1ADA8"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 1,5 раза больше верхней границы нормального диапазона</w:t>
            </w:r>
          </w:p>
        </w:tc>
      </w:tr>
      <w:tr w:rsidR="00217165" w:rsidRPr="00217165" w14:paraId="38B16250" w14:textId="77777777" w:rsidTr="008309CF">
        <w:tc>
          <w:tcPr>
            <w:tcW w:w="482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3BD7482"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Откорректированное значение уровня кальция в сыворотке крови</w:t>
            </w:r>
          </w:p>
        </w:tc>
        <w:tc>
          <w:tcPr>
            <w:tcW w:w="466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62B5D91" w14:textId="77777777" w:rsidR="00DE21F7" w:rsidRPr="00217165" w:rsidRDefault="00DE21F7" w:rsidP="008309CF">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&gt;10,0 мг/дл (2,4 ммоль/л)</w:t>
            </w:r>
          </w:p>
        </w:tc>
      </w:tr>
    </w:tbl>
    <w:p w14:paraId="08155A5A" w14:textId="77777777" w:rsidR="00EF65FD" w:rsidRDefault="00DE21F7" w:rsidP="00EF65FD">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Примечание. </w:t>
      </w:r>
    </w:p>
    <w:p w14:paraId="3637E685" w14:textId="77777777" w:rsidR="00EF65FD" w:rsidRDefault="00DE21F7" w:rsidP="00EF65FD">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*Низкий уровень риска</w:t>
      </w:r>
      <w:r w:rsidR="00EF65FD">
        <w:rPr>
          <w:rFonts w:ascii="Times New Roman" w:hAnsi="Times New Roman"/>
          <w:sz w:val="24"/>
          <w:szCs w:val="24"/>
          <w:lang w:eastAsia="ru-RU"/>
        </w:rPr>
        <w:t xml:space="preserve"> – </w:t>
      </w:r>
      <w:r w:rsidRPr="00217165">
        <w:rPr>
          <w:rFonts w:ascii="Times New Roman" w:hAnsi="Times New Roman"/>
          <w:sz w:val="24"/>
          <w:szCs w:val="24"/>
          <w:lang w:eastAsia="ru-RU"/>
        </w:rPr>
        <w:t xml:space="preserve">отсутствие факторов риска; </w:t>
      </w:r>
    </w:p>
    <w:p w14:paraId="19933C28" w14:textId="77777777" w:rsidR="00EF65FD" w:rsidRDefault="00DE21F7" w:rsidP="00EF65FD">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умеренный риск</w:t>
      </w:r>
      <w:r w:rsidR="00EF65FD">
        <w:rPr>
          <w:rFonts w:ascii="Times New Roman" w:hAnsi="Times New Roman"/>
          <w:sz w:val="24"/>
          <w:szCs w:val="24"/>
          <w:lang w:eastAsia="ru-RU"/>
        </w:rPr>
        <w:t xml:space="preserve"> – </w:t>
      </w:r>
      <w:r w:rsidRPr="00217165">
        <w:rPr>
          <w:rFonts w:ascii="Times New Roman" w:hAnsi="Times New Roman"/>
          <w:sz w:val="24"/>
          <w:szCs w:val="24"/>
          <w:lang w:eastAsia="ru-RU"/>
        </w:rPr>
        <w:t xml:space="preserve">1 или 2 фактора риска; </w:t>
      </w:r>
    </w:p>
    <w:p w14:paraId="40779B14" w14:textId="77777777" w:rsidR="00DE21F7" w:rsidRPr="00217165" w:rsidRDefault="00DE21F7" w:rsidP="00EF65FD">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высокий риск</w:t>
      </w:r>
      <w:r w:rsidR="00EF65FD">
        <w:rPr>
          <w:rFonts w:ascii="Times New Roman" w:hAnsi="Times New Roman"/>
          <w:sz w:val="24"/>
          <w:szCs w:val="24"/>
          <w:lang w:eastAsia="ru-RU"/>
        </w:rPr>
        <w:t xml:space="preserve"> – </w:t>
      </w:r>
      <w:r w:rsidRPr="00217165">
        <w:rPr>
          <w:rFonts w:ascii="Times New Roman" w:hAnsi="Times New Roman"/>
          <w:sz w:val="24"/>
          <w:szCs w:val="24"/>
          <w:lang w:eastAsia="ru-RU"/>
        </w:rPr>
        <w:t>3 фактора риска и более.</w:t>
      </w:r>
    </w:p>
    <w:p w14:paraId="47853238" w14:textId="77777777" w:rsidR="00DE21F7" w:rsidRPr="00217165" w:rsidRDefault="00DE21F7" w:rsidP="00EF65FD">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lastRenderedPageBreak/>
        <w:t>На сегодняшний день у больных метастатическим раком почки рекомендуется использовать таргетные препараты.</w:t>
      </w:r>
    </w:p>
    <w:p w14:paraId="5BE47405" w14:textId="77777777" w:rsidR="00DE21F7" w:rsidRPr="00217165" w:rsidRDefault="00DE21F7" w:rsidP="00EF65FD">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t>В настоящее время для лечения мПКР применяются следующие таргетные препараты: сорафениб, сунитиниб</w:t>
      </w:r>
      <w:r w:rsidR="00EF65FD">
        <w:rPr>
          <w:rFonts w:ascii="Times New Roman" w:hAnsi="Times New Roman"/>
          <w:iCs/>
          <w:sz w:val="24"/>
          <w:szCs w:val="24"/>
          <w:lang w:eastAsia="ru-RU"/>
        </w:rPr>
        <w:t>,</w:t>
      </w:r>
      <w:r w:rsidR="005248A8">
        <w:rPr>
          <w:rFonts w:ascii="Times New Roman" w:hAnsi="Times New Roman"/>
          <w:iCs/>
          <w:sz w:val="24"/>
          <w:szCs w:val="24"/>
          <w:lang w:eastAsia="ru-RU"/>
        </w:rPr>
        <w:t xml:space="preserve"> </w:t>
      </w:r>
      <w:r w:rsidRPr="00217165">
        <w:rPr>
          <w:rFonts w:ascii="Times New Roman" w:hAnsi="Times New Roman"/>
          <w:iCs/>
          <w:sz w:val="24"/>
          <w:szCs w:val="24"/>
          <w:lang w:eastAsia="ru-RU"/>
        </w:rPr>
        <w:t>бевацизумаб в со</w:t>
      </w:r>
      <w:r w:rsidR="005248A8">
        <w:rPr>
          <w:rFonts w:ascii="Times New Roman" w:hAnsi="Times New Roman"/>
          <w:iCs/>
          <w:sz w:val="24"/>
          <w:szCs w:val="24"/>
          <w:lang w:eastAsia="ru-RU"/>
        </w:rPr>
        <w:t>четании с интерфероном альфа**.</w:t>
      </w:r>
      <w:r w:rsidR="008309CF">
        <w:rPr>
          <w:rFonts w:ascii="Times New Roman" w:hAnsi="Times New Roman"/>
          <w:iCs/>
          <w:sz w:val="24"/>
          <w:szCs w:val="24"/>
          <w:lang w:eastAsia="ru-RU"/>
        </w:rPr>
        <w:t xml:space="preserve"> </w:t>
      </w:r>
      <w:r w:rsidRPr="00217165">
        <w:rPr>
          <w:rFonts w:ascii="Times New Roman" w:hAnsi="Times New Roman"/>
          <w:iCs/>
          <w:sz w:val="24"/>
          <w:szCs w:val="24"/>
          <w:lang w:eastAsia="ru-RU"/>
        </w:rPr>
        <w:t>Поскольку критерии MSKCC были приняты в эру цитокинов, международный консорциум баз данных разработал и апробировал новую модель риска [модель IDCM (International Database Consortium Model)], которая позволяет дать более точную оценку прогноза для больных, которые лечатся в настоящее время — в эру таргетных препаратов (табл</w:t>
      </w:r>
      <w:r w:rsidR="00EF65FD">
        <w:rPr>
          <w:rFonts w:ascii="Times New Roman" w:hAnsi="Times New Roman"/>
          <w:iCs/>
          <w:sz w:val="24"/>
          <w:szCs w:val="24"/>
          <w:lang w:eastAsia="ru-RU"/>
        </w:rPr>
        <w:t xml:space="preserve">ица </w:t>
      </w:r>
      <w:r w:rsidR="008234C8">
        <w:rPr>
          <w:rFonts w:ascii="Times New Roman" w:hAnsi="Times New Roman"/>
          <w:iCs/>
          <w:sz w:val="24"/>
          <w:szCs w:val="24"/>
          <w:lang w:eastAsia="ru-RU"/>
        </w:rPr>
        <w:t>4</w:t>
      </w:r>
      <w:r w:rsidRPr="00217165">
        <w:rPr>
          <w:rFonts w:ascii="Times New Roman" w:hAnsi="Times New Roman"/>
          <w:iCs/>
          <w:sz w:val="24"/>
          <w:szCs w:val="24"/>
          <w:lang w:eastAsia="ru-RU"/>
        </w:rPr>
        <w:t>). Согласно прогностической модели IMDC, факторами риска являются следующие показатели:</w:t>
      </w:r>
    </w:p>
    <w:p w14:paraId="6643D050" w14:textId="77777777" w:rsidR="00DE21F7" w:rsidRPr="00217165" w:rsidRDefault="00DE21F7" w:rsidP="00EF65FD">
      <w:pPr>
        <w:numPr>
          <w:ilvl w:val="0"/>
          <w:numId w:val="26"/>
        </w:numPr>
        <w:tabs>
          <w:tab w:val="clear" w:pos="720"/>
          <w:tab w:val="num" w:pos="0"/>
          <w:tab w:val="left" w:pos="284"/>
        </w:tabs>
        <w:spacing w:after="0" w:line="360" w:lineRule="auto"/>
        <w:ind w:left="0" w:firstLine="0"/>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t>Соматический статус по шкале Карновского</w:t>
      </w:r>
      <w:r w:rsidR="008309CF">
        <w:rPr>
          <w:rFonts w:ascii="Times New Roman" w:hAnsi="Times New Roman"/>
          <w:iCs/>
          <w:sz w:val="24"/>
          <w:szCs w:val="24"/>
          <w:lang w:eastAsia="ru-RU"/>
        </w:rPr>
        <w:t xml:space="preserve"> </w:t>
      </w:r>
      <w:r w:rsidRPr="00217165">
        <w:rPr>
          <w:rFonts w:ascii="Times New Roman" w:hAnsi="Times New Roman"/>
          <w:iCs/>
          <w:sz w:val="24"/>
          <w:szCs w:val="24"/>
          <w:lang w:eastAsia="ru-RU"/>
        </w:rPr>
        <w:t>&lt;</w:t>
      </w:r>
      <w:r w:rsidR="008309CF">
        <w:rPr>
          <w:rFonts w:ascii="Times New Roman" w:hAnsi="Times New Roman"/>
          <w:iCs/>
          <w:sz w:val="24"/>
          <w:szCs w:val="24"/>
          <w:lang w:eastAsia="ru-RU"/>
        </w:rPr>
        <w:t xml:space="preserve"> </w:t>
      </w:r>
      <w:r w:rsidRPr="00217165">
        <w:rPr>
          <w:rFonts w:ascii="Times New Roman" w:hAnsi="Times New Roman"/>
          <w:iCs/>
          <w:sz w:val="24"/>
          <w:szCs w:val="24"/>
          <w:lang w:eastAsia="ru-RU"/>
        </w:rPr>
        <w:t>80%;</w:t>
      </w:r>
    </w:p>
    <w:p w14:paraId="529B6780" w14:textId="77777777" w:rsidR="00DE21F7" w:rsidRPr="00217165" w:rsidRDefault="00DE21F7" w:rsidP="00EF65FD">
      <w:pPr>
        <w:numPr>
          <w:ilvl w:val="0"/>
          <w:numId w:val="26"/>
        </w:numPr>
        <w:tabs>
          <w:tab w:val="clear" w:pos="720"/>
          <w:tab w:val="num" w:pos="0"/>
          <w:tab w:val="left" w:pos="284"/>
        </w:tabs>
        <w:spacing w:after="0" w:line="360" w:lineRule="auto"/>
        <w:ind w:left="0" w:firstLine="0"/>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t>Концентрация скорректированного Са</w:t>
      </w:r>
      <w:r w:rsidRPr="00217165">
        <w:rPr>
          <w:rFonts w:ascii="Times New Roman" w:hAnsi="Times New Roman"/>
          <w:iCs/>
          <w:sz w:val="24"/>
          <w:szCs w:val="24"/>
          <w:vertAlign w:val="superscript"/>
          <w:lang w:eastAsia="ru-RU"/>
        </w:rPr>
        <w:t>2+</w:t>
      </w:r>
      <w:r w:rsidRPr="00217165">
        <w:rPr>
          <w:rFonts w:ascii="Times New Roman" w:hAnsi="Times New Roman"/>
          <w:iCs/>
          <w:sz w:val="24"/>
          <w:szCs w:val="24"/>
          <w:lang w:eastAsia="ru-RU"/>
        </w:rPr>
        <w:t> в сыворотке крови &gt;10 мг/дл;</w:t>
      </w:r>
    </w:p>
    <w:p w14:paraId="2EDE7C8E" w14:textId="77777777" w:rsidR="00DE21F7" w:rsidRPr="00217165" w:rsidRDefault="00DE21F7" w:rsidP="00EF65FD">
      <w:pPr>
        <w:numPr>
          <w:ilvl w:val="0"/>
          <w:numId w:val="26"/>
        </w:numPr>
        <w:tabs>
          <w:tab w:val="clear" w:pos="720"/>
          <w:tab w:val="num" w:pos="0"/>
          <w:tab w:val="left" w:pos="284"/>
        </w:tabs>
        <w:spacing w:after="0" w:line="360" w:lineRule="auto"/>
        <w:ind w:left="0" w:firstLine="0"/>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t>Уровень гемоглобина &lt;13 г/дл;</w:t>
      </w:r>
    </w:p>
    <w:p w14:paraId="285D325F" w14:textId="77777777" w:rsidR="00DE21F7" w:rsidRPr="00217165" w:rsidRDefault="00DE21F7" w:rsidP="00EF65FD">
      <w:pPr>
        <w:numPr>
          <w:ilvl w:val="0"/>
          <w:numId w:val="26"/>
        </w:numPr>
        <w:tabs>
          <w:tab w:val="clear" w:pos="720"/>
          <w:tab w:val="num" w:pos="0"/>
          <w:tab w:val="left" w:pos="284"/>
        </w:tabs>
        <w:spacing w:after="0" w:line="360" w:lineRule="auto"/>
        <w:ind w:left="0" w:firstLine="0"/>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t> Время от момента установления диагноза до начала лекарственной терапии &lt;1 года;</w:t>
      </w:r>
    </w:p>
    <w:p w14:paraId="1A6237BD" w14:textId="77777777" w:rsidR="00DE21F7" w:rsidRPr="00217165" w:rsidRDefault="00DE21F7" w:rsidP="00EF65FD">
      <w:pPr>
        <w:numPr>
          <w:ilvl w:val="0"/>
          <w:numId w:val="26"/>
        </w:numPr>
        <w:tabs>
          <w:tab w:val="clear" w:pos="720"/>
          <w:tab w:val="num" w:pos="0"/>
          <w:tab w:val="left" w:pos="284"/>
        </w:tabs>
        <w:spacing w:after="0" w:line="360" w:lineRule="auto"/>
        <w:ind w:left="0" w:firstLine="0"/>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t>Уровень нейтрофилов&gt; ВГН;</w:t>
      </w:r>
    </w:p>
    <w:p w14:paraId="4500FD3D" w14:textId="77777777" w:rsidR="00DE21F7" w:rsidRPr="00217165" w:rsidRDefault="00DE21F7" w:rsidP="00EF65FD">
      <w:pPr>
        <w:numPr>
          <w:ilvl w:val="0"/>
          <w:numId w:val="26"/>
        </w:numPr>
        <w:tabs>
          <w:tab w:val="clear" w:pos="720"/>
          <w:tab w:val="num" w:pos="0"/>
          <w:tab w:val="left" w:pos="284"/>
        </w:tabs>
        <w:spacing w:after="0" w:line="360" w:lineRule="auto"/>
        <w:ind w:left="0" w:firstLine="0"/>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t>Число тромбоцитов&gt; ВГН.</w:t>
      </w:r>
    </w:p>
    <w:p w14:paraId="51FFF41C" w14:textId="77777777" w:rsidR="00DE21F7" w:rsidRPr="00217165" w:rsidRDefault="00DE21F7" w:rsidP="00EF65FD">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iCs/>
          <w:sz w:val="24"/>
          <w:szCs w:val="24"/>
          <w:lang w:eastAsia="ru-RU"/>
        </w:rPr>
        <w:t>В соответствии с наличием факторов риска пациентов подразделяют на три группы прогноза: группа благоприятного прогноза – отсутствие факторов риска, группа промежуточного прогноза – 1 или 2 фактора риска, группа плохого прогноза – 3 и более факторов риска.</w:t>
      </w:r>
    </w:p>
    <w:p w14:paraId="606E4EBD" w14:textId="77777777" w:rsidR="00EF65FD" w:rsidRDefault="00DE21F7" w:rsidP="00EF65FD">
      <w:pPr>
        <w:spacing w:after="0" w:line="360" w:lineRule="auto"/>
        <w:ind w:firstLine="426"/>
        <w:jc w:val="right"/>
        <w:textAlignment w:val="baseline"/>
        <w:rPr>
          <w:rFonts w:ascii="Times New Roman" w:hAnsi="Times New Roman"/>
          <w:b/>
          <w:bCs/>
          <w:iCs/>
          <w:sz w:val="24"/>
          <w:szCs w:val="24"/>
          <w:lang w:eastAsia="ru-RU"/>
        </w:rPr>
      </w:pPr>
      <w:r w:rsidRPr="00217165">
        <w:rPr>
          <w:rFonts w:ascii="Times New Roman" w:hAnsi="Times New Roman"/>
          <w:b/>
          <w:bCs/>
          <w:iCs/>
          <w:sz w:val="24"/>
          <w:szCs w:val="24"/>
          <w:lang w:eastAsia="ru-RU"/>
        </w:rPr>
        <w:t xml:space="preserve">Таблица </w:t>
      </w:r>
      <w:r w:rsidR="008234C8">
        <w:rPr>
          <w:rFonts w:ascii="Times New Roman" w:hAnsi="Times New Roman"/>
          <w:b/>
          <w:bCs/>
          <w:iCs/>
          <w:sz w:val="24"/>
          <w:szCs w:val="24"/>
          <w:lang w:eastAsia="ru-RU"/>
        </w:rPr>
        <w:t>4</w:t>
      </w:r>
    </w:p>
    <w:p w14:paraId="02CF9217" w14:textId="77777777" w:rsidR="00DE21F7" w:rsidRPr="00EF65FD" w:rsidRDefault="00DE21F7" w:rsidP="00EF65FD">
      <w:pPr>
        <w:spacing w:after="0" w:line="360" w:lineRule="auto"/>
        <w:ind w:firstLine="426"/>
        <w:jc w:val="center"/>
        <w:textAlignment w:val="baseline"/>
        <w:rPr>
          <w:rFonts w:ascii="Times New Roman" w:hAnsi="Times New Roman"/>
          <w:b/>
          <w:bCs/>
          <w:sz w:val="24"/>
          <w:szCs w:val="24"/>
          <w:lang w:eastAsia="ru-RU"/>
        </w:rPr>
      </w:pPr>
      <w:r w:rsidRPr="00EF65FD">
        <w:rPr>
          <w:rFonts w:ascii="Times New Roman" w:hAnsi="Times New Roman"/>
          <w:b/>
          <w:bCs/>
          <w:iCs/>
          <w:sz w:val="24"/>
          <w:szCs w:val="24"/>
          <w:lang w:eastAsia="ru-RU"/>
        </w:rPr>
        <w:t>Медиана продолжительности жизни и доля больных почечно-клеточным раком, переживших двухлетний рубеж, при лечении таргетными препаратами: оценка с помощью модели IDCM по данным Heng и соавт.</w:t>
      </w:r>
    </w:p>
    <w:tbl>
      <w:tblPr>
        <w:tblW w:w="9492" w:type="dxa"/>
        <w:tblCellMar>
          <w:left w:w="0" w:type="dxa"/>
          <w:right w:w="0" w:type="dxa"/>
        </w:tblCellMar>
        <w:tblLook w:val="00A0" w:firstRow="1" w:lastRow="0" w:firstColumn="1" w:lastColumn="0" w:noHBand="0" w:noVBand="0"/>
      </w:tblPr>
      <w:tblGrid>
        <w:gridCol w:w="2020"/>
        <w:gridCol w:w="1261"/>
        <w:gridCol w:w="592"/>
        <w:gridCol w:w="2947"/>
        <w:gridCol w:w="2672"/>
      </w:tblGrid>
      <w:tr w:rsidR="00217165" w:rsidRPr="00217165" w14:paraId="56240201" w14:textId="77777777" w:rsidTr="008309CF">
        <w:tc>
          <w:tcPr>
            <w:tcW w:w="202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0241F45" w14:textId="77777777" w:rsidR="00DE21F7" w:rsidRPr="00217165" w:rsidRDefault="00DE21F7" w:rsidP="00EF65FD">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w:t>
            </w:r>
          </w:p>
          <w:p w14:paraId="34D08CA3" w14:textId="77777777" w:rsidR="00DE21F7" w:rsidRPr="00217165" w:rsidRDefault="00DE21F7" w:rsidP="00EF65FD">
            <w:pPr>
              <w:spacing w:after="0" w:line="240" w:lineRule="auto"/>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Прогноз</w:t>
            </w:r>
          </w:p>
        </w:tc>
        <w:tc>
          <w:tcPr>
            <w:tcW w:w="126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FB00947"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p>
          <w:p w14:paraId="5F60CE3F"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b/>
                <w:bCs/>
                <w:sz w:val="24"/>
                <w:szCs w:val="24"/>
                <w:lang w:eastAsia="ru-RU"/>
              </w:rPr>
              <w:t>Больные</w:t>
            </w:r>
          </w:p>
        </w:tc>
        <w:tc>
          <w:tcPr>
            <w:tcW w:w="59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FD51E7B"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p>
          <w:p w14:paraId="4DFF151F"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b/>
                <w:bCs/>
                <w:sz w:val="24"/>
                <w:szCs w:val="24"/>
                <w:lang w:eastAsia="ru-RU"/>
              </w:rPr>
              <w:t>%</w:t>
            </w:r>
          </w:p>
        </w:tc>
        <w:tc>
          <w:tcPr>
            <w:tcW w:w="294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DDA2831"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b/>
                <w:bCs/>
                <w:sz w:val="24"/>
                <w:szCs w:val="24"/>
                <w:lang w:eastAsia="ru-RU"/>
              </w:rPr>
              <w:t>Медиана</w:t>
            </w:r>
          </w:p>
          <w:p w14:paraId="4544C926" w14:textId="77777777" w:rsidR="00DE21F7" w:rsidRPr="00217165" w:rsidRDefault="00EF65FD"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b/>
                <w:bCs/>
                <w:sz w:val="24"/>
                <w:szCs w:val="24"/>
                <w:lang w:eastAsia="ru-RU"/>
              </w:rPr>
              <w:t>П</w:t>
            </w:r>
            <w:r w:rsidR="00DE21F7" w:rsidRPr="00217165">
              <w:rPr>
                <w:rFonts w:ascii="Times New Roman" w:hAnsi="Times New Roman"/>
                <w:b/>
                <w:bCs/>
                <w:sz w:val="24"/>
                <w:szCs w:val="24"/>
                <w:lang w:eastAsia="ru-RU"/>
              </w:rPr>
              <w:t>родолжительности</w:t>
            </w:r>
            <w:r w:rsidR="008309CF">
              <w:rPr>
                <w:rFonts w:ascii="Times New Roman" w:hAnsi="Times New Roman"/>
                <w:b/>
                <w:bCs/>
                <w:sz w:val="24"/>
                <w:szCs w:val="24"/>
                <w:lang w:eastAsia="ru-RU"/>
              </w:rPr>
              <w:t xml:space="preserve"> </w:t>
            </w:r>
            <w:r w:rsidR="00DE21F7" w:rsidRPr="00217165">
              <w:rPr>
                <w:rFonts w:ascii="Times New Roman" w:hAnsi="Times New Roman"/>
                <w:b/>
                <w:bCs/>
                <w:sz w:val="24"/>
                <w:szCs w:val="24"/>
                <w:lang w:eastAsia="ru-RU"/>
              </w:rPr>
              <w:t>жизни, мес.</w:t>
            </w:r>
          </w:p>
        </w:tc>
        <w:tc>
          <w:tcPr>
            <w:tcW w:w="267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AE59F7A"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b/>
                <w:bCs/>
                <w:sz w:val="24"/>
                <w:szCs w:val="24"/>
                <w:lang w:eastAsia="ru-RU"/>
              </w:rPr>
              <w:t>2-летняя общая</w:t>
            </w:r>
            <w:r w:rsidR="008309CF">
              <w:rPr>
                <w:rFonts w:ascii="Times New Roman" w:hAnsi="Times New Roman"/>
                <w:b/>
                <w:bCs/>
                <w:sz w:val="24"/>
                <w:szCs w:val="24"/>
                <w:lang w:eastAsia="ru-RU"/>
              </w:rPr>
              <w:t xml:space="preserve"> </w:t>
            </w:r>
            <w:r w:rsidRPr="00217165">
              <w:rPr>
                <w:rFonts w:ascii="Times New Roman" w:hAnsi="Times New Roman"/>
                <w:b/>
                <w:bCs/>
                <w:sz w:val="24"/>
                <w:szCs w:val="24"/>
                <w:lang w:eastAsia="ru-RU"/>
              </w:rPr>
              <w:t>выживаемость (ДИ 95%)</w:t>
            </w:r>
          </w:p>
        </w:tc>
      </w:tr>
      <w:tr w:rsidR="00217165" w:rsidRPr="00217165" w14:paraId="1407B4CB" w14:textId="77777777" w:rsidTr="008309CF">
        <w:tc>
          <w:tcPr>
            <w:tcW w:w="202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E6DD5C7" w14:textId="77777777" w:rsidR="00DE21F7" w:rsidRPr="00217165" w:rsidRDefault="00DE21F7" w:rsidP="00EF65FD">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Благоприятный</w:t>
            </w:r>
          </w:p>
        </w:tc>
        <w:tc>
          <w:tcPr>
            <w:tcW w:w="126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6AEFEF9"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157</w:t>
            </w:r>
          </w:p>
        </w:tc>
        <w:tc>
          <w:tcPr>
            <w:tcW w:w="59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2785B77"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18</w:t>
            </w:r>
          </w:p>
        </w:tc>
        <w:tc>
          <w:tcPr>
            <w:tcW w:w="294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E59C93B"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43,2</w:t>
            </w:r>
          </w:p>
        </w:tc>
        <w:tc>
          <w:tcPr>
            <w:tcW w:w="267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589D6F2"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75% (65–82%)</w:t>
            </w:r>
          </w:p>
        </w:tc>
      </w:tr>
      <w:tr w:rsidR="00217165" w:rsidRPr="00217165" w14:paraId="7842FDC6" w14:textId="77777777" w:rsidTr="008309CF">
        <w:tc>
          <w:tcPr>
            <w:tcW w:w="202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6AF900A" w14:textId="77777777" w:rsidR="00DE21F7" w:rsidRPr="00217165" w:rsidRDefault="00DE21F7" w:rsidP="00EF65FD">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Промежуточный</w:t>
            </w:r>
          </w:p>
        </w:tc>
        <w:tc>
          <w:tcPr>
            <w:tcW w:w="126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8357D44"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440</w:t>
            </w:r>
          </w:p>
        </w:tc>
        <w:tc>
          <w:tcPr>
            <w:tcW w:w="59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71364EE"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52</w:t>
            </w:r>
          </w:p>
        </w:tc>
        <w:tc>
          <w:tcPr>
            <w:tcW w:w="294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E13E664"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22,5</w:t>
            </w:r>
          </w:p>
        </w:tc>
        <w:tc>
          <w:tcPr>
            <w:tcW w:w="267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C7A3B54"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53% (46–59%)</w:t>
            </w:r>
          </w:p>
        </w:tc>
      </w:tr>
      <w:tr w:rsidR="00DE21F7" w:rsidRPr="00217165" w14:paraId="500E80FD" w14:textId="77777777" w:rsidTr="008309CF">
        <w:tc>
          <w:tcPr>
            <w:tcW w:w="202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D0E834D" w14:textId="77777777" w:rsidR="00DE21F7" w:rsidRPr="00217165" w:rsidRDefault="00DE21F7" w:rsidP="00EF65FD">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Плохой</w:t>
            </w:r>
          </w:p>
        </w:tc>
        <w:tc>
          <w:tcPr>
            <w:tcW w:w="126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0CFE9E0"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252</w:t>
            </w:r>
          </w:p>
        </w:tc>
        <w:tc>
          <w:tcPr>
            <w:tcW w:w="59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34C2C76"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30</w:t>
            </w:r>
          </w:p>
        </w:tc>
        <w:tc>
          <w:tcPr>
            <w:tcW w:w="294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C528EE5"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7,8</w:t>
            </w:r>
          </w:p>
        </w:tc>
        <w:tc>
          <w:tcPr>
            <w:tcW w:w="267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640D3EA" w14:textId="77777777" w:rsidR="00DE21F7" w:rsidRPr="00217165" w:rsidRDefault="00DE21F7" w:rsidP="00EF65FD">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7% (2–16%)</w:t>
            </w:r>
          </w:p>
        </w:tc>
      </w:tr>
    </w:tbl>
    <w:p w14:paraId="5777409A" w14:textId="77777777" w:rsidR="00EF65FD" w:rsidRDefault="00EF65FD" w:rsidP="00EF65FD">
      <w:pPr>
        <w:spacing w:after="0" w:line="360" w:lineRule="auto"/>
        <w:ind w:firstLine="709"/>
        <w:jc w:val="both"/>
        <w:textAlignment w:val="baseline"/>
        <w:rPr>
          <w:rFonts w:ascii="Times New Roman" w:hAnsi="Times New Roman"/>
          <w:b/>
          <w:bCs/>
          <w:iCs/>
          <w:sz w:val="24"/>
          <w:szCs w:val="24"/>
          <w:lang w:eastAsia="ru-RU"/>
        </w:rPr>
      </w:pPr>
    </w:p>
    <w:p w14:paraId="14F633DB" w14:textId="77777777" w:rsidR="00DE21F7" w:rsidRPr="00217165" w:rsidRDefault="00DE21F7" w:rsidP="00EF65FD">
      <w:pPr>
        <w:spacing w:after="0" w:line="360" w:lineRule="auto"/>
        <w:ind w:firstLine="709"/>
        <w:jc w:val="center"/>
        <w:textAlignment w:val="baseline"/>
        <w:rPr>
          <w:rFonts w:ascii="Times New Roman" w:hAnsi="Times New Roman"/>
          <w:sz w:val="24"/>
          <w:szCs w:val="24"/>
          <w:lang w:eastAsia="ru-RU"/>
        </w:rPr>
      </w:pPr>
      <w:r w:rsidRPr="00217165">
        <w:rPr>
          <w:rFonts w:ascii="Times New Roman" w:hAnsi="Times New Roman"/>
          <w:b/>
          <w:bCs/>
          <w:iCs/>
          <w:sz w:val="24"/>
          <w:szCs w:val="24"/>
          <w:lang w:eastAsia="ru-RU"/>
        </w:rPr>
        <w:t>Ингибиторы тирозинкиназ</w:t>
      </w:r>
    </w:p>
    <w:p w14:paraId="44301F37" w14:textId="77777777" w:rsidR="00DE21F7" w:rsidRPr="00217165" w:rsidRDefault="00DE21F7" w:rsidP="00EF65FD">
      <w:pPr>
        <w:spacing w:after="0" w:line="360" w:lineRule="auto"/>
        <w:ind w:firstLine="709"/>
        <w:jc w:val="both"/>
        <w:textAlignment w:val="baseline"/>
        <w:rPr>
          <w:rFonts w:ascii="Times New Roman" w:hAnsi="Times New Roman"/>
          <w:b/>
          <w:bCs/>
          <w:iCs/>
          <w:sz w:val="24"/>
          <w:szCs w:val="24"/>
          <w:vertAlign w:val="superscript"/>
          <w:lang w:eastAsia="ru-RU"/>
        </w:rPr>
      </w:pPr>
      <w:r w:rsidRPr="00217165">
        <w:rPr>
          <w:rFonts w:ascii="Times New Roman" w:hAnsi="Times New Roman"/>
          <w:b/>
          <w:bCs/>
          <w:iCs/>
          <w:sz w:val="24"/>
          <w:szCs w:val="24"/>
          <w:lang w:eastAsia="ru-RU"/>
        </w:rPr>
        <w:t>Сорафениб</w:t>
      </w:r>
      <w:r w:rsidRPr="00217165">
        <w:rPr>
          <w:rFonts w:ascii="Times New Roman" w:hAnsi="Times New Roman"/>
          <w:iCs/>
          <w:sz w:val="24"/>
          <w:szCs w:val="24"/>
          <w:lang w:eastAsia="ru-RU"/>
        </w:rPr>
        <w:t xml:space="preserve"> представляет собой пероральный мультикиназный ингибитор, подавляющий активность Raf-1 серин/треониновойкиназы, B-Raf, рецептора-2 фактора </w:t>
      </w:r>
      <w:r w:rsidRPr="00217165">
        <w:rPr>
          <w:rFonts w:ascii="Times New Roman" w:hAnsi="Times New Roman"/>
          <w:iCs/>
          <w:sz w:val="24"/>
          <w:szCs w:val="24"/>
          <w:lang w:eastAsia="ru-RU"/>
        </w:rPr>
        <w:lastRenderedPageBreak/>
        <w:t>роста сосудистого эндотелия (VEGFR-2), рецептора тромбоцитарного фактора роста, FMS-подобной тирозинкиназы-3 (FLT-3) и c-KIT. Стандартная дозировка – 400 мг х 2 раза в сутки, перорально. При развитии нежелательных явлений доза препарата может быть снижена до 400 мг в сутки, или до 400 мг через день.</w:t>
      </w:r>
    </w:p>
    <w:p w14:paraId="052A65D6" w14:textId="0CBA4368" w:rsidR="00DE21F7" w:rsidRPr="00217165" w:rsidRDefault="00DE21F7" w:rsidP="00EF65FD">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b/>
          <w:bCs/>
          <w:iCs/>
          <w:sz w:val="24"/>
          <w:szCs w:val="24"/>
          <w:lang w:eastAsia="ru-RU"/>
        </w:rPr>
        <w:t>Сунитиниб</w:t>
      </w:r>
      <w:r w:rsidRPr="00217165">
        <w:rPr>
          <w:rFonts w:ascii="Times New Roman" w:hAnsi="Times New Roman"/>
          <w:iCs/>
          <w:sz w:val="24"/>
          <w:szCs w:val="24"/>
          <w:lang w:eastAsia="ru-RU"/>
        </w:rPr>
        <w:t> — ингибитор оксиндол-тирозинкиназы. Он селективно ингибирует рецепторы тромбоцитарного фактора роста, VEGFR, c-KIT и FLT-3, а также обладает противоопухолевой активностью и подавляет ангиогенез. Рекомендуется использовать прерывистый режим терапии сунитинибом</w:t>
      </w:r>
      <w:r w:rsidRPr="00217165">
        <w:rPr>
          <w:rFonts w:ascii="Times New Roman" w:hAnsi="Times New Roman"/>
          <w:iCs/>
          <w:sz w:val="24"/>
          <w:szCs w:val="24"/>
          <w:vertAlign w:val="superscript"/>
          <w:lang w:eastAsia="ru-RU"/>
        </w:rPr>
        <w:t>**</w:t>
      </w:r>
      <w:r w:rsidRPr="00217165">
        <w:rPr>
          <w:rFonts w:ascii="Times New Roman" w:hAnsi="Times New Roman"/>
          <w:iCs/>
          <w:sz w:val="24"/>
          <w:szCs w:val="24"/>
          <w:lang w:eastAsia="ru-RU"/>
        </w:rPr>
        <w:t> в дозе 50 мг/сут (4 нед/2 нед). При развитии непереносимости проводимого лечения</w:t>
      </w:r>
      <w:r w:rsidR="004C15E6">
        <w:rPr>
          <w:rFonts w:ascii="Times New Roman" w:hAnsi="Times New Roman"/>
          <w:iCs/>
          <w:sz w:val="24"/>
          <w:szCs w:val="24"/>
          <w:lang w:eastAsia="ru-RU"/>
        </w:rPr>
        <w:t xml:space="preserve"> </w:t>
      </w:r>
      <w:r w:rsidRPr="00217165">
        <w:rPr>
          <w:rFonts w:ascii="Times New Roman" w:hAnsi="Times New Roman"/>
          <w:iCs/>
          <w:sz w:val="24"/>
          <w:szCs w:val="24"/>
          <w:lang w:eastAsia="ru-RU"/>
        </w:rPr>
        <w:t xml:space="preserve">возможен переход на режим 2 недели приема препарата с последующим </w:t>
      </w:r>
      <w:r w:rsidR="005A1B4B" w:rsidRPr="00217165">
        <w:rPr>
          <w:rFonts w:ascii="Times New Roman" w:hAnsi="Times New Roman"/>
          <w:iCs/>
          <w:sz w:val="24"/>
          <w:szCs w:val="24"/>
          <w:lang w:eastAsia="ru-RU"/>
        </w:rPr>
        <w:t>1</w:t>
      </w:r>
      <w:r w:rsidR="005A1B4B">
        <w:rPr>
          <w:rFonts w:ascii="Times New Roman" w:hAnsi="Times New Roman"/>
          <w:iCs/>
          <w:sz w:val="24"/>
          <w:szCs w:val="24"/>
          <w:lang w:eastAsia="ru-RU"/>
        </w:rPr>
        <w:t>-недельным</w:t>
      </w:r>
      <w:r w:rsidRPr="00217165">
        <w:rPr>
          <w:rFonts w:ascii="Times New Roman" w:hAnsi="Times New Roman"/>
          <w:iCs/>
          <w:sz w:val="24"/>
          <w:szCs w:val="24"/>
          <w:lang w:eastAsia="ru-RU"/>
        </w:rPr>
        <w:t xml:space="preserve"> перерывом, что способствует снижению количества и выраженности нежелательных явлений без значимого ущерба для эффективности лечения. </w:t>
      </w:r>
    </w:p>
    <w:p w14:paraId="469188F3" w14:textId="77777777" w:rsidR="00DE21F7" w:rsidRPr="00217165" w:rsidRDefault="00DE21F7" w:rsidP="00EA03D1">
      <w:pPr>
        <w:spacing w:after="0" w:line="360" w:lineRule="auto"/>
        <w:ind w:firstLine="284"/>
        <w:jc w:val="center"/>
        <w:textAlignment w:val="baseline"/>
        <w:rPr>
          <w:rFonts w:ascii="Times New Roman" w:hAnsi="Times New Roman"/>
          <w:sz w:val="24"/>
          <w:szCs w:val="24"/>
          <w:lang w:eastAsia="ru-RU"/>
        </w:rPr>
      </w:pPr>
      <w:r w:rsidRPr="00217165">
        <w:rPr>
          <w:rFonts w:ascii="Times New Roman" w:hAnsi="Times New Roman"/>
          <w:b/>
          <w:bCs/>
          <w:iCs/>
          <w:sz w:val="24"/>
          <w:szCs w:val="24"/>
          <w:lang w:eastAsia="ru-RU"/>
        </w:rPr>
        <w:t>Моноклональные антитела</w:t>
      </w:r>
    </w:p>
    <w:p w14:paraId="583FB3AF" w14:textId="77777777" w:rsidR="00DE21F7" w:rsidRPr="00217165" w:rsidRDefault="00DE21F7" w:rsidP="00EA03D1">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b/>
          <w:bCs/>
          <w:iCs/>
          <w:sz w:val="24"/>
          <w:szCs w:val="24"/>
          <w:lang w:eastAsia="ru-RU"/>
        </w:rPr>
        <w:t>Бевацизумаб</w:t>
      </w:r>
      <w:r w:rsidRPr="00217165">
        <w:rPr>
          <w:rFonts w:ascii="Times New Roman" w:hAnsi="Times New Roman"/>
          <w:iCs/>
          <w:sz w:val="24"/>
          <w:szCs w:val="24"/>
          <w:lang w:eastAsia="ru-RU"/>
        </w:rPr>
        <w:t> – моноклональное антитело к циркулирующему VEGF. Монотерапия</w:t>
      </w:r>
      <w:r w:rsidR="008309CF">
        <w:rPr>
          <w:rFonts w:ascii="Times New Roman" w:hAnsi="Times New Roman"/>
          <w:iCs/>
          <w:sz w:val="24"/>
          <w:szCs w:val="24"/>
          <w:lang w:eastAsia="ru-RU"/>
        </w:rPr>
        <w:t xml:space="preserve"> </w:t>
      </w:r>
      <w:r w:rsidRPr="00217165">
        <w:rPr>
          <w:rFonts w:ascii="Times New Roman" w:hAnsi="Times New Roman"/>
          <w:iCs/>
          <w:sz w:val="24"/>
          <w:szCs w:val="24"/>
          <w:lang w:eastAsia="ru-RU"/>
        </w:rPr>
        <w:t>бевацизумабом и сочетанная терапия бевацизумабом и интерфероном альфа** — это, по сути, терапия моноклональными антителами к изоформам </w:t>
      </w:r>
      <w:r w:rsidR="005248A8">
        <w:rPr>
          <w:rFonts w:ascii="Times New Roman" w:hAnsi="Times New Roman"/>
          <w:iCs/>
          <w:sz w:val="24"/>
          <w:szCs w:val="24"/>
          <w:lang w:eastAsia="ru-RU"/>
        </w:rPr>
        <w:t xml:space="preserve">VEGF-A. Назначается бевацизумаб </w:t>
      </w:r>
      <w:r w:rsidRPr="00217165">
        <w:rPr>
          <w:rFonts w:ascii="Times New Roman" w:hAnsi="Times New Roman"/>
          <w:iCs/>
          <w:sz w:val="24"/>
          <w:szCs w:val="24"/>
          <w:lang w:eastAsia="ru-RU"/>
        </w:rPr>
        <w:t>1 раз в 2 нед в дозе 10 мг/кг в/в капельно.</w:t>
      </w:r>
    </w:p>
    <w:p w14:paraId="1EDD1F83" w14:textId="77777777" w:rsidR="00DE21F7" w:rsidRPr="00217165" w:rsidRDefault="00DE21F7" w:rsidP="00EA03D1">
      <w:pPr>
        <w:spacing w:after="0" w:line="360" w:lineRule="auto"/>
        <w:ind w:firstLine="284"/>
        <w:jc w:val="center"/>
        <w:textAlignment w:val="baseline"/>
        <w:rPr>
          <w:rFonts w:ascii="Times New Roman" w:hAnsi="Times New Roman"/>
          <w:sz w:val="24"/>
          <w:szCs w:val="24"/>
          <w:lang w:eastAsia="ru-RU"/>
        </w:rPr>
      </w:pPr>
      <w:r w:rsidRPr="00217165">
        <w:rPr>
          <w:rFonts w:ascii="Times New Roman" w:hAnsi="Times New Roman"/>
          <w:b/>
          <w:bCs/>
          <w:iCs/>
          <w:sz w:val="24"/>
          <w:szCs w:val="24"/>
          <w:u w:val="single"/>
          <w:lang w:eastAsia="ru-RU"/>
        </w:rPr>
        <w:t>Первая линия терапии</w:t>
      </w:r>
    </w:p>
    <w:p w14:paraId="240E9D63" w14:textId="77777777" w:rsidR="00DE21F7" w:rsidRPr="008309CF" w:rsidRDefault="00DE21F7" w:rsidP="008309CF">
      <w:pPr>
        <w:numPr>
          <w:ilvl w:val="0"/>
          <w:numId w:val="3"/>
        </w:numPr>
        <w:tabs>
          <w:tab w:val="left" w:pos="851"/>
        </w:tabs>
        <w:spacing w:after="0" w:line="360" w:lineRule="auto"/>
        <w:ind w:left="0" w:firstLine="709"/>
        <w:jc w:val="both"/>
        <w:textAlignment w:val="baseline"/>
        <w:rPr>
          <w:rFonts w:ascii="Times New Roman" w:hAnsi="Times New Roman"/>
          <w:sz w:val="24"/>
          <w:szCs w:val="24"/>
          <w:lang w:eastAsia="ru-RU"/>
        </w:rPr>
      </w:pPr>
      <w:r w:rsidRPr="008309CF">
        <w:rPr>
          <w:rFonts w:ascii="Times New Roman" w:hAnsi="Times New Roman"/>
          <w:b/>
          <w:bCs/>
          <w:sz w:val="24"/>
          <w:szCs w:val="24"/>
          <w:lang w:eastAsia="ru-RU"/>
        </w:rPr>
        <w:t>Рекомендуется</w:t>
      </w:r>
      <w:r w:rsidRPr="008309CF">
        <w:rPr>
          <w:rFonts w:ascii="Times New Roman" w:hAnsi="Times New Roman"/>
          <w:sz w:val="24"/>
          <w:szCs w:val="24"/>
          <w:lang w:eastAsia="ru-RU"/>
        </w:rPr>
        <w:t xml:space="preserve"> в качестве терапии первой линии при любом прогнозе использовать следующие таргетные препараты: сунитиниб, бевацизумаб + ИНФ-α**. В качестве возможной опции у ранее не леченых больных с выраженной сопутствующей патологией (ИБС, артериальная гипертензия, пожилой возраст и др.) можно использовать сорафениб. </w:t>
      </w:r>
    </w:p>
    <w:p w14:paraId="5FB8ACAA" w14:textId="60B89E28" w:rsidR="00DE21F7" w:rsidRPr="00217165" w:rsidRDefault="00DE21F7" w:rsidP="00EA03D1">
      <w:pPr>
        <w:spacing w:after="0" w:line="360" w:lineRule="auto"/>
        <w:ind w:firstLine="709"/>
        <w:jc w:val="both"/>
        <w:textAlignment w:val="baseline"/>
        <w:rPr>
          <w:rFonts w:ascii="Times New Roman" w:hAnsi="Times New Roman"/>
          <w:b/>
          <w:sz w:val="24"/>
          <w:szCs w:val="24"/>
          <w:lang w:eastAsia="ru-RU"/>
        </w:rPr>
      </w:pPr>
      <w:r w:rsidRPr="00217165">
        <w:rPr>
          <w:rFonts w:ascii="Times New Roman" w:hAnsi="Times New Roman"/>
          <w:b/>
          <w:bCs/>
          <w:sz w:val="24"/>
          <w:szCs w:val="24"/>
          <w:lang w:eastAsia="ru-RU"/>
        </w:rPr>
        <w:t>Уровень убедительности рекомендаций- 1В</w:t>
      </w:r>
      <w:r w:rsidR="008309CF">
        <w:rPr>
          <w:rFonts w:ascii="Times New Roman" w:hAnsi="Times New Roman"/>
          <w:b/>
          <w:bCs/>
          <w:sz w:val="24"/>
          <w:szCs w:val="24"/>
          <w:lang w:eastAsia="ru-RU"/>
        </w:rPr>
        <w:t xml:space="preserve"> </w:t>
      </w:r>
      <w:r w:rsidRPr="00217165">
        <w:rPr>
          <w:rFonts w:ascii="Times New Roman" w:hAnsi="Times New Roman"/>
          <w:b/>
          <w:sz w:val="24"/>
          <w:szCs w:val="24"/>
          <w:lang w:eastAsia="ru-RU"/>
        </w:rPr>
        <w:t>(уровень достоверности доказательств- А)</w:t>
      </w:r>
      <w:r w:rsidR="005A1B4B">
        <w:rPr>
          <w:rFonts w:ascii="Times New Roman" w:hAnsi="Times New Roman"/>
          <w:b/>
          <w:sz w:val="24"/>
          <w:szCs w:val="24"/>
          <w:lang w:eastAsia="ru-RU"/>
        </w:rPr>
        <w:t>.</w:t>
      </w:r>
    </w:p>
    <w:p w14:paraId="4AC4DD75" w14:textId="77777777" w:rsidR="00DE21F7" w:rsidRPr="008309CF" w:rsidRDefault="00DE21F7" w:rsidP="008309CF">
      <w:pPr>
        <w:numPr>
          <w:ilvl w:val="0"/>
          <w:numId w:val="5"/>
        </w:numPr>
        <w:tabs>
          <w:tab w:val="left" w:pos="851"/>
        </w:tabs>
        <w:spacing w:after="0" w:line="360" w:lineRule="auto"/>
        <w:ind w:left="0" w:firstLine="709"/>
        <w:jc w:val="both"/>
        <w:textAlignment w:val="baseline"/>
        <w:rPr>
          <w:rFonts w:ascii="Times New Roman" w:hAnsi="Times New Roman"/>
          <w:sz w:val="24"/>
          <w:szCs w:val="24"/>
          <w:lang w:eastAsia="ru-RU"/>
        </w:rPr>
      </w:pPr>
      <w:r w:rsidRPr="008309CF">
        <w:rPr>
          <w:rFonts w:ascii="Times New Roman" w:hAnsi="Times New Roman"/>
          <w:b/>
          <w:bCs/>
          <w:sz w:val="24"/>
          <w:szCs w:val="24"/>
          <w:lang w:eastAsia="ru-RU"/>
        </w:rPr>
        <w:t xml:space="preserve">Рекомендуется </w:t>
      </w:r>
      <w:r w:rsidRPr="008309CF">
        <w:rPr>
          <w:rFonts w:ascii="Times New Roman" w:hAnsi="Times New Roman"/>
          <w:sz w:val="24"/>
          <w:szCs w:val="24"/>
          <w:lang w:eastAsia="ru-RU"/>
        </w:rPr>
        <w:t>проводить оценку эффективности, проводимой лекарственной</w:t>
      </w:r>
      <w:r w:rsidR="008309CF" w:rsidRPr="008309CF">
        <w:rPr>
          <w:rFonts w:ascii="Times New Roman" w:hAnsi="Times New Roman"/>
          <w:sz w:val="24"/>
          <w:szCs w:val="24"/>
          <w:lang w:eastAsia="ru-RU"/>
        </w:rPr>
        <w:t xml:space="preserve"> </w:t>
      </w:r>
      <w:r w:rsidRPr="008309CF">
        <w:rPr>
          <w:rFonts w:ascii="Times New Roman" w:hAnsi="Times New Roman"/>
          <w:sz w:val="24"/>
          <w:szCs w:val="24"/>
          <w:lang w:eastAsia="ru-RU"/>
        </w:rPr>
        <w:t>терапии каждые 2-3 месяца от начала лечения. В случае появления клинических признаков прогрессирования заболевания возможно назначение контрольного обследования раньше намеченного срока. </w:t>
      </w:r>
    </w:p>
    <w:p w14:paraId="7D70BA53" w14:textId="25985945" w:rsidR="00DE21F7" w:rsidRPr="00217165" w:rsidRDefault="00DE21F7" w:rsidP="00EA03D1">
      <w:pPr>
        <w:spacing w:after="0" w:line="360" w:lineRule="auto"/>
        <w:ind w:firstLine="709"/>
        <w:jc w:val="both"/>
        <w:textAlignment w:val="baseline"/>
        <w:rPr>
          <w:rFonts w:ascii="Times New Roman" w:hAnsi="Times New Roman"/>
          <w:b/>
          <w:sz w:val="24"/>
          <w:szCs w:val="24"/>
          <w:lang w:eastAsia="ru-RU"/>
        </w:rPr>
      </w:pPr>
      <w:r w:rsidRPr="00217165">
        <w:rPr>
          <w:rFonts w:ascii="Times New Roman" w:hAnsi="Times New Roman"/>
          <w:b/>
          <w:bCs/>
          <w:sz w:val="24"/>
          <w:szCs w:val="24"/>
          <w:lang w:eastAsia="ru-RU"/>
        </w:rPr>
        <w:t>Уровень убедительности рекомендаций- 2В </w:t>
      </w:r>
      <w:r w:rsidRPr="00217165">
        <w:rPr>
          <w:rFonts w:ascii="Times New Roman" w:hAnsi="Times New Roman"/>
          <w:b/>
          <w:sz w:val="24"/>
          <w:szCs w:val="24"/>
          <w:lang w:eastAsia="ru-RU"/>
        </w:rPr>
        <w:t>(уровень достоверности доказательст</w:t>
      </w:r>
      <w:r w:rsidR="00EA03D1">
        <w:rPr>
          <w:rFonts w:ascii="Times New Roman" w:hAnsi="Times New Roman"/>
          <w:b/>
          <w:sz w:val="24"/>
          <w:szCs w:val="24"/>
          <w:lang w:eastAsia="ru-RU"/>
        </w:rPr>
        <w:t xml:space="preserve">в </w:t>
      </w:r>
      <w:r w:rsidRPr="00217165">
        <w:rPr>
          <w:rFonts w:ascii="Times New Roman" w:hAnsi="Times New Roman"/>
          <w:b/>
          <w:sz w:val="24"/>
          <w:szCs w:val="24"/>
          <w:lang w:eastAsia="ru-RU"/>
        </w:rPr>
        <w:t>А)</w:t>
      </w:r>
      <w:r w:rsidR="005A1B4B">
        <w:rPr>
          <w:rFonts w:ascii="Times New Roman" w:hAnsi="Times New Roman"/>
          <w:b/>
          <w:sz w:val="24"/>
          <w:szCs w:val="24"/>
          <w:lang w:eastAsia="ru-RU"/>
        </w:rPr>
        <w:t>.</w:t>
      </w:r>
    </w:p>
    <w:p w14:paraId="68A906C6" w14:textId="77777777" w:rsidR="00DE21F7" w:rsidRPr="00217165" w:rsidRDefault="00DE21F7" w:rsidP="00EA03D1">
      <w:pPr>
        <w:spacing w:after="0" w:line="360" w:lineRule="auto"/>
        <w:jc w:val="center"/>
        <w:textAlignment w:val="baseline"/>
        <w:rPr>
          <w:rFonts w:ascii="Times New Roman" w:hAnsi="Times New Roman"/>
          <w:sz w:val="24"/>
          <w:szCs w:val="24"/>
          <w:lang w:eastAsia="ru-RU"/>
        </w:rPr>
      </w:pPr>
      <w:r w:rsidRPr="00217165">
        <w:rPr>
          <w:rFonts w:ascii="Times New Roman" w:hAnsi="Times New Roman"/>
          <w:b/>
          <w:bCs/>
          <w:i/>
          <w:iCs/>
          <w:sz w:val="24"/>
          <w:szCs w:val="24"/>
          <w:u w:val="single"/>
          <w:lang w:eastAsia="ru-RU"/>
        </w:rPr>
        <w:t>Вторая и последующая линии терапии</w:t>
      </w:r>
    </w:p>
    <w:p w14:paraId="3775C740" w14:textId="77777777" w:rsidR="00DE21F7" w:rsidRPr="00217165" w:rsidRDefault="00DE21F7" w:rsidP="00EA03D1">
      <w:pPr>
        <w:numPr>
          <w:ilvl w:val="0"/>
          <w:numId w:val="6"/>
        </w:numPr>
        <w:tabs>
          <w:tab w:val="left" w:pos="851"/>
        </w:tabs>
        <w:spacing w:after="0" w:line="360" w:lineRule="auto"/>
        <w:ind w:left="285" w:firstLine="424"/>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У больных с прогрессированием болезни после терапии интерфероном-альфа или</w:t>
      </w:r>
    </w:p>
    <w:p w14:paraId="3C69BC9D" w14:textId="77777777" w:rsidR="00DE21F7" w:rsidRPr="00217165" w:rsidRDefault="00DE21F7" w:rsidP="00EE0DCC">
      <w:pPr>
        <w:spacing w:after="0" w:line="36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использования комбинации бевацизумаба + ИНФ-α** </w:t>
      </w:r>
      <w:r w:rsidRPr="008309CF">
        <w:rPr>
          <w:rFonts w:ascii="Times New Roman" w:hAnsi="Times New Roman"/>
          <w:b/>
          <w:bCs/>
          <w:sz w:val="24"/>
          <w:szCs w:val="24"/>
          <w:lang w:eastAsia="ru-RU"/>
        </w:rPr>
        <w:t>рекомендовано</w:t>
      </w:r>
      <w:r w:rsidRPr="00217165">
        <w:rPr>
          <w:rFonts w:ascii="Times New Roman" w:hAnsi="Times New Roman"/>
          <w:sz w:val="24"/>
          <w:szCs w:val="24"/>
          <w:lang w:eastAsia="ru-RU"/>
        </w:rPr>
        <w:t xml:space="preserve"> проведение таргетной терапии ингибиторами тирозинкиназ </w:t>
      </w:r>
      <w:r w:rsidR="00BA4044">
        <w:rPr>
          <w:rFonts w:ascii="Times New Roman" w:hAnsi="Times New Roman"/>
          <w:sz w:val="24"/>
          <w:szCs w:val="24"/>
          <w:lang w:eastAsia="ru-RU"/>
        </w:rPr>
        <w:t>(сорафениб, сунитиниб</w:t>
      </w:r>
      <w:r w:rsidRPr="00217165">
        <w:rPr>
          <w:rFonts w:ascii="Times New Roman" w:hAnsi="Times New Roman"/>
          <w:sz w:val="24"/>
          <w:szCs w:val="24"/>
          <w:lang w:eastAsia="ru-RU"/>
        </w:rPr>
        <w:t>).</w:t>
      </w:r>
    </w:p>
    <w:p w14:paraId="3F75AF1F" w14:textId="60A585C1" w:rsidR="00DE21F7" w:rsidRPr="00217165" w:rsidRDefault="00DE21F7" w:rsidP="008309CF">
      <w:pPr>
        <w:spacing w:after="0" w:line="360" w:lineRule="auto"/>
        <w:ind w:firstLine="709"/>
        <w:jc w:val="both"/>
        <w:textAlignment w:val="baseline"/>
        <w:rPr>
          <w:rFonts w:ascii="Times New Roman" w:hAnsi="Times New Roman"/>
          <w:b/>
          <w:sz w:val="24"/>
          <w:szCs w:val="24"/>
          <w:lang w:eastAsia="ru-RU"/>
        </w:rPr>
      </w:pPr>
      <w:r w:rsidRPr="00217165">
        <w:rPr>
          <w:rFonts w:ascii="Times New Roman" w:hAnsi="Times New Roman"/>
          <w:b/>
          <w:bCs/>
          <w:sz w:val="24"/>
          <w:szCs w:val="24"/>
          <w:lang w:eastAsia="ru-RU"/>
        </w:rPr>
        <w:lastRenderedPageBreak/>
        <w:t>Уровень убедительности рекомендаций- 1В</w:t>
      </w:r>
      <w:r w:rsidRPr="00217165">
        <w:rPr>
          <w:rFonts w:ascii="Times New Roman" w:hAnsi="Times New Roman"/>
          <w:b/>
          <w:sz w:val="24"/>
          <w:szCs w:val="24"/>
          <w:lang w:eastAsia="ru-RU"/>
        </w:rPr>
        <w:t> (уровень достоверности доказательств</w:t>
      </w:r>
      <w:r w:rsidR="008309CF">
        <w:rPr>
          <w:rFonts w:ascii="Times New Roman" w:hAnsi="Times New Roman"/>
          <w:b/>
          <w:sz w:val="24"/>
          <w:szCs w:val="24"/>
          <w:lang w:eastAsia="ru-RU"/>
        </w:rPr>
        <w:t xml:space="preserve"> </w:t>
      </w:r>
      <w:r w:rsidRPr="00217165">
        <w:rPr>
          <w:rFonts w:ascii="Times New Roman" w:hAnsi="Times New Roman"/>
          <w:b/>
          <w:sz w:val="24"/>
          <w:szCs w:val="24"/>
          <w:lang w:eastAsia="ru-RU"/>
        </w:rPr>
        <w:t>А)</w:t>
      </w:r>
      <w:r w:rsidR="005A1B4B">
        <w:rPr>
          <w:rFonts w:ascii="Times New Roman" w:hAnsi="Times New Roman"/>
          <w:b/>
          <w:sz w:val="24"/>
          <w:szCs w:val="24"/>
          <w:lang w:eastAsia="ru-RU"/>
        </w:rPr>
        <w:t>.</w:t>
      </w:r>
    </w:p>
    <w:p w14:paraId="20CC1B2B" w14:textId="77777777" w:rsidR="00AE08B3" w:rsidRDefault="00DE21F7" w:rsidP="00AE08B3">
      <w:pPr>
        <w:spacing w:after="0" w:line="360" w:lineRule="auto"/>
        <w:jc w:val="center"/>
        <w:rPr>
          <w:rFonts w:ascii="Times New Roman" w:hAnsi="Times New Roman"/>
          <w:b/>
          <w:i/>
          <w:sz w:val="24"/>
          <w:szCs w:val="24"/>
          <w:lang w:eastAsia="ru-RU"/>
        </w:rPr>
      </w:pPr>
      <w:bookmarkStart w:id="43" w:name="_Toc531725203"/>
      <w:r w:rsidRPr="00AE08B3">
        <w:rPr>
          <w:rFonts w:ascii="Times New Roman" w:hAnsi="Times New Roman"/>
          <w:b/>
          <w:i/>
          <w:sz w:val="24"/>
          <w:szCs w:val="24"/>
          <w:lang w:eastAsia="ru-RU"/>
        </w:rPr>
        <w:t>Лекарственная терапия метастатического несветлоклеточного</w:t>
      </w:r>
    </w:p>
    <w:p w14:paraId="513B1178" w14:textId="77777777" w:rsidR="00DE21F7" w:rsidRPr="00AE08B3" w:rsidRDefault="00DE21F7" w:rsidP="00AE08B3">
      <w:pPr>
        <w:spacing w:after="0" w:line="360" w:lineRule="auto"/>
        <w:jc w:val="center"/>
        <w:rPr>
          <w:rFonts w:ascii="Times New Roman" w:hAnsi="Times New Roman"/>
          <w:b/>
          <w:i/>
          <w:sz w:val="24"/>
          <w:szCs w:val="24"/>
          <w:lang w:eastAsia="ru-RU"/>
        </w:rPr>
      </w:pPr>
      <w:r w:rsidRPr="00AE08B3">
        <w:rPr>
          <w:rFonts w:ascii="Times New Roman" w:hAnsi="Times New Roman"/>
          <w:b/>
          <w:i/>
          <w:sz w:val="24"/>
          <w:szCs w:val="24"/>
          <w:lang w:eastAsia="ru-RU"/>
        </w:rPr>
        <w:t xml:space="preserve"> почечно-клеточного рака</w:t>
      </w:r>
      <w:bookmarkEnd w:id="43"/>
      <w:r w:rsidR="00315349" w:rsidRPr="00AE08B3">
        <w:rPr>
          <w:rFonts w:ascii="Times New Roman" w:hAnsi="Times New Roman"/>
          <w:b/>
          <w:i/>
          <w:sz w:val="24"/>
          <w:szCs w:val="24"/>
          <w:lang w:eastAsia="ru-RU"/>
        </w:rPr>
        <w:t xml:space="preserve"> (нПКР)</w:t>
      </w:r>
    </w:p>
    <w:p w14:paraId="621A020E" w14:textId="77777777" w:rsidR="00DE21F7" w:rsidRPr="00217165" w:rsidRDefault="00DE21F7" w:rsidP="00EA03D1">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На сегодняшний день очень мало данных об эффективности лекарственной терапии при несветлоклеточном варианте рака почки. Сунитиниб, сорафениб могут рассматриваться в качестве возможного лекарственного подхода с ограниченной эффективностью при папиллярном и хромофобном вариантах ПКР. При раке из собирательных трубочек возможно назначение химиотерапии с включением цисплатина** (карбоплатина**) и гемцитабина**. При ПКР с преобладанием саркоматоидного компонента умеренной активностью обладают гемцитабин** и доксорубицин** или их комбинация.</w:t>
      </w:r>
    </w:p>
    <w:p w14:paraId="1ACDCEA5" w14:textId="77777777" w:rsidR="00DE21F7" w:rsidRPr="00EA03D1" w:rsidRDefault="00DE21F7" w:rsidP="00EA03D1">
      <w:pPr>
        <w:pStyle w:val="a4"/>
        <w:spacing w:before="0" w:beforeAutospacing="0" w:after="0" w:afterAutospacing="0" w:line="360" w:lineRule="auto"/>
        <w:ind w:firstLine="709"/>
        <w:jc w:val="both"/>
        <w:rPr>
          <w:u w:val="single"/>
        </w:rPr>
      </w:pPr>
      <w:r w:rsidRPr="00EA03D1">
        <w:rPr>
          <w:u w:val="single"/>
        </w:rPr>
        <w:t xml:space="preserve">Иммунотерапия: </w:t>
      </w:r>
    </w:p>
    <w:p w14:paraId="647D5792" w14:textId="77777777" w:rsidR="00DE21F7" w:rsidRPr="00217165" w:rsidRDefault="00DE21F7" w:rsidP="00EA03D1">
      <w:pPr>
        <w:pStyle w:val="a4"/>
        <w:numPr>
          <w:ilvl w:val="0"/>
          <w:numId w:val="27"/>
        </w:numPr>
        <w:tabs>
          <w:tab w:val="left" w:pos="284"/>
        </w:tabs>
        <w:spacing w:before="0" w:beforeAutospacing="0" w:after="0" w:afterAutospacing="0" w:line="360" w:lineRule="auto"/>
        <w:ind w:left="0" w:firstLine="0"/>
        <w:jc w:val="both"/>
      </w:pPr>
      <w:r w:rsidRPr="00217165">
        <w:t>интерферон альфа** 3 млн</w:t>
      </w:r>
      <w:r w:rsidR="008309CF">
        <w:t xml:space="preserve"> </w:t>
      </w:r>
      <w:r w:rsidRPr="00217165">
        <w:t>МЕ подкожно 10 дней или 6-9 млн</w:t>
      </w:r>
      <w:r w:rsidR="008309CF">
        <w:t xml:space="preserve"> </w:t>
      </w:r>
      <w:r w:rsidRPr="00217165">
        <w:t>МЕ</w:t>
      </w:r>
      <w:r w:rsidR="008309CF">
        <w:t xml:space="preserve"> </w:t>
      </w:r>
      <w:r w:rsidRPr="00217165">
        <w:t>3 раза в неделю.</w:t>
      </w:r>
    </w:p>
    <w:p w14:paraId="37956EC1" w14:textId="77777777" w:rsidR="00DE21F7" w:rsidRPr="00EA03D1" w:rsidRDefault="00DE21F7" w:rsidP="00EA03D1">
      <w:pPr>
        <w:pStyle w:val="a4"/>
        <w:tabs>
          <w:tab w:val="left" w:pos="284"/>
        </w:tabs>
        <w:spacing w:before="0" w:beforeAutospacing="0" w:after="0" w:afterAutospacing="0" w:line="360" w:lineRule="auto"/>
        <w:ind w:firstLine="709"/>
        <w:jc w:val="both"/>
        <w:rPr>
          <w:u w:val="single"/>
        </w:rPr>
      </w:pPr>
      <w:r w:rsidRPr="00EA03D1">
        <w:rPr>
          <w:u w:val="single"/>
        </w:rPr>
        <w:t>Химиотерапия:</w:t>
      </w:r>
    </w:p>
    <w:p w14:paraId="7AC6BF78" w14:textId="77777777" w:rsidR="00DE21F7" w:rsidRPr="00217165" w:rsidRDefault="00DE21F7" w:rsidP="00EA03D1">
      <w:pPr>
        <w:pStyle w:val="a4"/>
        <w:numPr>
          <w:ilvl w:val="0"/>
          <w:numId w:val="27"/>
        </w:numPr>
        <w:tabs>
          <w:tab w:val="left" w:pos="284"/>
        </w:tabs>
        <w:spacing w:before="0" w:beforeAutospacing="0" w:after="0" w:afterAutospacing="0" w:line="360" w:lineRule="auto"/>
        <w:ind w:left="0" w:firstLine="0"/>
        <w:jc w:val="both"/>
      </w:pPr>
      <w:r w:rsidRPr="00217165">
        <w:t>VFI (винбластин** 6 мг/м2 1,8 день 5-фторурацил** 500 мг/м2 1,3,5,8,10 день, интерферон альфа **6 млнМЕ подкожно с 11 -16й день) каждые 4 недели;</w:t>
      </w:r>
    </w:p>
    <w:p w14:paraId="35AC6B3C" w14:textId="77777777" w:rsidR="00DE21F7" w:rsidRPr="00217165" w:rsidRDefault="00DE21F7" w:rsidP="00EA03D1">
      <w:pPr>
        <w:pStyle w:val="a4"/>
        <w:numPr>
          <w:ilvl w:val="0"/>
          <w:numId w:val="27"/>
        </w:numPr>
        <w:tabs>
          <w:tab w:val="left" w:pos="284"/>
        </w:tabs>
        <w:spacing w:before="0" w:beforeAutospacing="0" w:after="0" w:afterAutospacing="0" w:line="360" w:lineRule="auto"/>
        <w:ind w:left="0" w:firstLine="0"/>
        <w:jc w:val="both"/>
      </w:pPr>
      <w:r w:rsidRPr="00217165">
        <w:t>Гемцитабин **1000 мг/м2 1,8,15-й день каждые 4 недели;</w:t>
      </w:r>
    </w:p>
    <w:p w14:paraId="329AB464" w14:textId="77777777" w:rsidR="00DE21F7" w:rsidRPr="00217165" w:rsidRDefault="00DE21F7" w:rsidP="00EA03D1">
      <w:pPr>
        <w:pStyle w:val="a4"/>
        <w:numPr>
          <w:ilvl w:val="0"/>
          <w:numId w:val="27"/>
        </w:numPr>
        <w:tabs>
          <w:tab w:val="left" w:pos="284"/>
        </w:tabs>
        <w:spacing w:before="0" w:beforeAutospacing="0" w:after="0" w:afterAutospacing="0" w:line="360" w:lineRule="auto"/>
        <w:ind w:left="0" w:firstLine="0"/>
        <w:jc w:val="both"/>
      </w:pPr>
      <w:r w:rsidRPr="00217165">
        <w:t>Капецитабин **2500 мг/м2 1-14й день каждые 3 недели;</w:t>
      </w:r>
    </w:p>
    <w:p w14:paraId="740720C3" w14:textId="77777777" w:rsidR="00DE21F7" w:rsidRPr="00217165" w:rsidRDefault="00DE21F7" w:rsidP="00EA03D1">
      <w:pPr>
        <w:pStyle w:val="a4"/>
        <w:numPr>
          <w:ilvl w:val="0"/>
          <w:numId w:val="27"/>
        </w:numPr>
        <w:tabs>
          <w:tab w:val="left" w:pos="284"/>
        </w:tabs>
        <w:spacing w:before="0" w:beforeAutospacing="0" w:after="0" w:afterAutospacing="0" w:line="360" w:lineRule="auto"/>
        <w:ind w:left="0" w:firstLine="0"/>
        <w:jc w:val="both"/>
      </w:pPr>
      <w:r w:rsidRPr="00217165">
        <w:t>Винорельбин **30 мг/м2 1,8 день каждые 3 недели</w:t>
      </w:r>
    </w:p>
    <w:p w14:paraId="5080E122" w14:textId="77777777" w:rsidR="00DE21F7" w:rsidRPr="00217165" w:rsidRDefault="00DE21F7" w:rsidP="00EA03D1">
      <w:pPr>
        <w:pStyle w:val="a4"/>
        <w:tabs>
          <w:tab w:val="left" w:pos="284"/>
        </w:tabs>
        <w:spacing w:before="0" w:beforeAutospacing="0" w:after="0" w:afterAutospacing="0" w:line="360" w:lineRule="auto"/>
        <w:jc w:val="both"/>
      </w:pPr>
      <w:r w:rsidRPr="00217165">
        <w:t>Гормонотерапия:</w:t>
      </w:r>
    </w:p>
    <w:p w14:paraId="7B49BEC6" w14:textId="77777777" w:rsidR="00DE21F7" w:rsidRPr="00217165" w:rsidRDefault="00DE21F7" w:rsidP="00EA03D1">
      <w:pPr>
        <w:pStyle w:val="a4"/>
        <w:numPr>
          <w:ilvl w:val="0"/>
          <w:numId w:val="28"/>
        </w:numPr>
        <w:tabs>
          <w:tab w:val="left" w:pos="284"/>
        </w:tabs>
        <w:spacing w:before="0" w:beforeAutospacing="0" w:after="0" w:afterAutospacing="0" w:line="360" w:lineRule="auto"/>
        <w:ind w:left="0" w:firstLine="0"/>
        <w:jc w:val="both"/>
      </w:pPr>
      <w:r w:rsidRPr="00217165">
        <w:t>Тамоксифен **40-100 мг в сутки длительно</w:t>
      </w:r>
    </w:p>
    <w:p w14:paraId="5728A192" w14:textId="77777777" w:rsidR="00DE21F7" w:rsidRPr="00EA03D1" w:rsidRDefault="00DE21F7" w:rsidP="00EA03D1">
      <w:pPr>
        <w:pStyle w:val="1"/>
        <w:spacing w:before="0" w:beforeAutospacing="0" w:after="0" w:afterAutospacing="0" w:line="360" w:lineRule="auto"/>
        <w:jc w:val="center"/>
        <w:rPr>
          <w:sz w:val="28"/>
          <w:szCs w:val="28"/>
        </w:rPr>
      </w:pPr>
      <w:bookmarkStart w:id="44" w:name="_Toc531725204"/>
      <w:bookmarkStart w:id="45" w:name="_Toc152678029"/>
      <w:r w:rsidRPr="00EA03D1">
        <w:rPr>
          <w:sz w:val="28"/>
          <w:szCs w:val="28"/>
        </w:rPr>
        <w:t>4. Реабилитация</w:t>
      </w:r>
      <w:bookmarkEnd w:id="44"/>
      <w:bookmarkEnd w:id="45"/>
    </w:p>
    <w:p w14:paraId="4CCB50C1" w14:textId="77777777" w:rsidR="00DE21F7" w:rsidRPr="00217165" w:rsidRDefault="00DE21F7" w:rsidP="00EA03D1">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Специфические методы реабилитации отсутствуют</w:t>
      </w:r>
      <w:r w:rsidR="00F649C9">
        <w:rPr>
          <w:rFonts w:ascii="Times New Roman" w:hAnsi="Times New Roman"/>
          <w:sz w:val="24"/>
          <w:szCs w:val="24"/>
          <w:lang w:eastAsia="ru-RU"/>
        </w:rPr>
        <w:t>.</w:t>
      </w:r>
    </w:p>
    <w:p w14:paraId="2EE5D97A" w14:textId="77777777" w:rsidR="00DE21F7" w:rsidRPr="00EA03D1" w:rsidRDefault="00DE21F7" w:rsidP="00EA03D1">
      <w:pPr>
        <w:pStyle w:val="1"/>
        <w:spacing w:before="0" w:beforeAutospacing="0" w:after="0" w:afterAutospacing="0" w:line="360" w:lineRule="auto"/>
        <w:jc w:val="center"/>
        <w:rPr>
          <w:sz w:val="28"/>
          <w:szCs w:val="28"/>
        </w:rPr>
      </w:pPr>
      <w:bookmarkStart w:id="46" w:name="_Toc531725205"/>
      <w:bookmarkStart w:id="47" w:name="_Toc152678030"/>
      <w:r w:rsidRPr="00EA03D1">
        <w:rPr>
          <w:sz w:val="28"/>
          <w:szCs w:val="28"/>
        </w:rPr>
        <w:t>5. Профилактика и д</w:t>
      </w:r>
      <w:r w:rsidR="00EA03D1" w:rsidRPr="00EA03D1">
        <w:rPr>
          <w:sz w:val="28"/>
          <w:szCs w:val="28"/>
        </w:rPr>
        <w:t>испансерное</w:t>
      </w:r>
      <w:r w:rsidRPr="00EA03D1">
        <w:rPr>
          <w:sz w:val="28"/>
          <w:szCs w:val="28"/>
        </w:rPr>
        <w:t xml:space="preserve"> наблюдение</w:t>
      </w:r>
      <w:bookmarkEnd w:id="46"/>
      <w:bookmarkEnd w:id="47"/>
    </w:p>
    <w:p w14:paraId="42D4DD3C" w14:textId="77777777" w:rsidR="00DE21F7" w:rsidRPr="00217165" w:rsidRDefault="00DE21F7" w:rsidP="00EA03D1">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Профилактика рака почки не разработана.</w:t>
      </w:r>
    </w:p>
    <w:p w14:paraId="7B381E4F" w14:textId="77777777" w:rsidR="00DE21F7" w:rsidRPr="008309CF" w:rsidRDefault="00DE21F7" w:rsidP="009F2A47">
      <w:pPr>
        <w:numPr>
          <w:ilvl w:val="0"/>
          <w:numId w:val="10"/>
        </w:numPr>
        <w:tabs>
          <w:tab w:val="left" w:pos="851"/>
        </w:tabs>
        <w:spacing w:after="0" w:line="360" w:lineRule="auto"/>
        <w:ind w:left="0" w:firstLine="709"/>
        <w:jc w:val="both"/>
        <w:textAlignment w:val="baseline"/>
        <w:rPr>
          <w:rFonts w:ascii="Times New Roman" w:hAnsi="Times New Roman"/>
          <w:sz w:val="24"/>
          <w:szCs w:val="24"/>
          <w:lang w:eastAsia="ru-RU"/>
        </w:rPr>
      </w:pPr>
      <w:r w:rsidRPr="008309CF">
        <w:rPr>
          <w:rFonts w:ascii="Times New Roman" w:hAnsi="Times New Roman"/>
          <w:b/>
          <w:bCs/>
          <w:sz w:val="24"/>
          <w:szCs w:val="24"/>
          <w:lang w:eastAsia="ru-RU"/>
        </w:rPr>
        <w:t>Рекомендуется</w:t>
      </w:r>
      <w:r w:rsidRPr="008309CF">
        <w:rPr>
          <w:rFonts w:ascii="Times New Roman" w:hAnsi="Times New Roman"/>
          <w:sz w:val="24"/>
          <w:szCs w:val="24"/>
          <w:lang w:eastAsia="ru-RU"/>
        </w:rPr>
        <w:t xml:space="preserve"> диспансерное наблюдение за больными после операции или в ходе</w:t>
      </w:r>
      <w:r w:rsidR="008309CF" w:rsidRPr="008309CF">
        <w:rPr>
          <w:rFonts w:ascii="Times New Roman" w:hAnsi="Times New Roman"/>
          <w:sz w:val="24"/>
          <w:szCs w:val="24"/>
          <w:lang w:eastAsia="ru-RU"/>
        </w:rPr>
        <w:t xml:space="preserve"> </w:t>
      </w:r>
      <w:r w:rsidRPr="008309CF">
        <w:rPr>
          <w:rFonts w:ascii="Times New Roman" w:hAnsi="Times New Roman"/>
          <w:sz w:val="24"/>
          <w:szCs w:val="24"/>
          <w:lang w:eastAsia="ru-RU"/>
        </w:rPr>
        <w:t>консервативного лечения.</w:t>
      </w:r>
    </w:p>
    <w:p w14:paraId="32EFC2E6" w14:textId="49092736" w:rsidR="00DE21F7" w:rsidRPr="00217165" w:rsidRDefault="00DE21F7" w:rsidP="00EA03D1">
      <w:pPr>
        <w:spacing w:after="0" w:line="360" w:lineRule="auto"/>
        <w:ind w:firstLine="709"/>
        <w:jc w:val="both"/>
        <w:textAlignment w:val="baseline"/>
        <w:rPr>
          <w:rFonts w:ascii="Times New Roman" w:hAnsi="Times New Roman"/>
          <w:b/>
          <w:sz w:val="24"/>
          <w:szCs w:val="24"/>
          <w:lang w:eastAsia="ru-RU"/>
        </w:rPr>
      </w:pPr>
      <w:r w:rsidRPr="00217165">
        <w:rPr>
          <w:rFonts w:ascii="Times New Roman" w:hAnsi="Times New Roman"/>
          <w:b/>
          <w:bCs/>
          <w:sz w:val="24"/>
          <w:szCs w:val="24"/>
          <w:lang w:eastAsia="ru-RU"/>
        </w:rPr>
        <w:t>Уровень убедительности рекомендаций 3</w:t>
      </w:r>
      <w:r w:rsidRPr="00217165">
        <w:rPr>
          <w:rFonts w:ascii="Times New Roman" w:hAnsi="Times New Roman"/>
          <w:b/>
          <w:sz w:val="24"/>
          <w:szCs w:val="24"/>
          <w:lang w:eastAsia="ru-RU"/>
        </w:rPr>
        <w:t> (уровень достоверности доказательств – В)</w:t>
      </w:r>
      <w:r w:rsidR="005A1B4B">
        <w:rPr>
          <w:rFonts w:ascii="Times New Roman" w:hAnsi="Times New Roman"/>
          <w:b/>
          <w:sz w:val="24"/>
          <w:szCs w:val="24"/>
          <w:lang w:eastAsia="ru-RU"/>
        </w:rPr>
        <w:t>.</w:t>
      </w:r>
    </w:p>
    <w:p w14:paraId="3314B152" w14:textId="77777777" w:rsidR="00DE21F7" w:rsidRPr="00217165" w:rsidRDefault="00DE21F7" w:rsidP="00EA03D1">
      <w:pPr>
        <w:spacing w:after="0" w:line="360" w:lineRule="auto"/>
        <w:ind w:firstLine="709"/>
        <w:jc w:val="both"/>
        <w:textAlignment w:val="baseline"/>
        <w:rPr>
          <w:rFonts w:ascii="Times New Roman" w:hAnsi="Times New Roman"/>
          <w:i/>
          <w:sz w:val="24"/>
          <w:szCs w:val="24"/>
          <w:lang w:eastAsia="ru-RU"/>
        </w:rPr>
      </w:pPr>
      <w:r w:rsidRPr="00EA03D1">
        <w:rPr>
          <w:rFonts w:ascii="Times New Roman" w:hAnsi="Times New Roman"/>
          <w:i/>
          <w:iCs/>
          <w:sz w:val="24"/>
          <w:szCs w:val="24"/>
          <w:lang w:eastAsia="ru-RU"/>
        </w:rPr>
        <w:t>Комментарии:</w:t>
      </w:r>
      <w:r w:rsidRPr="00217165">
        <w:rPr>
          <w:rFonts w:ascii="Times New Roman" w:hAnsi="Times New Roman"/>
          <w:i/>
          <w:iCs/>
          <w:sz w:val="24"/>
          <w:szCs w:val="24"/>
          <w:lang w:eastAsia="ru-RU"/>
        </w:rPr>
        <w:t xml:space="preserve"> наблюдение больных после операции, выполненной по поводу ПКР, даёт врачу возможность: а) выявить послеоперационные осложнения; б) оценить функцию почек; в) выявить местные рецидивы рака после резекции почки или аблативной операции; г) выявить рецидив опухоли в контра- или ипсилатеральной почке (после </w:t>
      </w:r>
      <w:r w:rsidRPr="00217165">
        <w:rPr>
          <w:rFonts w:ascii="Times New Roman" w:hAnsi="Times New Roman"/>
          <w:i/>
          <w:iCs/>
          <w:sz w:val="24"/>
          <w:szCs w:val="24"/>
          <w:lang w:eastAsia="ru-RU"/>
        </w:rPr>
        <w:lastRenderedPageBreak/>
        <w:t>резекции почки); д) выявить метастазы рака почки. Разработана послеоперационная номограмма для оценки вероятности отсутствия рецидивов опухоли к концу 5-го года наблюдения. Недавно была опубликована прошедшая валидацию предоперационная прогностическая модель, основанная на учёте возраста, симптомах заболевания, стадии по системе TNM. Поэтому необходим также алгоритм наблюдения больных после лечения ПКР, в котором учитывается не только профиль риска больного, но и эффективность проведенного лечения (табл</w:t>
      </w:r>
      <w:r w:rsidR="00315349">
        <w:rPr>
          <w:rFonts w:ascii="Times New Roman" w:hAnsi="Times New Roman"/>
          <w:i/>
          <w:iCs/>
          <w:sz w:val="24"/>
          <w:szCs w:val="24"/>
          <w:lang w:eastAsia="ru-RU"/>
        </w:rPr>
        <w:t>ица</w:t>
      </w:r>
      <w:r w:rsidRPr="00217165">
        <w:rPr>
          <w:rFonts w:ascii="Times New Roman" w:hAnsi="Times New Roman"/>
          <w:i/>
          <w:iCs/>
          <w:sz w:val="24"/>
          <w:szCs w:val="24"/>
          <w:lang w:eastAsia="ru-RU"/>
        </w:rPr>
        <w:t xml:space="preserve"> </w:t>
      </w:r>
      <w:r w:rsidR="00430A69">
        <w:rPr>
          <w:rFonts w:ascii="Times New Roman" w:hAnsi="Times New Roman"/>
          <w:i/>
          <w:iCs/>
          <w:sz w:val="24"/>
          <w:szCs w:val="24"/>
          <w:lang w:eastAsia="ru-RU"/>
        </w:rPr>
        <w:t>5</w:t>
      </w:r>
      <w:r w:rsidRPr="00217165">
        <w:rPr>
          <w:rFonts w:ascii="Times New Roman" w:hAnsi="Times New Roman"/>
          <w:i/>
          <w:iCs/>
          <w:sz w:val="24"/>
          <w:szCs w:val="24"/>
          <w:lang w:eastAsia="ru-RU"/>
        </w:rPr>
        <w:t>). Наблюдение за больными ПКР после проведенного лечения следует проводить с учётом риска рецидива заболевания. У больных группы низкого риска к исследованию с помощью КТ или МРТ прибегают редко</w:t>
      </w:r>
      <w:r w:rsidRPr="00217165">
        <w:rPr>
          <w:rFonts w:ascii="Times New Roman" w:hAnsi="Times New Roman"/>
          <w:b/>
          <w:bCs/>
          <w:i/>
          <w:iCs/>
          <w:sz w:val="24"/>
          <w:szCs w:val="24"/>
          <w:lang w:eastAsia="ru-RU"/>
        </w:rPr>
        <w:t>. </w:t>
      </w:r>
      <w:r w:rsidRPr="00217165">
        <w:rPr>
          <w:rFonts w:ascii="Times New Roman" w:hAnsi="Times New Roman"/>
          <w:i/>
          <w:iCs/>
          <w:sz w:val="24"/>
          <w:szCs w:val="24"/>
          <w:lang w:eastAsia="ru-RU"/>
        </w:rPr>
        <w:t>Наблюдение за больными группы промежуточного риска должно быть более интенсивным и включать регулярное выполнение КТ или МРТ в соответствии с риском, определённым с помощью номограмм.</w:t>
      </w:r>
      <w:r w:rsidRPr="00217165">
        <w:rPr>
          <w:rFonts w:ascii="Times New Roman" w:hAnsi="Times New Roman"/>
          <w:i/>
          <w:sz w:val="24"/>
          <w:szCs w:val="24"/>
          <w:lang w:eastAsia="ru-RU"/>
        </w:rPr>
        <w:t> </w:t>
      </w:r>
      <w:r w:rsidRPr="00217165">
        <w:rPr>
          <w:rFonts w:ascii="Times New Roman" w:hAnsi="Times New Roman"/>
          <w:i/>
          <w:iCs/>
          <w:sz w:val="24"/>
          <w:szCs w:val="24"/>
          <w:lang w:eastAsia="ru-RU"/>
        </w:rPr>
        <w:t>Наблюдение за больными группы высокого риска должно включать в себя регулярное выполнение КТ и МРТ.</w:t>
      </w:r>
      <w:r w:rsidRPr="00217165">
        <w:rPr>
          <w:rFonts w:ascii="Times New Roman" w:hAnsi="Times New Roman"/>
          <w:i/>
          <w:sz w:val="24"/>
          <w:szCs w:val="24"/>
          <w:lang w:eastAsia="ru-RU"/>
        </w:rPr>
        <w:t> </w:t>
      </w:r>
      <w:r w:rsidRPr="00217165">
        <w:rPr>
          <w:rFonts w:ascii="Times New Roman" w:hAnsi="Times New Roman"/>
          <w:i/>
          <w:iCs/>
          <w:sz w:val="24"/>
          <w:szCs w:val="24"/>
          <w:lang w:eastAsia="ru-RU"/>
        </w:rPr>
        <w:t>При опухоли, превышающей в размере 7 см, риск местного рецидива высок, если больному была выполнена органосберегающая операция, или если были выявлены опухолевые клетки по краю резекции. Наблюдение за этими больными должно быть более интенсивным.</w:t>
      </w:r>
    </w:p>
    <w:p w14:paraId="3BE3605F" w14:textId="77777777" w:rsidR="00EA03D1" w:rsidRDefault="00DE21F7" w:rsidP="00EA03D1">
      <w:pPr>
        <w:spacing w:after="0" w:line="360" w:lineRule="auto"/>
        <w:ind w:firstLine="284"/>
        <w:jc w:val="right"/>
        <w:textAlignment w:val="baseline"/>
        <w:rPr>
          <w:rFonts w:ascii="Times New Roman" w:hAnsi="Times New Roman"/>
          <w:b/>
          <w:bCs/>
          <w:sz w:val="24"/>
          <w:szCs w:val="24"/>
          <w:lang w:eastAsia="ru-RU"/>
        </w:rPr>
      </w:pPr>
      <w:r w:rsidRPr="00217165">
        <w:rPr>
          <w:rFonts w:ascii="Times New Roman" w:hAnsi="Times New Roman"/>
          <w:b/>
          <w:bCs/>
          <w:sz w:val="24"/>
          <w:szCs w:val="24"/>
          <w:lang w:eastAsia="ru-RU"/>
        </w:rPr>
        <w:t xml:space="preserve">Таблица </w:t>
      </w:r>
      <w:r w:rsidR="00430A69">
        <w:rPr>
          <w:rFonts w:ascii="Times New Roman" w:hAnsi="Times New Roman"/>
          <w:b/>
          <w:bCs/>
          <w:sz w:val="24"/>
          <w:szCs w:val="24"/>
          <w:lang w:eastAsia="ru-RU"/>
        </w:rPr>
        <w:t>5</w:t>
      </w:r>
      <w:r w:rsidRPr="00217165">
        <w:rPr>
          <w:rFonts w:ascii="Times New Roman" w:hAnsi="Times New Roman"/>
          <w:b/>
          <w:bCs/>
          <w:sz w:val="24"/>
          <w:szCs w:val="24"/>
          <w:lang w:eastAsia="ru-RU"/>
        </w:rPr>
        <w:t xml:space="preserve"> </w:t>
      </w:r>
    </w:p>
    <w:p w14:paraId="1CF4DE3A" w14:textId="77777777" w:rsidR="00DE21F7" w:rsidRPr="00EA03D1" w:rsidRDefault="00DE21F7" w:rsidP="00EA03D1">
      <w:pPr>
        <w:spacing w:after="0" w:line="360" w:lineRule="auto"/>
        <w:ind w:firstLine="284"/>
        <w:jc w:val="center"/>
        <w:textAlignment w:val="baseline"/>
        <w:rPr>
          <w:rFonts w:ascii="Times New Roman" w:hAnsi="Times New Roman"/>
          <w:b/>
          <w:bCs/>
          <w:sz w:val="24"/>
          <w:szCs w:val="24"/>
          <w:lang w:eastAsia="ru-RU"/>
        </w:rPr>
      </w:pPr>
      <w:r w:rsidRPr="00EA03D1">
        <w:rPr>
          <w:rFonts w:ascii="Times New Roman" w:hAnsi="Times New Roman"/>
          <w:b/>
          <w:bCs/>
          <w:sz w:val="24"/>
          <w:szCs w:val="24"/>
          <w:lang w:eastAsia="ru-RU"/>
        </w:rPr>
        <w:t>Рекомендуемый алгоритм наблюдения за больными после лечения</w:t>
      </w:r>
      <w:r w:rsidR="008309CF">
        <w:rPr>
          <w:rFonts w:ascii="Times New Roman" w:hAnsi="Times New Roman"/>
          <w:b/>
          <w:bCs/>
          <w:sz w:val="24"/>
          <w:szCs w:val="24"/>
          <w:lang w:eastAsia="ru-RU"/>
        </w:rPr>
        <w:t xml:space="preserve"> </w:t>
      </w:r>
      <w:r w:rsidRPr="00EA03D1">
        <w:rPr>
          <w:rFonts w:ascii="Times New Roman" w:hAnsi="Times New Roman"/>
          <w:b/>
          <w:bCs/>
          <w:sz w:val="24"/>
          <w:szCs w:val="24"/>
          <w:lang w:eastAsia="ru-RU"/>
        </w:rPr>
        <w:t>ПКР, основанный на профиле риска и эффективности лечения</w:t>
      </w:r>
    </w:p>
    <w:tbl>
      <w:tblPr>
        <w:tblW w:w="9402" w:type="dxa"/>
        <w:tblCellMar>
          <w:left w:w="0" w:type="dxa"/>
          <w:right w:w="0" w:type="dxa"/>
        </w:tblCellMar>
        <w:tblLook w:val="00A0" w:firstRow="1" w:lastRow="0" w:firstColumn="1" w:lastColumn="0" w:noHBand="0" w:noVBand="0"/>
      </w:tblPr>
      <w:tblGrid>
        <w:gridCol w:w="1994"/>
        <w:gridCol w:w="1287"/>
        <w:gridCol w:w="736"/>
        <w:gridCol w:w="736"/>
        <w:gridCol w:w="736"/>
        <w:gridCol w:w="781"/>
        <w:gridCol w:w="781"/>
        <w:gridCol w:w="692"/>
        <w:gridCol w:w="1659"/>
      </w:tblGrid>
      <w:tr w:rsidR="00217165" w:rsidRPr="00217165" w14:paraId="65639F3A" w14:textId="77777777" w:rsidTr="00EA03D1">
        <w:tc>
          <w:tcPr>
            <w:tcW w:w="1994" w:type="dxa"/>
            <w:vMerge w:val="restar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8FE1602"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Профиль риска</w:t>
            </w:r>
          </w:p>
        </w:tc>
        <w:tc>
          <w:tcPr>
            <w:tcW w:w="1287" w:type="dxa"/>
            <w:vMerge w:val="restar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69F3ABF"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Лечение</w:t>
            </w:r>
          </w:p>
        </w:tc>
        <w:tc>
          <w:tcPr>
            <w:tcW w:w="6121" w:type="dxa"/>
            <w:gridSpan w:val="7"/>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59D7A24"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b/>
                <w:bCs/>
                <w:sz w:val="24"/>
                <w:szCs w:val="24"/>
                <w:lang w:eastAsia="ru-RU"/>
              </w:rPr>
              <w:t>Наблюдение</w:t>
            </w:r>
          </w:p>
        </w:tc>
      </w:tr>
      <w:tr w:rsidR="00217165" w:rsidRPr="00217165" w14:paraId="32B53C88" w14:textId="77777777" w:rsidTr="00EA03D1">
        <w:tc>
          <w:tcPr>
            <w:tcW w:w="0" w:type="auto"/>
            <w:vMerge/>
            <w:tcBorders>
              <w:top w:val="single" w:sz="6" w:space="0" w:color="000000"/>
              <w:left w:val="single" w:sz="6" w:space="0" w:color="000000"/>
              <w:bottom w:val="single" w:sz="6" w:space="0" w:color="000000"/>
              <w:right w:val="single" w:sz="6" w:space="0" w:color="000000"/>
            </w:tcBorders>
            <w:vAlign w:val="center"/>
          </w:tcPr>
          <w:p w14:paraId="39E06058" w14:textId="77777777" w:rsidR="00DE21F7" w:rsidRPr="00217165" w:rsidRDefault="00DE21F7" w:rsidP="00EA03D1">
            <w:pPr>
              <w:spacing w:after="0" w:line="240" w:lineRule="auto"/>
              <w:jc w:val="both"/>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FDCD580" w14:textId="77777777" w:rsidR="00DE21F7" w:rsidRPr="00217165" w:rsidRDefault="00DE21F7" w:rsidP="00EA03D1">
            <w:pPr>
              <w:spacing w:after="0" w:line="240" w:lineRule="auto"/>
              <w:jc w:val="both"/>
              <w:rPr>
                <w:rFonts w:ascii="Times New Roman" w:hAnsi="Times New Roman"/>
                <w:sz w:val="24"/>
                <w:szCs w:val="24"/>
                <w:lang w:eastAsia="ru-RU"/>
              </w:rPr>
            </w:pP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5F77EEC"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6 мес</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2CCDB1C"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1 год</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7FE7D91"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2 года</w:t>
            </w:r>
          </w:p>
        </w:tc>
        <w:tc>
          <w:tcPr>
            <w:tcW w:w="78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923E697"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3 года</w:t>
            </w:r>
          </w:p>
        </w:tc>
        <w:tc>
          <w:tcPr>
            <w:tcW w:w="78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1520132"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4 года</w:t>
            </w:r>
          </w:p>
        </w:tc>
        <w:tc>
          <w:tcPr>
            <w:tcW w:w="69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2049742"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5 лет</w:t>
            </w:r>
          </w:p>
        </w:tc>
        <w:tc>
          <w:tcPr>
            <w:tcW w:w="165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52B8C61"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Более 5 лет</w:t>
            </w:r>
          </w:p>
        </w:tc>
      </w:tr>
      <w:tr w:rsidR="00217165" w:rsidRPr="00217165" w14:paraId="09F800C2" w14:textId="77777777" w:rsidTr="00EA03D1">
        <w:tc>
          <w:tcPr>
            <w:tcW w:w="199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DDFF855"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Низкий</w:t>
            </w:r>
          </w:p>
        </w:tc>
        <w:tc>
          <w:tcPr>
            <w:tcW w:w="128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446C74B"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Только РН/РП</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A58702B"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УЗИ</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DD41F59"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DC39198"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УЗИ</w:t>
            </w:r>
          </w:p>
        </w:tc>
        <w:tc>
          <w:tcPr>
            <w:tcW w:w="78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2B53C26"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78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DD16608"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УЗИ</w:t>
            </w:r>
          </w:p>
        </w:tc>
        <w:tc>
          <w:tcPr>
            <w:tcW w:w="69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5440DC9"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165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ED1996F"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Наблюдение прекращают</w:t>
            </w:r>
          </w:p>
        </w:tc>
      </w:tr>
      <w:tr w:rsidR="00217165" w:rsidRPr="00217165" w14:paraId="19B00EB9" w14:textId="77777777" w:rsidTr="00EA03D1">
        <w:tc>
          <w:tcPr>
            <w:tcW w:w="199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A41C641"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Промежуточный</w:t>
            </w:r>
          </w:p>
        </w:tc>
        <w:tc>
          <w:tcPr>
            <w:tcW w:w="128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85F72CC"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РН/РП/ крио/РЧА</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0C3C504"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169FA2E"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УЗИ</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9AF7461"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78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B107385"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УЗИ</w:t>
            </w:r>
          </w:p>
        </w:tc>
        <w:tc>
          <w:tcPr>
            <w:tcW w:w="78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12C9DB1"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69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7AA6A1D"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165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FB5BA12"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 каждые 2 года</w:t>
            </w:r>
          </w:p>
        </w:tc>
      </w:tr>
      <w:tr w:rsidR="00217165" w:rsidRPr="00217165" w14:paraId="72622956" w14:textId="77777777" w:rsidTr="00EA03D1">
        <w:tc>
          <w:tcPr>
            <w:tcW w:w="199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2317BF1"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Высокий</w:t>
            </w:r>
          </w:p>
        </w:tc>
        <w:tc>
          <w:tcPr>
            <w:tcW w:w="128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F6C90E4"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РН/РП/ крио/РЧА</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2FF211E"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0A64EC5"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736"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728B15C"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78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F28EF6F"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78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0766D6F"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692"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A511BAF"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w:t>
            </w:r>
          </w:p>
        </w:tc>
        <w:tc>
          <w:tcPr>
            <w:tcW w:w="1658"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49FD2AE" w14:textId="77777777" w:rsidR="00DE21F7" w:rsidRPr="00217165" w:rsidRDefault="00DE21F7" w:rsidP="00EA03D1">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КТ каждые 2 года</w:t>
            </w:r>
          </w:p>
        </w:tc>
      </w:tr>
    </w:tbl>
    <w:p w14:paraId="3AD8B710" w14:textId="77777777" w:rsidR="00DE21F7" w:rsidRPr="00217165" w:rsidRDefault="00DE21F7" w:rsidP="00EA03D1">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Примечание: РН – радикальная нефрэктомия, РП – резекция почки, УЗИ – ультразвуковое исследование брюшной полости и почек (ложа удалённой почки), КТ – компьютерная томография, крио – криоаблация почки, РЧА – радиочастотная аблация почки.</w:t>
      </w:r>
    </w:p>
    <w:p w14:paraId="26F3AD2B" w14:textId="77777777" w:rsidR="00DE21F7" w:rsidRDefault="00EA03D1" w:rsidP="008309CF">
      <w:pPr>
        <w:spacing w:after="0" w:line="360" w:lineRule="auto"/>
        <w:ind w:firstLine="284"/>
        <w:jc w:val="center"/>
        <w:textAlignment w:val="baseline"/>
        <w:outlineLvl w:val="0"/>
        <w:rPr>
          <w:rFonts w:ascii="Times New Roman" w:hAnsi="Times New Roman"/>
          <w:b/>
          <w:bCs/>
          <w:kern w:val="36"/>
          <w:sz w:val="28"/>
          <w:szCs w:val="28"/>
          <w:lang w:eastAsia="ru-RU"/>
        </w:rPr>
      </w:pPr>
      <w:bookmarkStart w:id="48" w:name="_Toc152678031"/>
      <w:r w:rsidRPr="000532F7">
        <w:rPr>
          <w:rFonts w:ascii="Times New Roman" w:hAnsi="Times New Roman"/>
          <w:b/>
          <w:bCs/>
          <w:kern w:val="36"/>
          <w:sz w:val="28"/>
          <w:szCs w:val="28"/>
          <w:lang w:eastAsia="ru-RU"/>
        </w:rPr>
        <w:t>6. Организация медицинской помощи</w:t>
      </w:r>
      <w:bookmarkEnd w:id="48"/>
    </w:p>
    <w:p w14:paraId="6D47019E" w14:textId="77777777" w:rsidR="000532F7" w:rsidRPr="00465AEB" w:rsidRDefault="000532F7" w:rsidP="00315349">
      <w:pPr>
        <w:pStyle w:val="ad"/>
        <w:tabs>
          <w:tab w:val="left" w:pos="284"/>
          <w:tab w:val="left" w:pos="993"/>
        </w:tabs>
        <w:autoSpaceDE w:val="0"/>
        <w:autoSpaceDN w:val="0"/>
        <w:adjustRightInd w:val="0"/>
        <w:spacing w:after="0" w:line="360" w:lineRule="auto"/>
        <w:ind w:left="0" w:firstLine="709"/>
        <w:jc w:val="both"/>
        <w:rPr>
          <w:rFonts w:ascii="Times New Roman" w:hAnsi="Times New Roman"/>
          <w:sz w:val="24"/>
          <w:szCs w:val="24"/>
        </w:rPr>
      </w:pPr>
      <w:r w:rsidRPr="00420FE7">
        <w:rPr>
          <w:rFonts w:ascii="Times New Roman" w:hAnsi="Times New Roman"/>
          <w:sz w:val="24"/>
          <w:szCs w:val="24"/>
        </w:rPr>
        <w:lastRenderedPageBreak/>
        <w:t xml:space="preserve">Медицинская помощь, в соответствии </w:t>
      </w:r>
      <w:r>
        <w:rPr>
          <w:rStyle w:val="apple-style-span"/>
          <w:rFonts w:ascii="Times New Roman" w:hAnsi="Times New Roman"/>
          <w:sz w:val="24"/>
          <w:szCs w:val="24"/>
          <w:shd w:val="clear" w:color="auto" w:fill="F7F8F9"/>
        </w:rPr>
        <w:t>с з</w:t>
      </w:r>
      <w:r w:rsidRPr="00B84AB0">
        <w:rPr>
          <w:rStyle w:val="apple-style-span"/>
          <w:rFonts w:ascii="Times New Roman" w:hAnsi="Times New Roman"/>
          <w:sz w:val="24"/>
          <w:szCs w:val="24"/>
          <w:shd w:val="clear" w:color="auto" w:fill="F7F8F9"/>
        </w:rPr>
        <w:t>акон</w:t>
      </w:r>
      <w:r>
        <w:rPr>
          <w:rStyle w:val="apple-style-span"/>
          <w:rFonts w:ascii="Times New Roman" w:hAnsi="Times New Roman"/>
          <w:sz w:val="24"/>
          <w:szCs w:val="24"/>
          <w:shd w:val="clear" w:color="auto" w:fill="F7F8F9"/>
        </w:rPr>
        <w:t>ом</w:t>
      </w:r>
      <w:r w:rsidRPr="00B84AB0">
        <w:rPr>
          <w:rStyle w:val="apple-style-span"/>
          <w:rFonts w:ascii="Times New Roman" w:hAnsi="Times New Roman"/>
          <w:sz w:val="24"/>
          <w:szCs w:val="24"/>
          <w:shd w:val="clear" w:color="auto" w:fill="F7F8F9"/>
        </w:rPr>
        <w:t xml:space="preserve"> Приднестровской Молдавской Республики от 16 января 1997 года №</w:t>
      </w:r>
      <w:r w:rsidR="005E55CB">
        <w:rPr>
          <w:rStyle w:val="apple-style-span"/>
          <w:rFonts w:ascii="Times New Roman" w:hAnsi="Times New Roman"/>
          <w:sz w:val="24"/>
          <w:szCs w:val="24"/>
          <w:shd w:val="clear" w:color="auto" w:fill="F7F8F9"/>
        </w:rPr>
        <w:t xml:space="preserve"> </w:t>
      </w:r>
      <w:r w:rsidRPr="00B84AB0">
        <w:rPr>
          <w:rStyle w:val="apple-style-span"/>
          <w:rFonts w:ascii="Times New Roman" w:hAnsi="Times New Roman"/>
          <w:sz w:val="24"/>
          <w:szCs w:val="24"/>
          <w:shd w:val="clear" w:color="auto" w:fill="F7F8F9"/>
        </w:rPr>
        <w:t>29-3 «Об основах охраны здоровья граждан» (СЗМР 97-1)</w:t>
      </w:r>
      <w:r w:rsidRPr="00465AEB">
        <w:rPr>
          <w:rFonts w:ascii="Times New Roman" w:hAnsi="Times New Roman"/>
          <w:sz w:val="24"/>
          <w:szCs w:val="24"/>
        </w:rPr>
        <w:t>»</w:t>
      </w:r>
      <w:r w:rsidR="005C6C7F">
        <w:rPr>
          <w:rFonts w:ascii="Times New Roman" w:hAnsi="Times New Roman"/>
          <w:sz w:val="24"/>
          <w:szCs w:val="24"/>
        </w:rPr>
        <w:t>.</w:t>
      </w:r>
      <w:r w:rsidRPr="00465AEB">
        <w:rPr>
          <w:rFonts w:ascii="Times New Roman" w:hAnsi="Times New Roman"/>
          <w:sz w:val="24"/>
          <w:szCs w:val="24"/>
        </w:rPr>
        <w:t xml:space="preserve"> </w:t>
      </w:r>
    </w:p>
    <w:p w14:paraId="5815F0AD" w14:textId="77777777" w:rsidR="000532F7" w:rsidRPr="00420FE7" w:rsidRDefault="000532F7" w:rsidP="005E55CB">
      <w:pPr>
        <w:spacing w:after="0" w:line="360" w:lineRule="auto"/>
        <w:ind w:firstLine="709"/>
        <w:jc w:val="both"/>
        <w:rPr>
          <w:rFonts w:ascii="Times New Roman" w:hAnsi="Times New Roman"/>
          <w:sz w:val="24"/>
          <w:szCs w:val="24"/>
        </w:rPr>
      </w:pPr>
      <w:r w:rsidRPr="00420FE7">
        <w:rPr>
          <w:rFonts w:ascii="Times New Roman" w:hAnsi="Times New Roman"/>
          <w:sz w:val="24"/>
          <w:szCs w:val="24"/>
        </w:rPr>
        <w:t>Первичная специализированная медико-санитарная помощь оказывается врачом</w:t>
      </w:r>
      <w:r>
        <w:rPr>
          <w:rFonts w:ascii="Times New Roman" w:hAnsi="Times New Roman"/>
          <w:sz w:val="24"/>
          <w:szCs w:val="24"/>
        </w:rPr>
        <w:t xml:space="preserve"> </w:t>
      </w:r>
      <w:r w:rsidRPr="00420FE7">
        <w:rPr>
          <w:rFonts w:ascii="Times New Roman" w:hAnsi="Times New Roman"/>
          <w:sz w:val="24"/>
          <w:szCs w:val="24"/>
        </w:rPr>
        <w:t>онкологом и врачами иной специализации в первичном онкологическом кабинете,</w:t>
      </w:r>
      <w:r>
        <w:rPr>
          <w:rFonts w:ascii="Times New Roman" w:hAnsi="Times New Roman"/>
          <w:sz w:val="24"/>
          <w:szCs w:val="24"/>
        </w:rPr>
        <w:t xml:space="preserve"> в </w:t>
      </w:r>
      <w:r w:rsidRPr="00420FE7">
        <w:rPr>
          <w:rFonts w:ascii="Times New Roman" w:hAnsi="Times New Roman"/>
          <w:sz w:val="24"/>
          <w:szCs w:val="24"/>
        </w:rPr>
        <w:t>онкологическо</w:t>
      </w:r>
      <w:r>
        <w:rPr>
          <w:rFonts w:ascii="Times New Roman" w:hAnsi="Times New Roman"/>
          <w:sz w:val="24"/>
          <w:szCs w:val="24"/>
        </w:rPr>
        <w:t>м диспансере</w:t>
      </w:r>
      <w:r w:rsidRPr="00420FE7">
        <w:rPr>
          <w:rFonts w:ascii="Times New Roman" w:hAnsi="Times New Roman"/>
          <w:sz w:val="24"/>
          <w:szCs w:val="24"/>
        </w:rPr>
        <w:t xml:space="preserve">. </w:t>
      </w:r>
    </w:p>
    <w:p w14:paraId="5CBEF470" w14:textId="77777777" w:rsidR="004C15E6" w:rsidRPr="004C15E6" w:rsidRDefault="000532F7" w:rsidP="005E55CB">
      <w:pPr>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t xml:space="preserve">При подозрении или выявлении у пациента рака почки врачи-терапевты, врачи-терапевты участковые, врачи общей врачебной практики (семейные врачи), врачи-специалисты, средние медицинские работники в установленном порядке направляют пациента на консультацию в </w:t>
      </w:r>
      <w:r w:rsidR="004C15E6" w:rsidRPr="004C15E6">
        <w:rPr>
          <w:rFonts w:ascii="Times New Roman" w:hAnsi="Times New Roman"/>
          <w:sz w:val="24"/>
          <w:szCs w:val="24"/>
        </w:rPr>
        <w:t xml:space="preserve">онкологический кабинет или онкологический диспансер </w:t>
      </w:r>
      <w:r w:rsidRPr="004C15E6">
        <w:rPr>
          <w:rFonts w:ascii="Times New Roman" w:hAnsi="Times New Roman"/>
          <w:sz w:val="24"/>
          <w:szCs w:val="24"/>
        </w:rPr>
        <w:t>для оказания ему первичной специализированной медико-санитарной помощи</w:t>
      </w:r>
      <w:r w:rsidR="004C15E6" w:rsidRPr="004C15E6">
        <w:rPr>
          <w:rFonts w:ascii="Times New Roman" w:hAnsi="Times New Roman"/>
          <w:sz w:val="24"/>
          <w:szCs w:val="24"/>
        </w:rPr>
        <w:t xml:space="preserve">. </w:t>
      </w:r>
      <w:r w:rsidRPr="004C15E6">
        <w:rPr>
          <w:rFonts w:ascii="Times New Roman" w:hAnsi="Times New Roman"/>
          <w:sz w:val="24"/>
          <w:szCs w:val="24"/>
        </w:rPr>
        <w:t xml:space="preserve">Врач-онколог первичного онкологического кабинета или онкологического </w:t>
      </w:r>
      <w:r w:rsidR="004C15E6" w:rsidRPr="004C15E6">
        <w:rPr>
          <w:rFonts w:ascii="Times New Roman" w:hAnsi="Times New Roman"/>
          <w:sz w:val="24"/>
          <w:szCs w:val="24"/>
        </w:rPr>
        <w:t>диспансера</w:t>
      </w:r>
      <w:r w:rsidRPr="004C15E6">
        <w:rPr>
          <w:rFonts w:ascii="Times New Roman" w:hAnsi="Times New Roman"/>
          <w:sz w:val="24"/>
          <w:szCs w:val="24"/>
        </w:rPr>
        <w:t xml:space="preserve"> организует взятие биопсийного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 В случае невозможности взятия в медицинской организации, в составе которой организован пе</w:t>
      </w:r>
      <w:r w:rsidR="004C15E6" w:rsidRPr="004C15E6">
        <w:rPr>
          <w:rFonts w:ascii="Times New Roman" w:hAnsi="Times New Roman"/>
          <w:sz w:val="24"/>
          <w:szCs w:val="24"/>
        </w:rPr>
        <w:t>рвичный онкологический кабинет или диспансер</w:t>
      </w:r>
      <w:r w:rsidRPr="004C15E6">
        <w:rPr>
          <w:rFonts w:ascii="Times New Roman" w:hAnsi="Times New Roman"/>
          <w:sz w:val="24"/>
          <w:szCs w:val="24"/>
        </w:rPr>
        <w:t xml:space="preserve">, биопсийного (операционного) материала, проведения иных диагностических исследований пациент направляется лечащим врачом в медицинскую организацию, оказывающую медицинскую помощь больным раком почки. Срок выполнения патологоанатомических исследований, необходимых для гистологической верификации рака почки, не должен превышать 15 рабочих дней с даты поступления биопсийного (операционного) материала в патологоанатомическое бюро (отделение). При подозрении и (или) выявлении у пациента рака почки в ходе оказания ему скорой медицинской помощи таких пациентов переводят или направляют в медицинские организации, оказывающие медицинскую помощь пациентам с раком почки, для определения тактики ведения и необходимости применения дополнительно других методов специализированного противоопухолевого лечения. </w:t>
      </w:r>
    </w:p>
    <w:p w14:paraId="24B4537E" w14:textId="77777777" w:rsidR="004C15E6" w:rsidRPr="004C15E6" w:rsidRDefault="000532F7" w:rsidP="005E55CB">
      <w:pPr>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t>Врач-онколог перви</w:t>
      </w:r>
      <w:r w:rsidR="004C15E6" w:rsidRPr="004C15E6">
        <w:rPr>
          <w:rFonts w:ascii="Times New Roman" w:hAnsi="Times New Roman"/>
          <w:sz w:val="24"/>
          <w:szCs w:val="24"/>
        </w:rPr>
        <w:t>чного онкологического кабинета или диспансера</w:t>
      </w:r>
      <w:r w:rsidRPr="004C15E6">
        <w:rPr>
          <w:rFonts w:ascii="Times New Roman" w:hAnsi="Times New Roman"/>
          <w:sz w:val="24"/>
          <w:szCs w:val="24"/>
        </w:rPr>
        <w:t xml:space="preserve"> напр</w:t>
      </w:r>
      <w:r w:rsidR="004C15E6" w:rsidRPr="004C15E6">
        <w:rPr>
          <w:rFonts w:ascii="Times New Roman" w:hAnsi="Times New Roman"/>
          <w:sz w:val="24"/>
          <w:szCs w:val="24"/>
        </w:rPr>
        <w:t>авляет пациента в специализированное  отделение</w:t>
      </w:r>
      <w:r w:rsidRPr="004C15E6">
        <w:rPr>
          <w:rFonts w:ascii="Times New Roman" w:hAnsi="Times New Roman"/>
          <w:sz w:val="24"/>
          <w:szCs w:val="24"/>
        </w:rPr>
        <w:t xml:space="preserve">, оказывающие медицинскую помощь пациентам с раком почки,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 Срок начала оказания специализированной, за исключением высокотехнологичной, </w:t>
      </w:r>
      <w:r w:rsidRPr="004C15E6">
        <w:rPr>
          <w:rFonts w:ascii="Times New Roman" w:hAnsi="Times New Roman"/>
          <w:sz w:val="24"/>
          <w:szCs w:val="24"/>
        </w:rPr>
        <w:lastRenderedPageBreak/>
        <w:t xml:space="preserve">медицинской помощи пациентам с раком почки в медицинской организации, оказывающей медицинскую помощь пациентам с раком почки, не должен превышать 14 календарных дней с даты гистологической верификации рака почки или 14 календарных дней с даты установления предварительного диагноза рака почки (в случае отсутствия медицинских показаний для проведения патологоанатомических исследований в амбулаторных условиях). Специализированная, в том числе высокотехнологичная медицинская помощь оказывается врачами-онкологами, врачами-радиотерапевтами в онкологическом диспансере или в медицинских организациях, оказывающих медицинскую помощь пациентам с раком почки,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рака почки, требующие использования специальных методов и сложных уникальных медицинских технологий, а также медицинскую реабилитацию. </w:t>
      </w:r>
    </w:p>
    <w:p w14:paraId="34F3C458" w14:textId="77777777" w:rsidR="004C15E6" w:rsidRPr="004C15E6" w:rsidRDefault="000532F7" w:rsidP="005E55CB">
      <w:pPr>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t>В медицинской организации, оказывающей медицинскую помощь пациентам с раком почки, тактика медицинского обследования и лечения устанавливается консилиумом врачей-онкологов и врачей-радиотерапевтов с привлечением при необходимости других врачей-специалистов. Решение консилиума врачей оформляется протоколом, подписывается участниками консилиума врачей и вносится в медицинскую документацию больного. Показания для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консилиумом врачей</w:t>
      </w:r>
      <w:r w:rsidR="004C15E6" w:rsidRPr="004C15E6">
        <w:rPr>
          <w:rFonts w:ascii="Times New Roman" w:hAnsi="Times New Roman"/>
          <w:sz w:val="24"/>
          <w:szCs w:val="24"/>
        </w:rPr>
        <w:t xml:space="preserve"> </w:t>
      </w:r>
      <w:r w:rsidRPr="004C15E6">
        <w:rPr>
          <w:rFonts w:ascii="Times New Roman" w:hAnsi="Times New Roman"/>
          <w:sz w:val="24"/>
          <w:szCs w:val="24"/>
        </w:rPr>
        <w:t>онкологов и врачей-радиотерапевтов с привлечением при необходимости других врачей</w:t>
      </w:r>
      <w:r w:rsidR="004C15E6" w:rsidRPr="004C15E6">
        <w:rPr>
          <w:rFonts w:ascii="Times New Roman" w:hAnsi="Times New Roman"/>
          <w:sz w:val="24"/>
          <w:szCs w:val="24"/>
        </w:rPr>
        <w:t xml:space="preserve"> </w:t>
      </w:r>
      <w:r w:rsidRPr="004C15E6">
        <w:rPr>
          <w:rFonts w:ascii="Times New Roman" w:hAnsi="Times New Roman"/>
          <w:sz w:val="24"/>
          <w:szCs w:val="24"/>
        </w:rPr>
        <w:t>специалистов.</w:t>
      </w:r>
    </w:p>
    <w:p w14:paraId="06C026F5" w14:textId="77777777" w:rsidR="004C15E6" w:rsidRPr="005E55CB" w:rsidRDefault="000532F7" w:rsidP="005E55CB">
      <w:pPr>
        <w:spacing w:after="0" w:line="360" w:lineRule="auto"/>
        <w:ind w:firstLine="709"/>
        <w:jc w:val="both"/>
        <w:textAlignment w:val="baseline"/>
        <w:rPr>
          <w:rFonts w:ascii="Times New Roman" w:hAnsi="Times New Roman"/>
          <w:sz w:val="24"/>
          <w:szCs w:val="24"/>
          <w:u w:val="single"/>
        </w:rPr>
      </w:pPr>
      <w:r w:rsidRPr="004C15E6">
        <w:rPr>
          <w:rFonts w:ascii="Times New Roman" w:hAnsi="Times New Roman"/>
          <w:sz w:val="24"/>
          <w:szCs w:val="24"/>
        </w:rPr>
        <w:t xml:space="preserve"> </w:t>
      </w:r>
      <w:r w:rsidRPr="005E55CB">
        <w:rPr>
          <w:rFonts w:ascii="Times New Roman" w:hAnsi="Times New Roman"/>
          <w:sz w:val="24"/>
          <w:szCs w:val="24"/>
          <w:u w:val="single"/>
        </w:rPr>
        <w:t xml:space="preserve">Показаниями для госпитализации в медицинскую организацию в экстренной или неотложной форме являются: </w:t>
      </w:r>
    </w:p>
    <w:p w14:paraId="14A34752" w14:textId="77777777" w:rsidR="004C15E6" w:rsidRPr="004C15E6" w:rsidRDefault="000532F7" w:rsidP="005E55CB">
      <w:pPr>
        <w:tabs>
          <w:tab w:val="left" w:pos="851"/>
        </w:tabs>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t xml:space="preserve">1.наличие осложнений рака почки, требующих оказания пациенту специализированной медицинской помощи в экстренной и неотложной форме; </w:t>
      </w:r>
    </w:p>
    <w:p w14:paraId="56F3BEBF" w14:textId="77777777" w:rsidR="004C15E6" w:rsidRPr="004C15E6" w:rsidRDefault="000532F7" w:rsidP="005E55CB">
      <w:pPr>
        <w:tabs>
          <w:tab w:val="left" w:pos="851"/>
        </w:tabs>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t xml:space="preserve">2.наличие осложнений лечения (хирургическое вмешательство, лучевая терапия, лекарственная терапия и т.д.) рака почки. </w:t>
      </w:r>
    </w:p>
    <w:p w14:paraId="5FE99ACC" w14:textId="77777777" w:rsidR="004C15E6" w:rsidRPr="005E55CB" w:rsidRDefault="000532F7" w:rsidP="005E55CB">
      <w:pPr>
        <w:spacing w:after="0" w:line="360" w:lineRule="auto"/>
        <w:ind w:firstLine="709"/>
        <w:jc w:val="both"/>
        <w:textAlignment w:val="baseline"/>
        <w:rPr>
          <w:rFonts w:ascii="Times New Roman" w:hAnsi="Times New Roman"/>
          <w:sz w:val="24"/>
          <w:szCs w:val="24"/>
          <w:u w:val="single"/>
        </w:rPr>
      </w:pPr>
      <w:r w:rsidRPr="005E55CB">
        <w:rPr>
          <w:rFonts w:ascii="Times New Roman" w:hAnsi="Times New Roman"/>
          <w:sz w:val="24"/>
          <w:szCs w:val="24"/>
          <w:u w:val="single"/>
        </w:rPr>
        <w:t>Показаниями для госпитализации в медицинскую организацию в плановой форме являются:</w:t>
      </w:r>
    </w:p>
    <w:p w14:paraId="1FE47627" w14:textId="77777777" w:rsidR="004C15E6" w:rsidRPr="004C15E6" w:rsidRDefault="000532F7" w:rsidP="005E55CB">
      <w:pPr>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t xml:space="preserve">1.необходимость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 </w:t>
      </w:r>
    </w:p>
    <w:p w14:paraId="1A957B2E" w14:textId="77777777" w:rsidR="004C15E6" w:rsidRPr="004C15E6" w:rsidRDefault="000532F7" w:rsidP="005E55CB">
      <w:pPr>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lastRenderedPageBreak/>
        <w:t>2.наличие показаний к специализированному противоопухолевому лечению (хирургическое вмешательство, лучевая терапия, в том числе контактная, дистанционная и другие виды лучевой терапии, лекарственная терапия и др.), требующему наблюдения в условиях круглосуточного или дневного стационара.</w:t>
      </w:r>
    </w:p>
    <w:p w14:paraId="73A35259" w14:textId="77777777" w:rsidR="004C15E6" w:rsidRPr="005E55CB" w:rsidRDefault="000532F7" w:rsidP="005E55CB">
      <w:pPr>
        <w:spacing w:after="0" w:line="360" w:lineRule="auto"/>
        <w:ind w:firstLine="709"/>
        <w:jc w:val="both"/>
        <w:textAlignment w:val="baseline"/>
        <w:rPr>
          <w:rFonts w:ascii="Times New Roman" w:hAnsi="Times New Roman"/>
          <w:sz w:val="24"/>
          <w:szCs w:val="24"/>
          <w:u w:val="single"/>
        </w:rPr>
      </w:pPr>
      <w:r w:rsidRPr="004C15E6">
        <w:rPr>
          <w:rFonts w:ascii="Times New Roman" w:hAnsi="Times New Roman"/>
          <w:sz w:val="24"/>
          <w:szCs w:val="24"/>
        </w:rPr>
        <w:t xml:space="preserve"> </w:t>
      </w:r>
      <w:r w:rsidRPr="005E55CB">
        <w:rPr>
          <w:rFonts w:ascii="Times New Roman" w:hAnsi="Times New Roman"/>
          <w:sz w:val="24"/>
          <w:szCs w:val="24"/>
          <w:u w:val="single"/>
        </w:rPr>
        <w:t xml:space="preserve">Показаниями к выписке пациента из медицинской организации являются: </w:t>
      </w:r>
    </w:p>
    <w:p w14:paraId="5B9B1AD7" w14:textId="77777777" w:rsidR="004C15E6" w:rsidRPr="004C15E6" w:rsidRDefault="000532F7" w:rsidP="005E55CB">
      <w:pPr>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отсутствии осложнений лечения, требующих медикаментозной коррекции и/или медицинских вмешательств в стационарных условиях;</w:t>
      </w:r>
    </w:p>
    <w:p w14:paraId="68618358" w14:textId="77777777" w:rsidR="004C15E6" w:rsidRPr="004C15E6" w:rsidRDefault="000532F7" w:rsidP="005E55CB">
      <w:pPr>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t xml:space="preserve">2. 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 или лечения, требующих медикаментозной коррекции и/или медицинских вмешательств в стационарных условиях; </w:t>
      </w:r>
    </w:p>
    <w:p w14:paraId="7FF8AD9E" w14:textId="77777777" w:rsidR="004C15E6" w:rsidRPr="004C15E6" w:rsidRDefault="000532F7" w:rsidP="005E55CB">
      <w:pPr>
        <w:spacing w:after="0" w:line="360" w:lineRule="auto"/>
        <w:ind w:firstLine="709"/>
        <w:jc w:val="both"/>
        <w:textAlignment w:val="baseline"/>
        <w:rPr>
          <w:rFonts w:ascii="Times New Roman" w:hAnsi="Times New Roman"/>
          <w:sz w:val="24"/>
          <w:szCs w:val="24"/>
        </w:rPr>
      </w:pPr>
      <w:r w:rsidRPr="004C15E6">
        <w:rPr>
          <w:rFonts w:ascii="Times New Roman" w:hAnsi="Times New Roman"/>
          <w:sz w:val="24"/>
          <w:szCs w:val="24"/>
        </w:rPr>
        <w:t>3. необходимость перевода пациента в другую медицинскую организацию по соответствующему профилю оказания медицинской помощи.</w:t>
      </w:r>
    </w:p>
    <w:p w14:paraId="022980C3" w14:textId="77777777" w:rsidR="000532F7" w:rsidRPr="004C15E6" w:rsidRDefault="000532F7" w:rsidP="005E55CB">
      <w:pPr>
        <w:spacing w:after="0" w:line="360" w:lineRule="auto"/>
        <w:ind w:firstLine="709"/>
        <w:jc w:val="both"/>
        <w:textAlignment w:val="baseline"/>
        <w:rPr>
          <w:rFonts w:ascii="Times New Roman" w:hAnsi="Times New Roman"/>
          <w:b/>
          <w:bCs/>
          <w:kern w:val="36"/>
          <w:sz w:val="24"/>
          <w:szCs w:val="24"/>
          <w:lang w:eastAsia="ru-RU"/>
        </w:rPr>
      </w:pPr>
      <w:r w:rsidRPr="004C15E6">
        <w:rPr>
          <w:rFonts w:ascii="Times New Roman" w:hAnsi="Times New Roman"/>
          <w:sz w:val="24"/>
          <w:szCs w:val="24"/>
        </w:rPr>
        <w:t xml:space="preserve"> 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пациента врачами</w:t>
      </w:r>
      <w:r w:rsidR="004C15E6" w:rsidRPr="004C15E6">
        <w:rPr>
          <w:rFonts w:ascii="Times New Roman" w:hAnsi="Times New Roman"/>
          <w:sz w:val="24"/>
          <w:szCs w:val="24"/>
        </w:rPr>
        <w:t xml:space="preserve"> </w:t>
      </w:r>
      <w:r w:rsidRPr="004C15E6">
        <w:rPr>
          <w:rFonts w:ascii="Times New Roman" w:hAnsi="Times New Roman"/>
          <w:sz w:val="24"/>
          <w:szCs w:val="24"/>
        </w:rPr>
        <w:t>специалистами медицинской организации, в которую планируется перевод.</w:t>
      </w:r>
    </w:p>
    <w:p w14:paraId="0D3D5DC8" w14:textId="77777777" w:rsidR="00DE21F7" w:rsidRPr="00EF34B7" w:rsidRDefault="00DE21F7" w:rsidP="00EF34B7">
      <w:pPr>
        <w:pStyle w:val="1"/>
        <w:jc w:val="center"/>
        <w:rPr>
          <w:sz w:val="28"/>
          <w:szCs w:val="28"/>
        </w:rPr>
      </w:pPr>
      <w:bookmarkStart w:id="49" w:name="_Toc531725206"/>
      <w:bookmarkStart w:id="50" w:name="_Toc152678032"/>
      <w:r w:rsidRPr="00EF34B7">
        <w:rPr>
          <w:sz w:val="28"/>
          <w:szCs w:val="28"/>
        </w:rPr>
        <w:t>Критерии оценки качества медицинской помощи</w:t>
      </w:r>
      <w:bookmarkEnd w:id="49"/>
      <w:bookmarkEnd w:id="50"/>
    </w:p>
    <w:tbl>
      <w:tblPr>
        <w:tblW w:w="4729" w:type="pct"/>
        <w:jc w:val="center"/>
        <w:tblCellMar>
          <w:left w:w="0" w:type="dxa"/>
          <w:right w:w="0" w:type="dxa"/>
        </w:tblCellMar>
        <w:tblLook w:val="00A0" w:firstRow="1" w:lastRow="0" w:firstColumn="1" w:lastColumn="0" w:noHBand="0" w:noVBand="0"/>
      </w:tblPr>
      <w:tblGrid>
        <w:gridCol w:w="532"/>
        <w:gridCol w:w="6938"/>
        <w:gridCol w:w="1634"/>
      </w:tblGrid>
      <w:tr w:rsidR="00217165" w:rsidRPr="00217165" w14:paraId="316F045A"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6438A31" w14:textId="77777777" w:rsidR="00DE21F7" w:rsidRPr="005E55CB" w:rsidRDefault="00DE21F7" w:rsidP="005E55CB">
            <w:pPr>
              <w:spacing w:after="0" w:line="240" w:lineRule="auto"/>
              <w:jc w:val="center"/>
              <w:textAlignment w:val="baseline"/>
              <w:rPr>
                <w:rFonts w:ascii="Times New Roman" w:hAnsi="Times New Roman"/>
                <w:b/>
                <w:bCs/>
                <w:sz w:val="24"/>
                <w:szCs w:val="24"/>
                <w:lang w:eastAsia="ru-RU"/>
              </w:rPr>
            </w:pPr>
            <w:r w:rsidRPr="005E55CB">
              <w:rPr>
                <w:rFonts w:ascii="Times New Roman" w:hAnsi="Times New Roman"/>
                <w:b/>
                <w:bCs/>
                <w:sz w:val="24"/>
                <w:szCs w:val="24"/>
                <w:lang w:eastAsia="ru-RU"/>
              </w:rPr>
              <w:t>№</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8193DAD" w14:textId="77777777" w:rsidR="00DE21F7" w:rsidRPr="005E55CB" w:rsidRDefault="00DE21F7" w:rsidP="005E55CB">
            <w:pPr>
              <w:spacing w:after="0" w:line="240" w:lineRule="auto"/>
              <w:jc w:val="center"/>
              <w:textAlignment w:val="baseline"/>
              <w:rPr>
                <w:rFonts w:ascii="Times New Roman" w:hAnsi="Times New Roman"/>
                <w:b/>
                <w:bCs/>
                <w:sz w:val="24"/>
                <w:szCs w:val="24"/>
                <w:lang w:eastAsia="ru-RU"/>
              </w:rPr>
            </w:pPr>
            <w:r w:rsidRPr="005E55CB">
              <w:rPr>
                <w:rFonts w:ascii="Times New Roman" w:hAnsi="Times New Roman"/>
                <w:b/>
                <w:bCs/>
                <w:sz w:val="24"/>
                <w:szCs w:val="24"/>
                <w:lang w:eastAsia="ru-RU"/>
              </w:rPr>
              <w:t>Критерии качества</w:t>
            </w:r>
          </w:p>
          <w:p w14:paraId="2B5FF629" w14:textId="77777777" w:rsidR="00DE21F7" w:rsidRPr="005E55CB" w:rsidRDefault="00DE21F7" w:rsidP="005E55CB">
            <w:pPr>
              <w:spacing w:after="0" w:line="240" w:lineRule="auto"/>
              <w:jc w:val="center"/>
              <w:textAlignment w:val="baseline"/>
              <w:rPr>
                <w:rFonts w:ascii="Times New Roman" w:hAnsi="Times New Roman"/>
                <w:b/>
                <w:bCs/>
                <w:sz w:val="24"/>
                <w:szCs w:val="24"/>
                <w:lang w:eastAsia="ru-RU"/>
              </w:rPr>
            </w:pP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B734D73" w14:textId="77777777" w:rsidR="00DE21F7" w:rsidRPr="005E55CB" w:rsidRDefault="00DE21F7" w:rsidP="005E55CB">
            <w:pPr>
              <w:spacing w:after="0" w:line="240" w:lineRule="auto"/>
              <w:jc w:val="center"/>
              <w:textAlignment w:val="baseline"/>
              <w:rPr>
                <w:rFonts w:ascii="Times New Roman" w:hAnsi="Times New Roman"/>
                <w:b/>
                <w:bCs/>
                <w:sz w:val="24"/>
                <w:szCs w:val="24"/>
                <w:lang w:eastAsia="ru-RU"/>
              </w:rPr>
            </w:pPr>
            <w:r w:rsidRPr="005E55CB">
              <w:rPr>
                <w:rFonts w:ascii="Times New Roman" w:hAnsi="Times New Roman"/>
                <w:b/>
                <w:bCs/>
                <w:sz w:val="24"/>
                <w:szCs w:val="24"/>
                <w:lang w:eastAsia="ru-RU"/>
              </w:rPr>
              <w:t>Оценка выполнения</w:t>
            </w:r>
          </w:p>
        </w:tc>
      </w:tr>
      <w:tr w:rsidR="00217165" w:rsidRPr="00217165" w14:paraId="118D8E24"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B06C6CB"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1.</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E0501E9"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12708E8" w14:textId="77777777" w:rsidR="00DE21F7" w:rsidRPr="00217165" w:rsidRDefault="00DE21F7" w:rsidP="005E55CB">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Да/Нет</w:t>
            </w:r>
          </w:p>
        </w:tc>
      </w:tr>
      <w:tr w:rsidR="00217165" w:rsidRPr="00217165" w14:paraId="56AFDAB1"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E92B718"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2.</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D870083"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w:t>
            </w:r>
          </w:p>
          <w:p w14:paraId="1F2B97E7"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и/или магнитно-резонансная томография органов брюшной полости и забрюшинного пространства (при установлении диагноза)</w:t>
            </w: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66F4B7D" w14:textId="77777777" w:rsidR="00DE21F7" w:rsidRPr="00217165" w:rsidRDefault="00DE21F7" w:rsidP="005E55CB">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Да/Нет</w:t>
            </w:r>
          </w:p>
        </w:tc>
      </w:tr>
      <w:tr w:rsidR="00217165" w:rsidRPr="00217165" w14:paraId="13DCEE49"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365A1CD"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lastRenderedPageBreak/>
              <w:t>3.</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CFD05B8"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Выполнена рентгенография органов грудной клетки и/или</w:t>
            </w:r>
          </w:p>
          <w:p w14:paraId="71D15249"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компьютерная томография органов грудной клетки (при установлении диагноза)</w:t>
            </w: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64EB0AF" w14:textId="77777777" w:rsidR="00DE21F7" w:rsidRPr="00217165" w:rsidRDefault="00DE21F7" w:rsidP="005E55CB">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Да/Нет</w:t>
            </w:r>
          </w:p>
        </w:tc>
      </w:tr>
      <w:tr w:rsidR="00217165" w:rsidRPr="00217165" w14:paraId="5864D20A"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DAE2FA7"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4.</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E66D7EF"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Проведена профилактика инфекционных осложнений</w:t>
            </w:r>
          </w:p>
          <w:p w14:paraId="0A76C37E"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антибактериальными лекарственными препаратами при</w:t>
            </w:r>
          </w:p>
          <w:p w14:paraId="0936802F"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хирургическом вмешательстве (при отсутствии медицинских противопоказаний)</w:t>
            </w: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AE04286" w14:textId="77777777" w:rsidR="00DE21F7" w:rsidRPr="00217165" w:rsidRDefault="00DE21F7" w:rsidP="005E55CB">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Да/Нет</w:t>
            </w:r>
          </w:p>
        </w:tc>
      </w:tr>
      <w:tr w:rsidR="00217165" w:rsidRPr="00217165" w14:paraId="6AE74394"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EDAAECA"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5.</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670371B"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Выполнено морфологическое и/или иммуногистохимическое исследование препаратов удаленных тканей (при хирургическом вмешательстве)</w:t>
            </w: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9FEB15E" w14:textId="77777777" w:rsidR="00DE21F7" w:rsidRPr="00217165" w:rsidRDefault="00DE21F7" w:rsidP="005E55CB">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Да/Нет</w:t>
            </w:r>
          </w:p>
        </w:tc>
      </w:tr>
      <w:tr w:rsidR="00217165" w:rsidRPr="00217165" w14:paraId="6A9DC080"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5187C34"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6.</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7619F0C"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71F6620" w14:textId="77777777" w:rsidR="00DE21F7" w:rsidRPr="00217165" w:rsidRDefault="00DE21F7" w:rsidP="005E55CB">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Да/Нет</w:t>
            </w:r>
          </w:p>
        </w:tc>
      </w:tr>
      <w:tr w:rsidR="00217165" w:rsidRPr="00217165" w14:paraId="71FB160D"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0EED766"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7.</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5CA4949"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Выполнена дозиметрическая верификация рассчитанного плана (при лучевой терапии)</w:t>
            </w: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C6A3834" w14:textId="77777777" w:rsidR="00DE21F7" w:rsidRPr="00217165" w:rsidRDefault="00DE21F7" w:rsidP="005E55CB">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Да/Нет</w:t>
            </w:r>
          </w:p>
        </w:tc>
      </w:tr>
      <w:tr w:rsidR="00217165" w:rsidRPr="00217165" w14:paraId="67283B3C"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889F7E5"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FF7D9BD"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26927CA" w14:textId="77777777" w:rsidR="00DE21F7" w:rsidRPr="00217165" w:rsidRDefault="00DE21F7" w:rsidP="005E55CB">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Да/Нет</w:t>
            </w:r>
          </w:p>
        </w:tc>
      </w:tr>
      <w:tr w:rsidR="00217165" w:rsidRPr="00217165" w14:paraId="1C0D9470" w14:textId="77777777" w:rsidTr="001B6E16">
        <w:trPr>
          <w:jc w:val="center"/>
        </w:trPr>
        <w:tc>
          <w:tcPr>
            <w:tcW w:w="299"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D75583F"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9.</w:t>
            </w:r>
          </w:p>
        </w:tc>
        <w:tc>
          <w:tcPr>
            <w:tcW w:w="3817"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69C72E7E" w14:textId="77777777" w:rsidR="00DE21F7" w:rsidRPr="00217165" w:rsidRDefault="00DE21F7" w:rsidP="005E55CB">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884" w:type="pc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94F8E2A" w14:textId="77777777" w:rsidR="00DE21F7" w:rsidRPr="00217165" w:rsidRDefault="00DE21F7" w:rsidP="005E55CB">
            <w:pPr>
              <w:spacing w:after="0" w:line="240" w:lineRule="auto"/>
              <w:jc w:val="center"/>
              <w:textAlignment w:val="baseline"/>
              <w:rPr>
                <w:rFonts w:ascii="Times New Roman" w:hAnsi="Times New Roman"/>
                <w:sz w:val="24"/>
                <w:szCs w:val="24"/>
                <w:lang w:eastAsia="ru-RU"/>
              </w:rPr>
            </w:pPr>
            <w:r w:rsidRPr="00217165">
              <w:rPr>
                <w:rFonts w:ascii="Times New Roman" w:hAnsi="Times New Roman"/>
                <w:sz w:val="24"/>
                <w:szCs w:val="24"/>
                <w:lang w:eastAsia="ru-RU"/>
              </w:rPr>
              <w:t>Да/Нет</w:t>
            </w:r>
          </w:p>
        </w:tc>
      </w:tr>
    </w:tbl>
    <w:p w14:paraId="5004427C" w14:textId="77777777" w:rsidR="00DE21F7" w:rsidRPr="00217165" w:rsidRDefault="00DE21F7" w:rsidP="00EE0DCC">
      <w:pPr>
        <w:spacing w:after="0" w:line="360" w:lineRule="auto"/>
        <w:jc w:val="both"/>
        <w:textAlignment w:val="baseline"/>
        <w:outlineLvl w:val="0"/>
        <w:rPr>
          <w:rFonts w:ascii="Times New Roman" w:hAnsi="Times New Roman"/>
          <w:b/>
          <w:bCs/>
          <w:kern w:val="36"/>
          <w:sz w:val="24"/>
          <w:szCs w:val="24"/>
          <w:lang w:eastAsia="ru-RU"/>
        </w:rPr>
      </w:pPr>
    </w:p>
    <w:p w14:paraId="5866C276" w14:textId="77777777" w:rsidR="00DE21F7" w:rsidRPr="00EF34B7" w:rsidRDefault="00DE21F7" w:rsidP="00EF34B7">
      <w:pPr>
        <w:spacing w:after="0" w:line="360" w:lineRule="auto"/>
        <w:ind w:firstLine="284"/>
        <w:jc w:val="center"/>
        <w:textAlignment w:val="baseline"/>
        <w:outlineLvl w:val="0"/>
        <w:rPr>
          <w:rFonts w:ascii="Times New Roman" w:hAnsi="Times New Roman"/>
          <w:b/>
          <w:bCs/>
          <w:kern w:val="36"/>
          <w:sz w:val="28"/>
          <w:szCs w:val="28"/>
          <w:lang w:eastAsia="ru-RU"/>
        </w:rPr>
      </w:pPr>
      <w:bookmarkStart w:id="51" w:name="_Toc531725207"/>
      <w:bookmarkStart w:id="52" w:name="_Toc152678033"/>
      <w:r w:rsidRPr="00EF34B7">
        <w:rPr>
          <w:rFonts w:ascii="Times New Roman" w:hAnsi="Times New Roman"/>
          <w:b/>
          <w:bCs/>
          <w:kern w:val="36"/>
          <w:sz w:val="28"/>
          <w:szCs w:val="28"/>
          <w:lang w:eastAsia="ru-RU"/>
        </w:rPr>
        <w:t>Список литературы</w:t>
      </w:r>
      <w:bookmarkEnd w:id="51"/>
      <w:bookmarkEnd w:id="52"/>
    </w:p>
    <w:p w14:paraId="793F02B4"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1. European Network of Cancer Registries. Eurocim version 4.0. European incidence database V2.3, 730 entity dictionary (2001), Lyon, 2001.</w:t>
      </w:r>
    </w:p>
    <w:p w14:paraId="0157AB6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2.«Состояние онкологической помощи населению России в 2015г.» под редакцией Каприна А.Д. </w:t>
      </w:r>
    </w:p>
    <w:p w14:paraId="1B584E24"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3.Давыдов М.И., Матвеев В.Б. Хирургическое лечение больных раком почки с опухолевым тромбозом почечной и нижней полой вены // Онкоурология — 2005. —№ 2. – С.8-15.</w:t>
      </w:r>
    </w:p>
    <w:p w14:paraId="25BA70E1"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4.Григорьев Н.А. МРТ в диагностике урологических заболеваний: дисс. … д-ра мед. наук. — М., 2004.</w:t>
      </w:r>
    </w:p>
    <w:p w14:paraId="7C8936BF"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5.Газимиева М.А. Мультиспиральная компьютерная томография в диагностике заболеваний мочевых путей: дисс. д-ра мед. наук / М., 2004.</w:t>
      </w:r>
    </w:p>
    <w:p w14:paraId="37063F20"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lastRenderedPageBreak/>
        <w:t>6.Аляев Ю.Г., Фиев Д.Н., Петровский Н.В., Хохлачев С.Б. Использование интраоперационной навигации при органосохраняющих хирургических вмешательствах по поводу опухоли почки // Онкоурология. — 2012. —№ 3. — С. 31–36.</w:t>
      </w:r>
    </w:p>
    <w:p w14:paraId="05B088EB"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7.Глыбочко П.В., Аляев Ю.Г., Терновой С.К. и др. Трёхмерное моделирование опухолевого процесса в почке с последующим планированием оперативного вмешательства на ней // Бюллетень сибирской медицины. Научнопрактический журнал. Приложение 5. — 2012. — С. 38–40.</w:t>
      </w:r>
    </w:p>
    <w:p w14:paraId="60814E20"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8.Глыбочко П.В., Аляев Ю.Г., Дзеранов Н.К. и др. Виртуальное планирование органосохраняющих операций при опухоли почки // Медицинский вестник Башкортостана. — 2013. — Том 8. —№ 2. — С. 256–260.</w:t>
      </w:r>
    </w:p>
    <w:p w14:paraId="5B9F08A6"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9.П. Глыбочко, Ю. Аляев, Н. Дзеранов и др. Виртуальное моделирование операций при опухоли почки // Врач. — 2013. —№ 10. — С. 2–8.</w:t>
      </w:r>
    </w:p>
    <w:p w14:paraId="7F1BBF23"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10.Волкова М.И. Стратегия хирургического лечения больных локализованным и местно-распространенным раком почки: дисс. … д-ра мед. наук / М., 2014.</w:t>
      </w:r>
    </w:p>
    <w:p w14:paraId="6680A510"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eastAsia="ru-RU"/>
        </w:rPr>
        <w:t>11.Опухоли почечной паренхимы. — В кн.: Клиническая онкоурология / под ред. Б</w:t>
      </w:r>
      <w:r w:rsidRPr="00217165">
        <w:rPr>
          <w:rFonts w:ascii="Times New Roman" w:hAnsi="Times New Roman"/>
          <w:sz w:val="24"/>
          <w:szCs w:val="24"/>
          <w:lang w:val="en-US" w:eastAsia="ru-RU"/>
        </w:rPr>
        <w:t>.</w:t>
      </w:r>
      <w:r w:rsidRPr="00217165">
        <w:rPr>
          <w:rFonts w:ascii="Times New Roman" w:hAnsi="Times New Roman"/>
          <w:sz w:val="24"/>
          <w:szCs w:val="24"/>
          <w:lang w:eastAsia="ru-RU"/>
        </w:rPr>
        <w:t>П</w:t>
      </w:r>
      <w:r w:rsidRPr="00217165">
        <w:rPr>
          <w:rFonts w:ascii="Times New Roman" w:hAnsi="Times New Roman"/>
          <w:sz w:val="24"/>
          <w:szCs w:val="24"/>
          <w:lang w:val="en-US" w:eastAsia="ru-RU"/>
        </w:rPr>
        <w:t xml:space="preserve">. </w:t>
      </w:r>
      <w:r w:rsidRPr="00217165">
        <w:rPr>
          <w:rFonts w:ascii="Times New Roman" w:hAnsi="Times New Roman"/>
          <w:sz w:val="24"/>
          <w:szCs w:val="24"/>
          <w:lang w:eastAsia="ru-RU"/>
        </w:rPr>
        <w:t>Матвеева</w:t>
      </w:r>
      <w:r w:rsidRPr="00217165">
        <w:rPr>
          <w:rFonts w:ascii="Times New Roman" w:hAnsi="Times New Roman"/>
          <w:sz w:val="24"/>
          <w:szCs w:val="24"/>
          <w:lang w:val="en-US" w:eastAsia="ru-RU"/>
        </w:rPr>
        <w:t xml:space="preserve">. — </w:t>
      </w:r>
      <w:r w:rsidRPr="00217165">
        <w:rPr>
          <w:rFonts w:ascii="Times New Roman" w:hAnsi="Times New Roman"/>
          <w:sz w:val="24"/>
          <w:szCs w:val="24"/>
          <w:lang w:eastAsia="ru-RU"/>
        </w:rPr>
        <w:t>М</w:t>
      </w:r>
      <w:r w:rsidRPr="00217165">
        <w:rPr>
          <w:rFonts w:ascii="Times New Roman" w:hAnsi="Times New Roman"/>
          <w:sz w:val="24"/>
          <w:szCs w:val="24"/>
          <w:lang w:val="en-US" w:eastAsia="ru-RU"/>
        </w:rPr>
        <w:t xml:space="preserve">., 2003. — </w:t>
      </w:r>
      <w:r w:rsidRPr="00217165">
        <w:rPr>
          <w:rFonts w:ascii="Times New Roman" w:hAnsi="Times New Roman"/>
          <w:sz w:val="24"/>
          <w:szCs w:val="24"/>
          <w:lang w:eastAsia="ru-RU"/>
        </w:rPr>
        <w:t>С</w:t>
      </w:r>
      <w:r w:rsidRPr="00217165">
        <w:rPr>
          <w:rFonts w:ascii="Times New Roman" w:hAnsi="Times New Roman"/>
          <w:sz w:val="24"/>
          <w:szCs w:val="24"/>
          <w:lang w:val="en-US" w:eastAsia="ru-RU"/>
        </w:rPr>
        <w:t>. 5–174.</w:t>
      </w:r>
    </w:p>
    <w:p w14:paraId="704940AF"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12.Campbell S.C., Novick A.C., Streem S.B. et al. Complications of nephron sparing surgery for renal tumors // J. Urol. — 1994. — Vol. 151.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1177.</w:t>
      </w:r>
    </w:p>
    <w:p w14:paraId="45436CAA"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13.Cherrie R.J., Goldman D.G., Lindner A., de Kernion J.B. Prognostic implications of vena cavalextension of renal cell carcinoma // J. Urol. –1982. — Vol. 128.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910–912.</w:t>
      </w:r>
    </w:p>
    <w:p w14:paraId="46AC8F99"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14.Couillard D.R., deVere White R.W. Surgery of renal cell carcinoma // Urol. Clin. North. Am. — 1993. — Vol. 20.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263–275.</w:t>
      </w:r>
    </w:p>
    <w:p w14:paraId="650DB240"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15.Gill I.S., McClennan B. L., Kerbl K. et al. Adrenal involvement from renal cell carcinoma: predictive value of computerized tomography // J. Urol. — 1994. — Vol. 152.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1082–1085.</w:t>
      </w:r>
    </w:p>
    <w:p w14:paraId="597C4100"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16.Giuliani L., Giberti C., Martorana G., Rovida S. Radical extensive surgery forrenal cell carcinoma: long-term results and prognostic factors // J. Urol. — 1990. — Vol. 143.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468–474.</w:t>
      </w:r>
    </w:p>
    <w:p w14:paraId="0ED69197"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17.Giuliani L., Giberti C., Oneto F. // Prog. Clin. Biol. Res. — 1992. — Vol. 378.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153–160.</w:t>
      </w:r>
    </w:p>
    <w:p w14:paraId="589C199B"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18.Godley P.A., Taylor M. Renal cell carcinoma // Curr. Opin. Oncol. — 2001. — Vol. 13.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199–203.</w:t>
      </w:r>
    </w:p>
    <w:p w14:paraId="778F41A5"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19.Gohji K., Yamashita C., Ueno K. et al. Preoperative computerized tomography detection of extensive invasion of the inferior vena cava by renal cell carcinoma: possible </w:t>
      </w:r>
      <w:r w:rsidRPr="00217165">
        <w:rPr>
          <w:rFonts w:ascii="Times New Roman" w:hAnsi="Times New Roman"/>
          <w:sz w:val="24"/>
          <w:szCs w:val="24"/>
          <w:lang w:val="en-US" w:eastAsia="ru-RU"/>
        </w:rPr>
        <w:lastRenderedPageBreak/>
        <w:t>indication for resection with partial cardiopulmonary bypass and patchgrafting // J. Urol. — 1994. — Vol. 152.</w:t>
      </w:r>
    </w:p>
    <w:p w14:paraId="4DD65E30"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20.Herr H.W. Partial nephrectomy for renal cell carcinoma with a normal opposite kidney // Cancer. — 1994. — Vol. 73.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160–162.</w:t>
      </w:r>
    </w:p>
    <w:p w14:paraId="33E82C08"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21.Herrlinger A., Schrott K.M., Schott G., Sigel A. What are the bene</w:t>
      </w:r>
      <w:r w:rsidRPr="00217165">
        <w:rPr>
          <w:rFonts w:ascii="Times New Roman" w:hAnsi="Times New Roman"/>
          <w:sz w:val="24"/>
          <w:szCs w:val="24"/>
          <w:lang w:eastAsia="ru-RU"/>
        </w:rPr>
        <w:t>ﬁ</w:t>
      </w:r>
      <w:r w:rsidRPr="00217165">
        <w:rPr>
          <w:rFonts w:ascii="Times New Roman" w:hAnsi="Times New Roman"/>
          <w:sz w:val="24"/>
          <w:szCs w:val="24"/>
          <w:lang w:val="en-US" w:eastAsia="ru-RU"/>
        </w:rPr>
        <w:t xml:space="preserve">ts of extended dissection of the regional renal lymph nodes in the therapy of renal cellcarcinoma // J. Urol. — 1991. — Vol. 146.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1224–1227.</w:t>
      </w:r>
    </w:p>
    <w:p w14:paraId="6CEE0B84"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22.Horan J.J., Robertson C.N., Choyke P.L. et al. The detection of renal carcinoma extension into the renal vein and inferior vena cava: a prospective comparison of venocavagraphy and magnetic resonance imaging // J. Urol. — 1989. — Vol. 142.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943–948.</w:t>
      </w:r>
    </w:p>
    <w:p w14:paraId="033CB447"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23.Klein E.A., Novick A.C. Partial nephrectomy for renal cell carcinoma //Adv. Urol. — 1999. — Vol. 25. —№ 1.</w:t>
      </w:r>
    </w:p>
    <w:p w14:paraId="4ADCBBD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24.Lee D.I., McGinnis D. E., Feld R., Strup S.E. Retroperitoneal laparoscopic cryoablation of small renal tumors: intermediate results // Urology. — 2003. — Vol. 61. —№ 1.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83–88.</w:t>
      </w:r>
    </w:p>
    <w:p w14:paraId="112016B6"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25.Licht M.R., Novick A.C., Goormastic M. Nephron sparing surgery in incidental versus suspected renal cell carcinoma // J. Urol. — 1994. — Vol. 152.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39–42.</w:t>
      </w:r>
    </w:p>
    <w:p w14:paraId="1713ED2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26.Marberger M., Pugh R.C. B., Auvert J. et al. Conservation surgery of renal carcinoma: the EIRSS experience // Br.J. Urol. — 1981. — Vol. 53.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528–532.</w:t>
      </w:r>
    </w:p>
    <w:p w14:paraId="727EC5DD"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27.Marshall F.F., Dietrick D.D., Baumgartner W.A., Reitz B.A. Surgical management of renal cell carcinoma with intracaval neoplastic extension above the hepatic veins // J. Urol. — 1988. — Vol. 139.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1166–1172.</w:t>
      </w:r>
    </w:p>
    <w:p w14:paraId="0479AC6B"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28.McCa</w:t>
      </w:r>
      <w:r w:rsidRPr="00217165">
        <w:rPr>
          <w:rFonts w:ascii="Cambria Math" w:hAnsi="Cambria Math" w:cs="Cambria Math"/>
          <w:sz w:val="24"/>
          <w:szCs w:val="24"/>
          <w:lang w:eastAsia="ru-RU"/>
        </w:rPr>
        <w:t>ﬀ</w:t>
      </w:r>
      <w:r w:rsidRPr="00217165">
        <w:rPr>
          <w:rFonts w:ascii="Times New Roman" w:hAnsi="Times New Roman"/>
          <w:sz w:val="24"/>
          <w:szCs w:val="24"/>
          <w:lang w:val="en-US" w:eastAsia="ru-RU"/>
        </w:rPr>
        <w:t xml:space="preserve">rey J. A., Motzer R.J. What is the role of nephrectomy in patients with metastatic renal cell carcinoma // Semin. Oncol. — 1996. — Vol. 23.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19–20.</w:t>
      </w:r>
    </w:p>
    <w:p w14:paraId="4AD84589"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29.McCleannan B. L., Deyoe L.A. The imaging evaluation of renal cell carcinoma, diagnosis and staging // Radiol. Clin. North. Am. — 1994. — Vol. 32.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55–69.</w:t>
      </w:r>
    </w:p>
    <w:p w14:paraId="65F0693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30.Messing E.M., Manola J., Wilding G. et al. Phase III study of interferon alfa NL as adjuvant treatment for resectable renal cell carcinoma: An Eastern Cooperative Oncology Group/Intergroup Trial // J. Clin. Oncol. — 2003. — Vol. 21.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1214–1222.</w:t>
      </w:r>
    </w:p>
    <w:p w14:paraId="53024C82"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31.Mickisch G., Carballido J., Hellsten S. et al. Guidelines on renal cell cancer // Eur. Urol. — 2001. — Vol. 40.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252–255.</w:t>
      </w:r>
    </w:p>
    <w:p w14:paraId="1A3E0107"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32.Moll V., Becht E., Ziegler M. Kidney preserving surgery in renal cell tumors: indications, techniques and results in 152 patients // J. Urol. — 1993. — Vol. 150.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319–323.</w:t>
      </w:r>
    </w:p>
    <w:p w14:paraId="57BA2F4D"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lastRenderedPageBreak/>
        <w:t xml:space="preserve">33.Motzer R.J. Renal cell carcinoma: a priority malignancy for development and study of novel therapies // J. Clin. Oncol. — 2003. — Vol. 21.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1193–1194.</w:t>
      </w:r>
    </w:p>
    <w:p w14:paraId="1CB57AEF"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34.Motzer R., Bacik J., Murphy B.A. et al. Interferon alfa as a comparative treatment for clinical trials of new therapies against renal cell carcinoma // J. Clin. Oncol. — 2002. — Vol. 20.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289–296.</w:t>
      </w:r>
    </w:p>
    <w:p w14:paraId="7939F41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35.Motzer N.J., Bander N.H., Nanus D.M. Renal cell carcinoma // N.Eng. J. Med. — 1996. — Vol. 335.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865–875.</w:t>
      </w:r>
    </w:p>
    <w:p w14:paraId="3F57262C"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36.Motzer R.J., Lyn P., Fischer P. et al. Phase I/II trial of dex verapamil plus vinblastine for patients with advanced renal cell carcinoma // J. Clin. Oncol. — 1995. — Vol. 13.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1958–1965.</w:t>
      </w:r>
    </w:p>
    <w:p w14:paraId="0D6048D1"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37.Motzer R.J., Mazumdar M., Bacik J. et al. E</w:t>
      </w:r>
      <w:r w:rsidRPr="00217165">
        <w:rPr>
          <w:rFonts w:ascii="Cambria Math" w:hAnsi="Cambria Math" w:cs="Cambria Math"/>
          <w:sz w:val="24"/>
          <w:szCs w:val="24"/>
          <w:lang w:eastAsia="ru-RU"/>
        </w:rPr>
        <w:t>ﬀ</w:t>
      </w:r>
      <w:r w:rsidRPr="00217165">
        <w:rPr>
          <w:rFonts w:ascii="Times New Roman" w:hAnsi="Times New Roman"/>
          <w:sz w:val="24"/>
          <w:szCs w:val="24"/>
          <w:lang w:val="en-US" w:eastAsia="ru-RU"/>
        </w:rPr>
        <w:t xml:space="preserve">ect of cytokine therapy onsurvival for patients with advanced renal cell carcinoma // J. Clin. Oncol. — 2000. — Vol. 18.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1928–1935.</w:t>
      </w:r>
    </w:p>
    <w:p w14:paraId="41D643C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38.Novick A.C. Current surgical approaches, nephronsparing surgery, and the role of surgery in the integrated immunologic approach to renal cell carcinoma // Semin. Oncol. — 1995. — Vol. 22.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29–33.</w:t>
      </w:r>
    </w:p>
    <w:p w14:paraId="53F4136C"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39.Novick A.C., Streem S.B., Montie J.E. et al. Conservative surgery for renal cell carcinoma: A single center experience with 100 patients // J. Urol. — 1989. — Vol. 141.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835–839.</w:t>
      </w:r>
    </w:p>
    <w:p w14:paraId="5599EB0D"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40.Pace K.T., Dyer S.J., Stevart R.J. et al. Helth-related quality of life after laparoscopic and open nephrectomy // Surg. Endosc. — 2003, Jan. — Vol. 17. —</w:t>
      </w:r>
    </w:p>
    <w:p w14:paraId="0CDB433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№1.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143–152.</w:t>
      </w:r>
    </w:p>
    <w:p w14:paraId="52AF5C1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41.Parsons J.K., Jarrett T.J., Chow G.K., Kavoussi L.R. The e</w:t>
      </w:r>
      <w:r w:rsidRPr="00217165">
        <w:rPr>
          <w:rFonts w:ascii="Cambria Math" w:hAnsi="Cambria Math" w:cs="Cambria Math"/>
          <w:sz w:val="24"/>
          <w:szCs w:val="24"/>
          <w:lang w:eastAsia="ru-RU"/>
        </w:rPr>
        <w:t>ﬀ</w:t>
      </w:r>
      <w:r w:rsidRPr="00217165">
        <w:rPr>
          <w:rFonts w:ascii="Times New Roman" w:hAnsi="Times New Roman"/>
          <w:sz w:val="24"/>
          <w:szCs w:val="24"/>
          <w:lang w:val="en-US" w:eastAsia="ru-RU"/>
        </w:rPr>
        <w:t xml:space="preserve">ect of intraabdominal adhesions at laparoscopy for urological tumors // J. Urol. — 2002, Dec. — Vol. 168. —№ 6.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2387–2390.</w:t>
      </w:r>
    </w:p>
    <w:p w14:paraId="2C6DC663"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42.Pautler S.E., Phillips J. l., Walther M.M. Assesment of risk for intraabdominal adhesions at laparoscopy for urological tumors // J. Urol. — 2002, Dec. — Vol. 168. —№ 6.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2391–2394.</w:t>
      </w:r>
    </w:p>
    <w:p w14:paraId="0A60957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43.Phillips P.E., Messing E.M. Role of lymphadenectomy in the treatment ofrenal cell carcinoma // Urology. — 1993. — Vol. 41.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9–15.</w:t>
      </w:r>
    </w:p>
    <w:p w14:paraId="3653A7DD"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44.Provet J., Tessler A., Brown J. et al. Partial nephrectomy for renal cell carcinoma: indications, results and implications // J. Urol. — 1991. — Vol. 145.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472–476.</w:t>
      </w:r>
    </w:p>
    <w:p w14:paraId="425B9FC1"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45.Robson C.J., Churchill B.M., Anderson W. The results of radical nephrectomy for renal cell carcinoma // J. Urol. — 1969. — Vol. 101.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297–301.</w:t>
      </w:r>
    </w:p>
    <w:p w14:paraId="500C7A1E"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lastRenderedPageBreak/>
        <w:t>46.Sagalowsky A.I., Kadesky K.T., Ewalt D.M., Kennedy T.J. Factors in</w:t>
      </w:r>
      <w:r w:rsidRPr="00217165">
        <w:rPr>
          <w:rFonts w:ascii="Times New Roman" w:hAnsi="Times New Roman"/>
          <w:sz w:val="24"/>
          <w:szCs w:val="24"/>
          <w:lang w:eastAsia="ru-RU"/>
        </w:rPr>
        <w:t>ﬂ</w:t>
      </w:r>
      <w:r w:rsidRPr="00217165">
        <w:rPr>
          <w:rFonts w:ascii="Times New Roman" w:hAnsi="Times New Roman"/>
          <w:sz w:val="24"/>
          <w:szCs w:val="24"/>
          <w:lang w:val="en-US" w:eastAsia="ru-RU"/>
        </w:rPr>
        <w:t xml:space="preserve">uencingadrenal metastasis in renal cell carcinoma // J. Urol. — 1994. — Vol. 151.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1181–1184.</w:t>
      </w:r>
    </w:p>
    <w:p w14:paraId="09B5A3EC"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47.Shalev M., Cipolla B., Guille F. et al. Is ipsilateral adrenalectomy a necessary component of radical nephrectomy // J. Urol. — 1995. — Vol. 153.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1415– 1417.</w:t>
      </w:r>
    </w:p>
    <w:p w14:paraId="185E521A"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48.Sherman J.L., Hartman D.S., Friedman A.C. et al. Angiomyolipoma: computed tomographic-pathologic correlation of 17 cases // A.J. R. — 1981. — Vol. 137.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1221–1226.</w:t>
      </w:r>
    </w:p>
    <w:p w14:paraId="75808037"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49.Skinner D.G., Colvin R.B., Vermillion C.D. et al. Diagnosis and management of renal cell carcinoma: A clinical and pathologic study of 309 cases //Cancer. — 1971. — Vol. 28.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1165–1177.</w:t>
      </w:r>
    </w:p>
    <w:p w14:paraId="5DC3B6D7"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50.Steinbach F., Stockle M., Hohenfellner R. Current controversies in nephron-sparing surgery for renal cell carcinoma // World. J. Urol. — 1995. — Vol. 13.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163–165.</w:t>
      </w:r>
    </w:p>
    <w:p w14:paraId="384A2F7F"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51.Steinbach F., Stockle M., Muller S.C. et al. Conservative surgery of renal cell tumors in 140 patients: 21 years of experience // J. Urol. — 1992. — Vol. 148.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24–29.</w:t>
      </w:r>
    </w:p>
    <w:p w14:paraId="110CE95D"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52.Thrasher J.B., Robertson J.E., Paulson D.F. Expanding indications for conservative renal surgery in renal cell carcinoma // Urology. — 1994. — Vol. 43.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160–168.</w:t>
      </w:r>
    </w:p>
    <w:p w14:paraId="3761608A"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53.Whang M., O’Toole K., Bixon R. et al. The incidence of multifocal renal cell carcinoma in patients who are candidates for partial nephrectomy // J. Urol. — 1995. — Vol. 154.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968–971.</w:t>
      </w:r>
    </w:p>
    <w:p w14:paraId="2DC15A1D"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54.Yagoda A., Abi-Rached B., Petrylak D. Chemotherapy for advanced renal cell carcinoma: 1983–1993 // Semin. Oncol. — 1995. — Vol. 22.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 42–60.</w:t>
      </w:r>
    </w:p>
    <w:p w14:paraId="6DAAC50D"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55.</w:t>
      </w:r>
      <w:hyperlink r:id="rId8" w:history="1">
        <w:r w:rsidRPr="00217165">
          <w:rPr>
            <w:rFonts w:ascii="Times New Roman" w:hAnsi="Times New Roman"/>
            <w:sz w:val="24"/>
            <w:szCs w:val="24"/>
            <w:lang w:val="en-US" w:eastAsia="ru-RU"/>
          </w:rPr>
          <w:t>http://www.uroweb.ovg/</w:t>
        </w:r>
        <w:r w:rsidRPr="00217165">
          <w:rPr>
            <w:rFonts w:ascii="Times New Roman" w:hAnsi="Times New Roman"/>
            <w:sz w:val="24"/>
            <w:szCs w:val="24"/>
            <w:lang w:eastAsia="ru-RU"/>
          </w:rPr>
          <w:t>ﬁ</w:t>
        </w:r>
        <w:r w:rsidRPr="00217165">
          <w:rPr>
            <w:rFonts w:ascii="Times New Roman" w:hAnsi="Times New Roman"/>
            <w:sz w:val="24"/>
            <w:szCs w:val="24"/>
            <w:lang w:val="en-US" w:eastAsia="ru-RU"/>
          </w:rPr>
          <w:t>leadmin/guidelines/Guidelines_2016_15_October_2016.pdf</w:t>
        </w:r>
      </w:hyperlink>
    </w:p>
    <w:p w14:paraId="4B567E9B"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56. Hunter, G.K., et al. The efficacy of external beam radiotherapy and stereotactic body radiotherapy for painful spinal metastases from renal cell carcinoma // PractRadiat Oncol. – 2012. – 2: e95.</w:t>
      </w:r>
    </w:p>
    <w:p w14:paraId="5043D5F3" w14:textId="77777777" w:rsidR="00DE21F7" w:rsidRPr="00217165" w:rsidRDefault="00DE21F7" w:rsidP="005E55CB">
      <w:pPr>
        <w:spacing w:after="0" w:line="360" w:lineRule="auto"/>
        <w:ind w:firstLine="709"/>
        <w:jc w:val="both"/>
        <w:textAlignment w:val="baseline"/>
        <w:rPr>
          <w:rFonts w:ascii="Times New Roman" w:hAnsi="Times New Roman"/>
          <w:sz w:val="24"/>
          <w:szCs w:val="24"/>
          <w:lang w:val="en-US" w:eastAsia="ru-RU"/>
        </w:rPr>
      </w:pPr>
      <w:r w:rsidRPr="00217165">
        <w:rPr>
          <w:rFonts w:ascii="Times New Roman" w:hAnsi="Times New Roman"/>
          <w:sz w:val="24"/>
          <w:szCs w:val="24"/>
          <w:lang w:val="en-US" w:eastAsia="ru-RU"/>
        </w:rPr>
        <w:t xml:space="preserve">57. Fokas E. Et al. Radiotherapy for brain metastases from renal cell cancer: should whole-brain radiotherapy be added to stereotactic radiosurgery? analysis of 88 patients // StrahlentherOnkol. – 2010. – </w:t>
      </w:r>
      <w:r w:rsidRPr="00217165">
        <w:rPr>
          <w:rFonts w:ascii="Times New Roman" w:hAnsi="Times New Roman"/>
          <w:sz w:val="24"/>
          <w:szCs w:val="24"/>
          <w:lang w:eastAsia="ru-RU"/>
        </w:rPr>
        <w:t>Р</w:t>
      </w:r>
      <w:r w:rsidRPr="00217165">
        <w:rPr>
          <w:rFonts w:ascii="Times New Roman" w:hAnsi="Times New Roman"/>
          <w:sz w:val="24"/>
          <w:szCs w:val="24"/>
          <w:lang w:val="en-US" w:eastAsia="ru-RU"/>
        </w:rPr>
        <w:t>.186: 210.</w:t>
      </w:r>
    </w:p>
    <w:p w14:paraId="5573BCB8" w14:textId="77777777" w:rsidR="00DE21F7" w:rsidRPr="00217165" w:rsidRDefault="00DE21F7" w:rsidP="00EF34B7">
      <w:pPr>
        <w:spacing w:before="240" w:line="360" w:lineRule="auto"/>
        <w:ind w:firstLine="709"/>
        <w:jc w:val="both"/>
        <w:textAlignment w:val="baseline"/>
        <w:outlineLvl w:val="0"/>
        <w:rPr>
          <w:rFonts w:ascii="Times New Roman" w:hAnsi="Times New Roman"/>
          <w:b/>
          <w:bCs/>
          <w:kern w:val="36"/>
          <w:sz w:val="24"/>
          <w:szCs w:val="24"/>
          <w:lang w:val="en-US" w:eastAsia="ru-RU"/>
        </w:rPr>
      </w:pPr>
    </w:p>
    <w:p w14:paraId="7D57AA24" w14:textId="77777777" w:rsidR="00AE043A" w:rsidRDefault="00AE043A" w:rsidP="004C15E6">
      <w:pPr>
        <w:spacing w:before="240" w:line="360" w:lineRule="auto"/>
        <w:jc w:val="both"/>
        <w:textAlignment w:val="baseline"/>
        <w:outlineLvl w:val="0"/>
        <w:rPr>
          <w:rFonts w:ascii="Times New Roman" w:hAnsi="Times New Roman"/>
          <w:b/>
          <w:bCs/>
          <w:kern w:val="36"/>
          <w:sz w:val="24"/>
          <w:szCs w:val="24"/>
          <w:lang w:val="en-US" w:eastAsia="ru-RU"/>
        </w:rPr>
      </w:pPr>
    </w:p>
    <w:p w14:paraId="41A578BA" w14:textId="77777777" w:rsidR="005A1B4B" w:rsidRDefault="005A1B4B" w:rsidP="004C15E6">
      <w:pPr>
        <w:spacing w:before="240" w:line="360" w:lineRule="auto"/>
        <w:jc w:val="both"/>
        <w:textAlignment w:val="baseline"/>
        <w:outlineLvl w:val="0"/>
        <w:rPr>
          <w:rFonts w:ascii="Times New Roman" w:hAnsi="Times New Roman"/>
          <w:b/>
          <w:bCs/>
          <w:kern w:val="36"/>
          <w:sz w:val="24"/>
          <w:szCs w:val="24"/>
          <w:lang w:val="en-US" w:eastAsia="ru-RU"/>
        </w:rPr>
      </w:pPr>
    </w:p>
    <w:p w14:paraId="27271C6B" w14:textId="77777777" w:rsidR="00AE043A" w:rsidRDefault="00AE043A" w:rsidP="004C15E6">
      <w:pPr>
        <w:spacing w:before="240" w:line="360" w:lineRule="auto"/>
        <w:jc w:val="both"/>
        <w:textAlignment w:val="baseline"/>
        <w:outlineLvl w:val="0"/>
        <w:rPr>
          <w:rFonts w:ascii="Times New Roman" w:hAnsi="Times New Roman"/>
          <w:b/>
          <w:bCs/>
          <w:kern w:val="36"/>
          <w:sz w:val="24"/>
          <w:szCs w:val="24"/>
          <w:lang w:val="en-US" w:eastAsia="ru-RU"/>
        </w:rPr>
      </w:pPr>
    </w:p>
    <w:p w14:paraId="2279F9BB" w14:textId="04154A85" w:rsidR="000532F7" w:rsidRPr="00603DCB" w:rsidRDefault="000532F7" w:rsidP="000532F7">
      <w:pPr>
        <w:spacing w:after="0" w:line="360" w:lineRule="auto"/>
        <w:jc w:val="right"/>
        <w:outlineLvl w:val="0"/>
        <w:rPr>
          <w:rFonts w:ascii="Times New Roman" w:hAnsi="Times New Roman"/>
          <w:b/>
          <w:bCs/>
          <w:kern w:val="36"/>
          <w:sz w:val="28"/>
          <w:szCs w:val="28"/>
        </w:rPr>
      </w:pPr>
      <w:bookmarkStart w:id="53" w:name="_Toc152678034"/>
      <w:bookmarkStart w:id="54" w:name="_Toc531725208"/>
      <w:r w:rsidRPr="00603DCB">
        <w:rPr>
          <w:rFonts w:ascii="Times New Roman" w:hAnsi="Times New Roman"/>
          <w:b/>
          <w:bCs/>
          <w:kern w:val="36"/>
          <w:sz w:val="28"/>
          <w:szCs w:val="28"/>
        </w:rPr>
        <w:lastRenderedPageBreak/>
        <w:t>Приложение А1</w:t>
      </w:r>
      <w:bookmarkEnd w:id="53"/>
    </w:p>
    <w:p w14:paraId="3C6E5200" w14:textId="77777777" w:rsidR="000532F7" w:rsidRPr="00C66D04" w:rsidRDefault="000532F7" w:rsidP="000532F7">
      <w:pPr>
        <w:spacing w:after="0" w:line="360" w:lineRule="auto"/>
        <w:jc w:val="center"/>
        <w:outlineLvl w:val="0"/>
        <w:rPr>
          <w:rFonts w:ascii="Times New Roman" w:hAnsi="Times New Roman"/>
          <w:b/>
          <w:bCs/>
          <w:kern w:val="36"/>
          <w:sz w:val="28"/>
          <w:szCs w:val="28"/>
        </w:rPr>
      </w:pPr>
      <w:bookmarkStart w:id="55" w:name="_Toc116631962"/>
      <w:bookmarkStart w:id="56" w:name="_Toc117507665"/>
      <w:bookmarkStart w:id="57" w:name="_Toc152678035"/>
      <w:r w:rsidRPr="00603DCB">
        <w:rPr>
          <w:rFonts w:ascii="Times New Roman" w:hAnsi="Times New Roman"/>
          <w:b/>
          <w:bCs/>
          <w:kern w:val="36"/>
          <w:sz w:val="28"/>
          <w:szCs w:val="28"/>
        </w:rPr>
        <w:t>Состав Рабочей группы</w:t>
      </w:r>
      <w:bookmarkEnd w:id="55"/>
      <w:bookmarkEnd w:id="56"/>
      <w:bookmarkEnd w:id="57"/>
    </w:p>
    <w:p w14:paraId="6F4CA662" w14:textId="77777777" w:rsidR="00EB560E" w:rsidRPr="00C66D04" w:rsidRDefault="00EB560E" w:rsidP="00EB560E">
      <w:pPr>
        <w:spacing w:after="0" w:line="360" w:lineRule="auto"/>
        <w:ind w:firstLine="709"/>
        <w:jc w:val="both"/>
        <w:rPr>
          <w:rFonts w:ascii="Times New Roman" w:hAnsi="Times New Roman"/>
          <w:b/>
          <w:bCs/>
          <w:sz w:val="24"/>
          <w:szCs w:val="24"/>
        </w:rPr>
      </w:pPr>
      <w:r w:rsidRPr="00C66D04">
        <w:rPr>
          <w:rFonts w:ascii="Times New Roman" w:hAnsi="Times New Roman"/>
          <w:b/>
          <w:bCs/>
          <w:sz w:val="24"/>
          <w:szCs w:val="24"/>
        </w:rPr>
        <w:t xml:space="preserve">Председатель: </w:t>
      </w:r>
    </w:p>
    <w:p w14:paraId="6A97FC61" w14:textId="70B4EF5F" w:rsidR="00EB560E" w:rsidRPr="008B7F81" w:rsidRDefault="00EB560E" w:rsidP="00EB560E">
      <w:pPr>
        <w:spacing w:after="0" w:line="360" w:lineRule="auto"/>
        <w:ind w:firstLine="709"/>
        <w:jc w:val="both"/>
        <w:rPr>
          <w:rFonts w:ascii="Times New Roman" w:hAnsi="Times New Roman"/>
          <w:sz w:val="24"/>
          <w:szCs w:val="24"/>
        </w:rPr>
      </w:pPr>
      <w:r>
        <w:rPr>
          <w:rFonts w:ascii="Times New Roman" w:hAnsi="Times New Roman"/>
          <w:sz w:val="24"/>
          <w:szCs w:val="24"/>
        </w:rPr>
        <w:t>Председатель</w:t>
      </w:r>
      <w:r w:rsidRPr="008B7F81">
        <w:rPr>
          <w:rFonts w:ascii="Times New Roman" w:hAnsi="Times New Roman"/>
          <w:sz w:val="24"/>
          <w:szCs w:val="24"/>
        </w:rPr>
        <w:t>: Комаченко О.И. – заведующая отделением химиотерапии государственного учреждения «Республиканская клин</w:t>
      </w:r>
      <w:r>
        <w:rPr>
          <w:rFonts w:ascii="Times New Roman" w:hAnsi="Times New Roman"/>
          <w:sz w:val="24"/>
          <w:szCs w:val="24"/>
        </w:rPr>
        <w:t>ическая больница», врач</w:t>
      </w:r>
      <w:r w:rsidR="005A1B4B">
        <w:rPr>
          <w:rFonts w:ascii="Times New Roman" w:hAnsi="Times New Roman"/>
          <w:sz w:val="24"/>
          <w:szCs w:val="24"/>
        </w:rPr>
        <w:t>-</w:t>
      </w:r>
      <w:r>
        <w:rPr>
          <w:rFonts w:ascii="Times New Roman" w:hAnsi="Times New Roman"/>
          <w:sz w:val="24"/>
          <w:szCs w:val="24"/>
        </w:rPr>
        <w:t>онколог</w:t>
      </w:r>
      <w:r w:rsidRPr="008B7F81">
        <w:rPr>
          <w:rFonts w:ascii="Times New Roman" w:hAnsi="Times New Roman"/>
          <w:sz w:val="24"/>
          <w:szCs w:val="24"/>
        </w:rPr>
        <w:t xml:space="preserve"> высшей категории.</w:t>
      </w:r>
    </w:p>
    <w:p w14:paraId="63B9FBF7" w14:textId="77777777" w:rsidR="00EB560E" w:rsidRPr="00C75B70" w:rsidRDefault="00EB560E" w:rsidP="00EB560E">
      <w:pPr>
        <w:spacing w:after="0" w:line="360" w:lineRule="auto"/>
        <w:ind w:firstLine="709"/>
        <w:jc w:val="both"/>
        <w:rPr>
          <w:rFonts w:ascii="Times New Roman" w:hAnsi="Times New Roman"/>
          <w:b/>
          <w:sz w:val="24"/>
          <w:szCs w:val="24"/>
        </w:rPr>
      </w:pPr>
      <w:r w:rsidRPr="00C75B70">
        <w:rPr>
          <w:rFonts w:ascii="Times New Roman" w:hAnsi="Times New Roman"/>
          <w:b/>
          <w:sz w:val="24"/>
          <w:szCs w:val="24"/>
        </w:rPr>
        <w:t>Члены рабочей группы:</w:t>
      </w:r>
    </w:p>
    <w:p w14:paraId="71040DB1" w14:textId="37C248E2" w:rsidR="00EB560E" w:rsidRDefault="00EB560E" w:rsidP="00EB560E">
      <w:pPr>
        <w:spacing w:after="0" w:line="360" w:lineRule="auto"/>
        <w:ind w:firstLine="709"/>
        <w:jc w:val="both"/>
        <w:rPr>
          <w:rFonts w:ascii="Times New Roman" w:hAnsi="Times New Roman"/>
          <w:sz w:val="24"/>
          <w:szCs w:val="24"/>
        </w:rPr>
      </w:pPr>
      <w:r w:rsidRPr="008B7F81">
        <w:rPr>
          <w:rFonts w:ascii="Times New Roman" w:hAnsi="Times New Roman"/>
          <w:sz w:val="24"/>
          <w:szCs w:val="24"/>
        </w:rPr>
        <w:t>Горб Ф.Н. – врач</w:t>
      </w:r>
      <w:r w:rsidR="005A1B4B">
        <w:rPr>
          <w:rFonts w:ascii="Times New Roman" w:hAnsi="Times New Roman"/>
          <w:sz w:val="24"/>
          <w:szCs w:val="24"/>
        </w:rPr>
        <w:t>-</w:t>
      </w:r>
      <w:r w:rsidRPr="008B7F81">
        <w:rPr>
          <w:rFonts w:ascii="Times New Roman" w:hAnsi="Times New Roman"/>
          <w:sz w:val="24"/>
          <w:szCs w:val="24"/>
        </w:rPr>
        <w:t>онколог первой категории, заведующий республиканским онкологическим диспансером государственного учреждения «Республиканская клиническая больница»</w:t>
      </w:r>
      <w:r w:rsidR="005A1B4B">
        <w:rPr>
          <w:rFonts w:ascii="Times New Roman" w:hAnsi="Times New Roman"/>
          <w:sz w:val="24"/>
          <w:szCs w:val="24"/>
        </w:rPr>
        <w:t>;</w:t>
      </w:r>
    </w:p>
    <w:p w14:paraId="438E2CC5" w14:textId="353F7592" w:rsidR="00EB560E" w:rsidRPr="008B7F81" w:rsidRDefault="00EB560E" w:rsidP="00EB560E">
      <w:pPr>
        <w:spacing w:after="0" w:line="360" w:lineRule="auto"/>
        <w:ind w:firstLine="709"/>
        <w:jc w:val="both"/>
        <w:rPr>
          <w:rFonts w:ascii="Times New Roman" w:hAnsi="Times New Roman"/>
          <w:sz w:val="24"/>
          <w:szCs w:val="24"/>
        </w:rPr>
      </w:pPr>
      <w:r w:rsidRPr="008B7F81">
        <w:rPr>
          <w:rFonts w:ascii="Times New Roman" w:hAnsi="Times New Roman"/>
          <w:sz w:val="24"/>
          <w:szCs w:val="24"/>
        </w:rPr>
        <w:t>Перерва А.И. – врач</w:t>
      </w:r>
      <w:r w:rsidR="005A1B4B">
        <w:rPr>
          <w:rFonts w:ascii="Times New Roman" w:hAnsi="Times New Roman"/>
          <w:sz w:val="24"/>
          <w:szCs w:val="24"/>
        </w:rPr>
        <w:t>-</w:t>
      </w:r>
      <w:r w:rsidRPr="008B7F81">
        <w:rPr>
          <w:rFonts w:ascii="Times New Roman" w:hAnsi="Times New Roman"/>
          <w:sz w:val="24"/>
          <w:szCs w:val="24"/>
        </w:rPr>
        <w:t>онколог высшей категории республиканского онкологического диспансера государственного учреждения «Республиканская клиническая больница»;</w:t>
      </w:r>
    </w:p>
    <w:p w14:paraId="405869F1" w14:textId="10B602C2" w:rsidR="00EB560E" w:rsidRPr="008B7F81" w:rsidRDefault="00EB560E" w:rsidP="00EB560E">
      <w:pPr>
        <w:spacing w:after="0" w:line="360" w:lineRule="auto"/>
        <w:ind w:firstLine="709"/>
        <w:jc w:val="both"/>
        <w:rPr>
          <w:rFonts w:ascii="Times New Roman" w:hAnsi="Times New Roman"/>
          <w:sz w:val="24"/>
          <w:szCs w:val="24"/>
        </w:rPr>
      </w:pPr>
      <w:r w:rsidRPr="008B7F81">
        <w:rPr>
          <w:rFonts w:ascii="Times New Roman" w:hAnsi="Times New Roman"/>
          <w:sz w:val="24"/>
          <w:szCs w:val="24"/>
        </w:rPr>
        <w:t>Тагиев К.М. – врач</w:t>
      </w:r>
      <w:r w:rsidR="005A1B4B">
        <w:rPr>
          <w:rFonts w:ascii="Times New Roman" w:hAnsi="Times New Roman"/>
          <w:sz w:val="24"/>
          <w:szCs w:val="24"/>
        </w:rPr>
        <w:t>-</w:t>
      </w:r>
      <w:r w:rsidRPr="008B7F81">
        <w:rPr>
          <w:rFonts w:ascii="Times New Roman" w:hAnsi="Times New Roman"/>
          <w:sz w:val="24"/>
          <w:szCs w:val="24"/>
        </w:rPr>
        <w:t xml:space="preserve">онколог </w:t>
      </w:r>
      <w:r>
        <w:rPr>
          <w:rFonts w:ascii="Times New Roman" w:hAnsi="Times New Roman"/>
          <w:sz w:val="24"/>
          <w:szCs w:val="24"/>
        </w:rPr>
        <w:t>высшей</w:t>
      </w:r>
      <w:r w:rsidRPr="008B7F81">
        <w:rPr>
          <w:rFonts w:ascii="Times New Roman" w:hAnsi="Times New Roman"/>
          <w:sz w:val="24"/>
          <w:szCs w:val="24"/>
        </w:rPr>
        <w:t xml:space="preserve"> категории государственного учреждения «Республиканская клиническая больница»;</w:t>
      </w:r>
    </w:p>
    <w:p w14:paraId="1AE51D5E" w14:textId="77777777" w:rsidR="00EB560E" w:rsidRPr="008B7F81" w:rsidRDefault="00EB560E" w:rsidP="00EB560E">
      <w:pPr>
        <w:spacing w:after="0" w:line="360" w:lineRule="auto"/>
        <w:ind w:firstLine="709"/>
        <w:jc w:val="both"/>
        <w:rPr>
          <w:rFonts w:ascii="Times New Roman" w:hAnsi="Times New Roman"/>
          <w:sz w:val="24"/>
          <w:szCs w:val="24"/>
        </w:rPr>
      </w:pPr>
      <w:r w:rsidRPr="008B7F81">
        <w:rPr>
          <w:rFonts w:ascii="Times New Roman" w:hAnsi="Times New Roman"/>
          <w:sz w:val="24"/>
          <w:szCs w:val="24"/>
        </w:rPr>
        <w:t>Игнатенко А.А. – заведующий онкологическим отделением государственного учреждения «Республиканская клиническая больница»;</w:t>
      </w:r>
    </w:p>
    <w:p w14:paraId="62A45851" w14:textId="0EFBB7CB" w:rsidR="00EB560E" w:rsidRPr="008B7F81" w:rsidRDefault="00EB560E" w:rsidP="00EB560E">
      <w:pPr>
        <w:spacing w:after="0" w:line="360" w:lineRule="auto"/>
        <w:ind w:firstLine="709"/>
        <w:jc w:val="both"/>
        <w:rPr>
          <w:rFonts w:ascii="Times New Roman" w:hAnsi="Times New Roman"/>
          <w:sz w:val="24"/>
          <w:szCs w:val="24"/>
        </w:rPr>
      </w:pPr>
      <w:r w:rsidRPr="008B7F81">
        <w:rPr>
          <w:rFonts w:ascii="Times New Roman" w:hAnsi="Times New Roman"/>
          <w:sz w:val="24"/>
          <w:szCs w:val="24"/>
        </w:rPr>
        <w:t xml:space="preserve">Лембас А.Н. </w:t>
      </w:r>
      <w:r w:rsidR="005A1B4B">
        <w:rPr>
          <w:rFonts w:ascii="Times New Roman" w:hAnsi="Times New Roman"/>
          <w:sz w:val="24"/>
          <w:szCs w:val="24"/>
        </w:rPr>
        <w:t xml:space="preserve">- </w:t>
      </w:r>
      <w:r w:rsidRPr="008B7F81">
        <w:rPr>
          <w:rFonts w:ascii="Times New Roman" w:hAnsi="Times New Roman"/>
          <w:sz w:val="24"/>
          <w:szCs w:val="24"/>
        </w:rPr>
        <w:t>врач</w:t>
      </w:r>
      <w:r w:rsidR="005A1B4B">
        <w:rPr>
          <w:rFonts w:ascii="Times New Roman" w:hAnsi="Times New Roman"/>
          <w:sz w:val="24"/>
          <w:szCs w:val="24"/>
        </w:rPr>
        <w:t>-</w:t>
      </w:r>
      <w:r w:rsidRPr="008B7F81">
        <w:rPr>
          <w:rFonts w:ascii="Times New Roman" w:hAnsi="Times New Roman"/>
          <w:sz w:val="24"/>
          <w:szCs w:val="24"/>
        </w:rPr>
        <w:t>онколог высшей категории государственного учреждения «Каменская ЦРБ»</w:t>
      </w:r>
    </w:p>
    <w:p w14:paraId="55DD0BF8" w14:textId="77777777" w:rsidR="00EB560E" w:rsidRPr="00C66D04" w:rsidRDefault="00EB560E" w:rsidP="00EB560E">
      <w:pPr>
        <w:shd w:val="clear" w:color="auto" w:fill="FFFFFF"/>
        <w:spacing w:after="0" w:line="360" w:lineRule="auto"/>
        <w:jc w:val="center"/>
        <w:rPr>
          <w:rFonts w:ascii="Times New Roman" w:hAnsi="Times New Roman"/>
          <w:sz w:val="24"/>
          <w:szCs w:val="24"/>
        </w:rPr>
      </w:pPr>
      <w:r w:rsidRPr="00C66D04">
        <w:rPr>
          <w:rFonts w:ascii="Times New Roman" w:hAnsi="Times New Roman"/>
          <w:b/>
          <w:bCs/>
          <w:sz w:val="24"/>
          <w:szCs w:val="24"/>
        </w:rPr>
        <w:t>Конфликт интересов:</w:t>
      </w:r>
      <w:r w:rsidRPr="00C66D04">
        <w:rPr>
          <w:rFonts w:ascii="Times New Roman" w:hAnsi="Times New Roman"/>
          <w:sz w:val="24"/>
          <w:szCs w:val="24"/>
        </w:rPr>
        <w:t xml:space="preserve"> конфликт интересов отсутствует.</w:t>
      </w:r>
    </w:p>
    <w:p w14:paraId="1C20FC31" w14:textId="77777777" w:rsidR="00EB560E" w:rsidRPr="00C66D04" w:rsidRDefault="00EB560E" w:rsidP="00EB560E">
      <w:pPr>
        <w:shd w:val="clear" w:color="auto" w:fill="FFFFFF"/>
        <w:spacing w:after="0" w:line="360" w:lineRule="auto"/>
        <w:jc w:val="both"/>
        <w:rPr>
          <w:rFonts w:ascii="Times New Roman" w:hAnsi="Times New Roman"/>
          <w:sz w:val="24"/>
          <w:szCs w:val="24"/>
        </w:rPr>
      </w:pPr>
    </w:p>
    <w:p w14:paraId="3877A823" w14:textId="599E4B5E" w:rsidR="00EB560E" w:rsidRPr="00D823B9" w:rsidRDefault="00EB560E" w:rsidP="00EB560E">
      <w:pPr>
        <w:widowControl w:val="0"/>
        <w:spacing w:after="0" w:line="360" w:lineRule="auto"/>
        <w:ind w:firstLine="709"/>
        <w:jc w:val="both"/>
        <w:rPr>
          <w:rFonts w:ascii="Times New Roman" w:eastAsia="Cambria" w:hAnsi="Times New Roman"/>
          <w:sz w:val="24"/>
          <w:szCs w:val="24"/>
        </w:rPr>
      </w:pPr>
      <w:r w:rsidRPr="00C66D04">
        <w:rPr>
          <w:rFonts w:ascii="Times New Roman" w:eastAsia="Cambria" w:hAnsi="Times New Roman"/>
          <w:sz w:val="24"/>
          <w:szCs w:val="24"/>
        </w:rPr>
        <w:t>Экспертизу проекта клинических рекомендаций провел</w:t>
      </w:r>
      <w:r>
        <w:rPr>
          <w:rFonts w:ascii="Times New Roman" w:eastAsia="Cambria" w:hAnsi="Times New Roman"/>
          <w:sz w:val="24"/>
          <w:szCs w:val="24"/>
        </w:rPr>
        <w:t xml:space="preserve"> </w:t>
      </w:r>
      <w:r w:rsidRPr="00C66D04">
        <w:rPr>
          <w:rFonts w:ascii="Times New Roman" w:eastAsia="Cambria" w:hAnsi="Times New Roman"/>
          <w:sz w:val="24"/>
          <w:szCs w:val="24"/>
        </w:rPr>
        <w:t>главный внештатный онколог Министерства здравоохранения Приднестровской Молдавской Республики, эксперт по клиническому направлению (специальности) «Онкология» Андреева А.Е.</w:t>
      </w:r>
      <w:r w:rsidRPr="00C66D04">
        <w:rPr>
          <w:rFonts w:ascii="Times New Roman" w:eastAsia="Cambria" w:hAnsi="Times New Roman"/>
          <w:b/>
          <w:bCs/>
          <w:sz w:val="24"/>
          <w:szCs w:val="24"/>
        </w:rPr>
        <w:t xml:space="preserve"> –</w:t>
      </w:r>
      <w:r w:rsidRPr="00603DCB">
        <w:rPr>
          <w:rFonts w:ascii="Times New Roman" w:eastAsia="Cambria" w:hAnsi="Times New Roman"/>
          <w:bCs/>
          <w:sz w:val="24"/>
          <w:szCs w:val="24"/>
        </w:rPr>
        <w:t xml:space="preserve">главный </w:t>
      </w:r>
      <w:r w:rsidR="008277DC">
        <w:rPr>
          <w:rFonts w:ascii="Times New Roman" w:eastAsia="Cambria" w:hAnsi="Times New Roman"/>
          <w:bCs/>
          <w:sz w:val="24"/>
          <w:szCs w:val="24"/>
        </w:rPr>
        <w:t xml:space="preserve">внештатный </w:t>
      </w:r>
      <w:r w:rsidRPr="00603DCB">
        <w:rPr>
          <w:rFonts w:ascii="Times New Roman" w:eastAsia="Cambria" w:hAnsi="Times New Roman"/>
          <w:bCs/>
          <w:sz w:val="24"/>
          <w:szCs w:val="24"/>
        </w:rPr>
        <w:t>онколог Минист</w:t>
      </w:r>
      <w:r>
        <w:rPr>
          <w:rFonts w:ascii="Times New Roman" w:eastAsia="Cambria" w:hAnsi="Times New Roman"/>
          <w:bCs/>
          <w:sz w:val="24"/>
          <w:szCs w:val="24"/>
        </w:rPr>
        <w:t>ер</w:t>
      </w:r>
      <w:r w:rsidRPr="00603DCB">
        <w:rPr>
          <w:rFonts w:ascii="Times New Roman" w:eastAsia="Cambria" w:hAnsi="Times New Roman"/>
          <w:bCs/>
          <w:sz w:val="24"/>
          <w:szCs w:val="24"/>
        </w:rPr>
        <w:t>ства Здравоохранения П</w:t>
      </w:r>
      <w:r w:rsidR="008277DC">
        <w:rPr>
          <w:rFonts w:ascii="Times New Roman" w:eastAsia="Cambria" w:hAnsi="Times New Roman"/>
          <w:bCs/>
          <w:sz w:val="24"/>
          <w:szCs w:val="24"/>
        </w:rPr>
        <w:t>риднестровской Молдавской Республики</w:t>
      </w:r>
      <w:r>
        <w:rPr>
          <w:rFonts w:ascii="Times New Roman" w:eastAsia="Cambria" w:hAnsi="Times New Roman"/>
          <w:bCs/>
          <w:sz w:val="24"/>
          <w:szCs w:val="24"/>
        </w:rPr>
        <w:t>, врач</w:t>
      </w:r>
      <w:r w:rsidR="005A1B4B">
        <w:rPr>
          <w:rFonts w:ascii="Times New Roman" w:eastAsia="Cambria" w:hAnsi="Times New Roman"/>
          <w:bCs/>
          <w:sz w:val="24"/>
          <w:szCs w:val="24"/>
        </w:rPr>
        <w:t>-</w:t>
      </w:r>
      <w:r>
        <w:rPr>
          <w:rFonts w:ascii="Times New Roman" w:eastAsia="Cambria" w:hAnsi="Times New Roman"/>
          <w:bCs/>
          <w:sz w:val="24"/>
          <w:szCs w:val="24"/>
        </w:rPr>
        <w:t xml:space="preserve">онколог высшей категории. </w:t>
      </w:r>
      <w:r>
        <w:rPr>
          <w:rFonts w:ascii="Times New Roman" w:eastAsia="Cambria" w:hAnsi="Times New Roman"/>
          <w:b/>
          <w:bCs/>
          <w:sz w:val="24"/>
          <w:szCs w:val="24"/>
        </w:rPr>
        <w:br/>
        <w:t xml:space="preserve"> </w:t>
      </w:r>
      <w:r w:rsidR="008277DC">
        <w:rPr>
          <w:rFonts w:ascii="Times New Roman" w:eastAsia="Cambria" w:hAnsi="Times New Roman"/>
          <w:b/>
          <w:bCs/>
          <w:sz w:val="24"/>
          <w:szCs w:val="24"/>
        </w:rPr>
        <w:t xml:space="preserve">                           </w:t>
      </w:r>
      <w:r w:rsidRPr="00C66D04">
        <w:rPr>
          <w:rFonts w:ascii="Times New Roman" w:eastAsia="Cambria" w:hAnsi="Times New Roman"/>
          <w:b/>
          <w:bCs/>
          <w:sz w:val="24"/>
          <w:szCs w:val="24"/>
        </w:rPr>
        <w:t xml:space="preserve">Конфликт интересов: </w:t>
      </w:r>
      <w:r w:rsidRPr="00C66D04">
        <w:rPr>
          <w:rFonts w:ascii="Times New Roman" w:eastAsia="Cambria" w:hAnsi="Times New Roman"/>
          <w:sz w:val="24"/>
          <w:szCs w:val="24"/>
        </w:rPr>
        <w:t>конфликт интересов отсутствует.</w:t>
      </w:r>
    </w:p>
    <w:p w14:paraId="617A135D" w14:textId="77777777" w:rsidR="00EF34B7" w:rsidRDefault="00EF34B7" w:rsidP="00EE0DCC">
      <w:pPr>
        <w:pStyle w:val="1"/>
        <w:jc w:val="both"/>
        <w:rPr>
          <w:sz w:val="24"/>
          <w:szCs w:val="24"/>
        </w:rPr>
      </w:pPr>
    </w:p>
    <w:p w14:paraId="2345D005" w14:textId="77777777" w:rsidR="00EB560E" w:rsidRDefault="00EB560E" w:rsidP="00EE0DCC">
      <w:pPr>
        <w:pStyle w:val="1"/>
        <w:jc w:val="both"/>
        <w:rPr>
          <w:sz w:val="24"/>
          <w:szCs w:val="24"/>
        </w:rPr>
      </w:pPr>
    </w:p>
    <w:p w14:paraId="484A259C" w14:textId="77777777" w:rsidR="00EB560E" w:rsidRDefault="00EB560E" w:rsidP="00EE0DCC">
      <w:pPr>
        <w:pStyle w:val="1"/>
        <w:jc w:val="both"/>
        <w:rPr>
          <w:sz w:val="24"/>
          <w:szCs w:val="24"/>
        </w:rPr>
      </w:pPr>
    </w:p>
    <w:p w14:paraId="5F91AAAF" w14:textId="77777777" w:rsidR="00EB560E" w:rsidRDefault="00EB560E" w:rsidP="00EE0DCC">
      <w:pPr>
        <w:pStyle w:val="1"/>
        <w:jc w:val="both"/>
        <w:rPr>
          <w:sz w:val="24"/>
          <w:szCs w:val="24"/>
        </w:rPr>
      </w:pPr>
    </w:p>
    <w:p w14:paraId="724DF3AE" w14:textId="77777777" w:rsidR="004C15E6" w:rsidRDefault="004C15E6" w:rsidP="00EE0DCC">
      <w:pPr>
        <w:pStyle w:val="1"/>
        <w:jc w:val="both"/>
        <w:rPr>
          <w:sz w:val="24"/>
          <w:szCs w:val="24"/>
        </w:rPr>
      </w:pPr>
    </w:p>
    <w:p w14:paraId="5EB57B14" w14:textId="28BE3A4E" w:rsidR="00EF34B7" w:rsidRPr="00EF34B7" w:rsidRDefault="00C8126C" w:rsidP="00EF34B7">
      <w:pPr>
        <w:pStyle w:val="1"/>
        <w:spacing w:before="0" w:beforeAutospacing="0" w:after="0" w:afterAutospacing="0" w:line="360" w:lineRule="auto"/>
        <w:jc w:val="right"/>
        <w:rPr>
          <w:sz w:val="28"/>
          <w:szCs w:val="28"/>
        </w:rPr>
      </w:pPr>
      <w:bookmarkStart w:id="58" w:name="_Toc152678036"/>
      <w:bookmarkEnd w:id="54"/>
      <w:r w:rsidRPr="00EF34B7">
        <w:rPr>
          <w:sz w:val="28"/>
          <w:szCs w:val="28"/>
        </w:rPr>
        <w:lastRenderedPageBreak/>
        <w:t>Приложение А2</w:t>
      </w:r>
      <w:bookmarkEnd w:id="58"/>
    </w:p>
    <w:p w14:paraId="733F8854" w14:textId="77777777" w:rsidR="000532F7" w:rsidRDefault="00C8126C" w:rsidP="000532F7">
      <w:pPr>
        <w:pStyle w:val="1"/>
        <w:spacing w:before="0" w:beforeAutospacing="0" w:after="0" w:afterAutospacing="0" w:line="360" w:lineRule="auto"/>
        <w:jc w:val="center"/>
        <w:rPr>
          <w:sz w:val="28"/>
          <w:szCs w:val="28"/>
        </w:rPr>
      </w:pPr>
      <w:bookmarkStart w:id="59" w:name="_Toc152678037"/>
      <w:r w:rsidRPr="00EF34B7">
        <w:rPr>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w:t>
      </w:r>
      <w:r w:rsidR="00EF34B7" w:rsidRPr="00EF34B7">
        <w:rPr>
          <w:sz w:val="28"/>
          <w:szCs w:val="28"/>
        </w:rPr>
        <w:t>,</w:t>
      </w:r>
      <w:r w:rsidRPr="00EF34B7">
        <w:rPr>
          <w:sz w:val="28"/>
          <w:szCs w:val="28"/>
        </w:rPr>
        <w:t xml:space="preserve"> инструкции по применению лекарственного препарата</w:t>
      </w:r>
      <w:bookmarkEnd w:id="59"/>
    </w:p>
    <w:p w14:paraId="675DE517" w14:textId="77777777" w:rsidR="00EF34B7" w:rsidRPr="00A528EA" w:rsidRDefault="00EF34B7" w:rsidP="005A1B4B">
      <w:pPr>
        <w:pStyle w:val="ad"/>
        <w:numPr>
          <w:ilvl w:val="0"/>
          <w:numId w:val="48"/>
        </w:numPr>
        <w:tabs>
          <w:tab w:val="left" w:pos="993"/>
        </w:tabs>
        <w:spacing w:after="0" w:line="360" w:lineRule="auto"/>
        <w:ind w:left="0" w:firstLine="567"/>
        <w:rPr>
          <w:rFonts w:ascii="Times New Roman" w:hAnsi="Times New Roman"/>
          <w:bCs/>
          <w:sz w:val="24"/>
          <w:szCs w:val="24"/>
        </w:rPr>
      </w:pPr>
      <w:r w:rsidRPr="00A528EA">
        <w:rPr>
          <w:rFonts w:ascii="Times New Roman" w:hAnsi="Times New Roman"/>
          <w:bCs/>
          <w:color w:val="0F0A0A"/>
          <w:sz w:val="24"/>
          <w:szCs w:val="24"/>
          <w:shd w:val="clear" w:color="auto" w:fill="FFFFFF"/>
        </w:rPr>
        <w:t>Клинические рекомендации Европейской ассоциации урологов;</w:t>
      </w:r>
    </w:p>
    <w:p w14:paraId="182A96D3" w14:textId="77777777" w:rsidR="000532F7" w:rsidRPr="00A528EA" w:rsidRDefault="000532F7" w:rsidP="005A1B4B">
      <w:pPr>
        <w:pStyle w:val="ad"/>
        <w:numPr>
          <w:ilvl w:val="0"/>
          <w:numId w:val="48"/>
        </w:numPr>
        <w:tabs>
          <w:tab w:val="left" w:pos="993"/>
        </w:tabs>
        <w:autoSpaceDE w:val="0"/>
        <w:autoSpaceDN w:val="0"/>
        <w:adjustRightInd w:val="0"/>
        <w:spacing w:after="0" w:line="360" w:lineRule="auto"/>
        <w:ind w:left="0" w:firstLine="567"/>
        <w:jc w:val="both"/>
        <w:rPr>
          <w:rFonts w:ascii="Times New Roman" w:hAnsi="Times New Roman"/>
          <w:bCs/>
          <w:sz w:val="24"/>
          <w:szCs w:val="24"/>
        </w:rPr>
      </w:pPr>
      <w:r w:rsidRPr="00A528EA">
        <w:rPr>
          <w:rFonts w:ascii="Times New Roman" w:hAnsi="Times New Roman"/>
          <w:bCs/>
          <w:sz w:val="24"/>
          <w:szCs w:val="24"/>
          <w:shd w:val="clear" w:color="auto" w:fill="FFFFFF"/>
        </w:rPr>
        <w:t>Клинические рекомендации Ассоциации онкологов России;</w:t>
      </w:r>
    </w:p>
    <w:p w14:paraId="34E8CC9C" w14:textId="60FDB193" w:rsidR="000532F7" w:rsidRPr="005A1B4B" w:rsidRDefault="000532F7" w:rsidP="005A1B4B">
      <w:pPr>
        <w:pStyle w:val="ad"/>
        <w:numPr>
          <w:ilvl w:val="0"/>
          <w:numId w:val="48"/>
        </w:numPr>
        <w:tabs>
          <w:tab w:val="left" w:pos="993"/>
        </w:tabs>
        <w:autoSpaceDE w:val="0"/>
        <w:autoSpaceDN w:val="0"/>
        <w:adjustRightInd w:val="0"/>
        <w:spacing w:after="0" w:line="360" w:lineRule="auto"/>
        <w:ind w:left="0" w:firstLine="567"/>
        <w:jc w:val="both"/>
        <w:rPr>
          <w:rFonts w:ascii="Times New Roman" w:hAnsi="Times New Roman"/>
          <w:bCs/>
          <w:sz w:val="24"/>
          <w:szCs w:val="24"/>
        </w:rPr>
      </w:pPr>
      <w:r w:rsidRPr="005A1B4B">
        <w:rPr>
          <w:rFonts w:ascii="Times New Roman" w:hAnsi="Times New Roman"/>
          <w:bCs/>
          <w:sz w:val="24"/>
          <w:szCs w:val="24"/>
        </w:rPr>
        <w:t xml:space="preserve">Постановление Правительства Приднестровской Молдавской Республики от </w:t>
      </w:r>
      <w:r w:rsidR="005A1B4B" w:rsidRPr="005A1B4B">
        <w:rPr>
          <w:rFonts w:ascii="Times New Roman" w:hAnsi="Times New Roman"/>
          <w:bCs/>
          <w:sz w:val="24"/>
          <w:szCs w:val="24"/>
        </w:rPr>
        <w:t xml:space="preserve">31 </w:t>
      </w:r>
      <w:r w:rsidR="005A1B4B" w:rsidRPr="005A1B4B">
        <w:rPr>
          <w:rFonts w:ascii="Times New Roman" w:hAnsi="Times New Roman"/>
          <w:bCs/>
          <w:sz w:val="24"/>
          <w:szCs w:val="24"/>
        </w:rPr>
        <w:t>я</w:t>
      </w:r>
      <w:r w:rsidR="005A1B4B" w:rsidRPr="005A1B4B">
        <w:rPr>
          <w:rFonts w:ascii="Times New Roman" w:hAnsi="Times New Roman"/>
          <w:bCs/>
          <w:sz w:val="24"/>
          <w:szCs w:val="24"/>
        </w:rPr>
        <w:t>нваря 2020 года № 16 «Об утверждении Программы</w:t>
      </w:r>
      <w:r w:rsidR="005A1B4B" w:rsidRPr="005A1B4B">
        <w:rPr>
          <w:rFonts w:ascii="Times New Roman" w:hAnsi="Times New Roman"/>
          <w:bCs/>
          <w:sz w:val="24"/>
          <w:szCs w:val="24"/>
        </w:rPr>
        <w:t xml:space="preserve"> </w:t>
      </w:r>
      <w:r w:rsidR="005A1B4B" w:rsidRPr="005A1B4B">
        <w:rPr>
          <w:rFonts w:ascii="Times New Roman" w:hAnsi="Times New Roman"/>
          <w:bCs/>
          <w:sz w:val="24"/>
          <w:szCs w:val="24"/>
        </w:rPr>
        <w:t>государственных гарантий оказания гражданам Приднестровской Молдавской</w:t>
      </w:r>
      <w:r w:rsidR="005A1B4B">
        <w:rPr>
          <w:rFonts w:ascii="Times New Roman" w:hAnsi="Times New Roman"/>
          <w:bCs/>
          <w:sz w:val="24"/>
          <w:szCs w:val="24"/>
        </w:rPr>
        <w:t xml:space="preserve"> </w:t>
      </w:r>
      <w:r w:rsidR="005A1B4B" w:rsidRPr="005A1B4B">
        <w:rPr>
          <w:rFonts w:ascii="Times New Roman" w:hAnsi="Times New Roman"/>
          <w:bCs/>
          <w:sz w:val="24"/>
          <w:szCs w:val="24"/>
        </w:rPr>
        <w:t>Республики бесплатной медицинской помощи» (САЗ 20-6)</w:t>
      </w:r>
      <w:r w:rsidRPr="005A1B4B">
        <w:rPr>
          <w:rFonts w:ascii="Times New Roman" w:hAnsi="Times New Roman"/>
          <w:bCs/>
          <w:sz w:val="24"/>
          <w:szCs w:val="24"/>
        </w:rPr>
        <w:t xml:space="preserve">; </w:t>
      </w:r>
    </w:p>
    <w:p w14:paraId="61FE39BD" w14:textId="05F2759E" w:rsidR="000532F7" w:rsidRPr="00A528EA" w:rsidRDefault="000532F7" w:rsidP="005A1B4B">
      <w:pPr>
        <w:pStyle w:val="ad"/>
        <w:numPr>
          <w:ilvl w:val="0"/>
          <w:numId w:val="48"/>
        </w:numPr>
        <w:tabs>
          <w:tab w:val="left" w:pos="993"/>
        </w:tabs>
        <w:autoSpaceDE w:val="0"/>
        <w:autoSpaceDN w:val="0"/>
        <w:adjustRightInd w:val="0"/>
        <w:spacing w:after="0" w:line="360" w:lineRule="auto"/>
        <w:ind w:left="0" w:firstLine="567"/>
        <w:jc w:val="both"/>
        <w:rPr>
          <w:rFonts w:ascii="Times New Roman" w:hAnsi="Times New Roman"/>
          <w:sz w:val="24"/>
          <w:szCs w:val="24"/>
        </w:rPr>
      </w:pPr>
      <w:r w:rsidRPr="00A528EA">
        <w:rPr>
          <w:rStyle w:val="apple-style-span"/>
          <w:rFonts w:ascii="Times New Roman" w:hAnsi="Times New Roman"/>
          <w:sz w:val="24"/>
          <w:szCs w:val="24"/>
          <w:shd w:val="clear" w:color="auto" w:fill="F7F8F9"/>
        </w:rPr>
        <w:t>Закон Приднестровской Молдавской Республики от 16</w:t>
      </w:r>
      <w:r w:rsidR="005A1B4B">
        <w:rPr>
          <w:rStyle w:val="apple-style-span"/>
          <w:rFonts w:ascii="Times New Roman" w:hAnsi="Times New Roman"/>
          <w:sz w:val="24"/>
          <w:szCs w:val="24"/>
          <w:shd w:val="clear" w:color="auto" w:fill="F7F8F9"/>
        </w:rPr>
        <w:t xml:space="preserve"> января 1</w:t>
      </w:r>
      <w:r w:rsidRPr="00A528EA">
        <w:rPr>
          <w:rStyle w:val="apple-style-span"/>
          <w:rFonts w:ascii="Times New Roman" w:hAnsi="Times New Roman"/>
          <w:sz w:val="24"/>
          <w:szCs w:val="24"/>
          <w:shd w:val="clear" w:color="auto" w:fill="F7F8F9"/>
        </w:rPr>
        <w:t>997 года №</w:t>
      </w:r>
      <w:r w:rsidR="00A528EA">
        <w:rPr>
          <w:rStyle w:val="apple-style-span"/>
          <w:rFonts w:ascii="Times New Roman" w:hAnsi="Times New Roman"/>
          <w:sz w:val="24"/>
          <w:szCs w:val="24"/>
          <w:shd w:val="clear" w:color="auto" w:fill="F7F8F9"/>
        </w:rPr>
        <w:t xml:space="preserve"> </w:t>
      </w:r>
      <w:r w:rsidRPr="00A528EA">
        <w:rPr>
          <w:rStyle w:val="apple-style-span"/>
          <w:rFonts w:ascii="Times New Roman" w:hAnsi="Times New Roman"/>
          <w:sz w:val="24"/>
          <w:szCs w:val="24"/>
          <w:shd w:val="clear" w:color="auto" w:fill="F7F8F9"/>
        </w:rPr>
        <w:t>29-3 «Об основах охраны здоровья граждан» (СЗМР 97-1).</w:t>
      </w:r>
    </w:p>
    <w:p w14:paraId="70F9E2EC" w14:textId="0A9DA7B9" w:rsidR="000532F7" w:rsidRPr="00A528EA" w:rsidRDefault="000532F7" w:rsidP="005A1B4B">
      <w:pPr>
        <w:pStyle w:val="ad"/>
        <w:numPr>
          <w:ilvl w:val="0"/>
          <w:numId w:val="48"/>
        </w:numPr>
        <w:tabs>
          <w:tab w:val="left" w:pos="993"/>
        </w:tabs>
        <w:autoSpaceDE w:val="0"/>
        <w:autoSpaceDN w:val="0"/>
        <w:adjustRightInd w:val="0"/>
        <w:spacing w:after="0" w:line="360" w:lineRule="auto"/>
        <w:ind w:left="0" w:firstLine="567"/>
        <w:jc w:val="both"/>
        <w:rPr>
          <w:rFonts w:ascii="Times New Roman" w:hAnsi="Times New Roman"/>
          <w:bCs/>
          <w:sz w:val="24"/>
          <w:szCs w:val="24"/>
        </w:rPr>
      </w:pPr>
      <w:r w:rsidRPr="00A528EA">
        <w:rPr>
          <w:rFonts w:ascii="Times New Roman" w:hAnsi="Times New Roman"/>
          <w:sz w:val="24"/>
          <w:szCs w:val="24"/>
        </w:rPr>
        <w:t>Приказ М</w:t>
      </w:r>
      <w:r w:rsidR="00A528EA">
        <w:rPr>
          <w:rFonts w:ascii="Times New Roman" w:hAnsi="Times New Roman"/>
          <w:sz w:val="24"/>
          <w:szCs w:val="24"/>
        </w:rPr>
        <w:t>инистерства здравоохранения</w:t>
      </w:r>
      <w:r w:rsidRPr="00A528EA">
        <w:rPr>
          <w:rFonts w:ascii="Times New Roman" w:hAnsi="Times New Roman"/>
          <w:sz w:val="24"/>
          <w:szCs w:val="24"/>
        </w:rPr>
        <w:t xml:space="preserve"> и </w:t>
      </w:r>
      <w:r w:rsidR="00A528EA">
        <w:rPr>
          <w:rFonts w:ascii="Times New Roman" w:hAnsi="Times New Roman"/>
          <w:sz w:val="24"/>
          <w:szCs w:val="24"/>
        </w:rPr>
        <w:t>социальной защиты Приднестровской Молдавской Республики</w:t>
      </w:r>
      <w:r w:rsidRPr="00A528EA">
        <w:rPr>
          <w:rFonts w:ascii="Times New Roman" w:hAnsi="Times New Roman"/>
          <w:sz w:val="24"/>
          <w:szCs w:val="24"/>
        </w:rPr>
        <w:t xml:space="preserve"> от 28</w:t>
      </w:r>
      <w:r w:rsidR="005A1B4B">
        <w:rPr>
          <w:rFonts w:ascii="Times New Roman" w:hAnsi="Times New Roman"/>
          <w:sz w:val="24"/>
          <w:szCs w:val="24"/>
        </w:rPr>
        <w:t xml:space="preserve"> декабря </w:t>
      </w:r>
      <w:r w:rsidRPr="00A528EA">
        <w:rPr>
          <w:rFonts w:ascii="Times New Roman" w:hAnsi="Times New Roman"/>
          <w:sz w:val="24"/>
          <w:szCs w:val="24"/>
        </w:rPr>
        <w:t>2005</w:t>
      </w:r>
      <w:r w:rsidR="00A528EA">
        <w:rPr>
          <w:rFonts w:ascii="Times New Roman" w:hAnsi="Times New Roman"/>
          <w:sz w:val="24"/>
          <w:szCs w:val="24"/>
        </w:rPr>
        <w:t xml:space="preserve"> </w:t>
      </w:r>
      <w:r w:rsidRPr="00A528EA">
        <w:rPr>
          <w:rFonts w:ascii="Times New Roman" w:hAnsi="Times New Roman"/>
          <w:sz w:val="24"/>
          <w:szCs w:val="24"/>
        </w:rPr>
        <w:t>г</w:t>
      </w:r>
      <w:r w:rsidR="00A528EA">
        <w:rPr>
          <w:rFonts w:ascii="Times New Roman" w:hAnsi="Times New Roman"/>
          <w:sz w:val="24"/>
          <w:szCs w:val="24"/>
        </w:rPr>
        <w:t>ода</w:t>
      </w:r>
      <w:r w:rsidRPr="00A528EA">
        <w:rPr>
          <w:rFonts w:ascii="Times New Roman" w:hAnsi="Times New Roman"/>
          <w:sz w:val="24"/>
          <w:szCs w:val="24"/>
        </w:rPr>
        <w:t xml:space="preserve"> № 614 «О мерах по улучшению организации онкологической помощи населению П</w:t>
      </w:r>
      <w:r w:rsidR="00A528EA">
        <w:rPr>
          <w:rFonts w:ascii="Times New Roman" w:hAnsi="Times New Roman"/>
          <w:sz w:val="24"/>
          <w:szCs w:val="24"/>
        </w:rPr>
        <w:t>риднестровской Молдавской Республики</w:t>
      </w:r>
      <w:r w:rsidRPr="00A528EA">
        <w:rPr>
          <w:rFonts w:ascii="Times New Roman" w:hAnsi="Times New Roman"/>
          <w:sz w:val="24"/>
          <w:szCs w:val="24"/>
        </w:rPr>
        <w:t>».</w:t>
      </w:r>
    </w:p>
    <w:p w14:paraId="3D835AB7" w14:textId="2473E9EE" w:rsidR="000532F7" w:rsidRPr="005A1B4B" w:rsidRDefault="000532F7" w:rsidP="005A1B4B">
      <w:pPr>
        <w:pStyle w:val="ad"/>
        <w:numPr>
          <w:ilvl w:val="0"/>
          <w:numId w:val="48"/>
        </w:numPr>
        <w:tabs>
          <w:tab w:val="left" w:pos="993"/>
        </w:tabs>
        <w:autoSpaceDE w:val="0"/>
        <w:autoSpaceDN w:val="0"/>
        <w:adjustRightInd w:val="0"/>
        <w:spacing w:after="0" w:line="360" w:lineRule="auto"/>
        <w:ind w:left="0" w:firstLine="567"/>
        <w:jc w:val="both"/>
        <w:rPr>
          <w:rFonts w:ascii="Times New Roman" w:hAnsi="Times New Roman"/>
          <w:bCs/>
          <w:sz w:val="24"/>
          <w:szCs w:val="24"/>
        </w:rPr>
      </w:pPr>
      <w:r w:rsidRPr="005A1B4B">
        <w:rPr>
          <w:rFonts w:ascii="Times New Roman" w:hAnsi="Times New Roman"/>
          <w:sz w:val="24"/>
          <w:szCs w:val="24"/>
        </w:rPr>
        <w:t>Приказ М</w:t>
      </w:r>
      <w:r w:rsidR="00A528EA" w:rsidRPr="005A1B4B">
        <w:rPr>
          <w:rFonts w:ascii="Times New Roman" w:hAnsi="Times New Roman"/>
          <w:sz w:val="24"/>
          <w:szCs w:val="24"/>
        </w:rPr>
        <w:t>инистерства здравоохранения Приднестровской Молдавской Республики</w:t>
      </w:r>
      <w:r w:rsidRPr="005A1B4B">
        <w:rPr>
          <w:rFonts w:ascii="Times New Roman" w:hAnsi="Times New Roman"/>
          <w:sz w:val="24"/>
          <w:szCs w:val="24"/>
        </w:rPr>
        <w:t xml:space="preserve"> от </w:t>
      </w:r>
      <w:r w:rsidR="005A1B4B" w:rsidRPr="005A1B4B">
        <w:rPr>
          <w:rFonts w:ascii="Times New Roman" w:hAnsi="Times New Roman"/>
          <w:sz w:val="24"/>
          <w:szCs w:val="24"/>
        </w:rPr>
        <w:t>1 ноября 2022 года № 894 «Об утверждении Перечня жизненно важных</w:t>
      </w:r>
      <w:r w:rsidR="005A1B4B">
        <w:rPr>
          <w:rFonts w:ascii="Times New Roman" w:hAnsi="Times New Roman"/>
          <w:sz w:val="24"/>
          <w:szCs w:val="24"/>
        </w:rPr>
        <w:t xml:space="preserve"> </w:t>
      </w:r>
      <w:r w:rsidR="005A1B4B" w:rsidRPr="005A1B4B">
        <w:rPr>
          <w:rFonts w:ascii="Times New Roman" w:hAnsi="Times New Roman"/>
          <w:sz w:val="24"/>
          <w:szCs w:val="24"/>
        </w:rPr>
        <w:t>лекарственных средств для медицинского применения» (регистрационный № 11398 от 25</w:t>
      </w:r>
      <w:r w:rsidR="005A1B4B" w:rsidRPr="005A1B4B">
        <w:rPr>
          <w:rFonts w:ascii="Times New Roman" w:hAnsi="Times New Roman"/>
          <w:sz w:val="24"/>
          <w:szCs w:val="24"/>
        </w:rPr>
        <w:t xml:space="preserve"> </w:t>
      </w:r>
      <w:r w:rsidR="005A1B4B" w:rsidRPr="005A1B4B">
        <w:rPr>
          <w:rFonts w:ascii="Times New Roman" w:hAnsi="Times New Roman"/>
          <w:sz w:val="24"/>
          <w:szCs w:val="24"/>
        </w:rPr>
        <w:t>ноября 2022 года) (САЗ 22-46)</w:t>
      </w:r>
      <w:r w:rsidRPr="005A1B4B">
        <w:rPr>
          <w:rFonts w:ascii="Times New Roman" w:hAnsi="Times New Roman"/>
          <w:sz w:val="24"/>
          <w:szCs w:val="24"/>
        </w:rPr>
        <w:t>.</w:t>
      </w:r>
    </w:p>
    <w:p w14:paraId="733BF65E" w14:textId="77777777" w:rsidR="00DE21F7" w:rsidRDefault="00DE21F7" w:rsidP="00EE0DCC">
      <w:pPr>
        <w:spacing w:after="0" w:line="360" w:lineRule="auto"/>
        <w:ind w:firstLine="284"/>
        <w:jc w:val="both"/>
        <w:textAlignment w:val="baseline"/>
        <w:rPr>
          <w:rFonts w:ascii="Times New Roman" w:hAnsi="Times New Roman"/>
          <w:sz w:val="24"/>
          <w:szCs w:val="24"/>
          <w:lang w:eastAsia="ru-RU"/>
        </w:rPr>
      </w:pPr>
    </w:p>
    <w:p w14:paraId="5E6776D2" w14:textId="77777777" w:rsidR="00430A69" w:rsidRDefault="00430A69" w:rsidP="00EE0DCC">
      <w:pPr>
        <w:spacing w:after="0" w:line="360" w:lineRule="auto"/>
        <w:ind w:firstLine="284"/>
        <w:jc w:val="both"/>
        <w:textAlignment w:val="baseline"/>
        <w:rPr>
          <w:rFonts w:ascii="Times New Roman" w:hAnsi="Times New Roman"/>
          <w:sz w:val="24"/>
          <w:szCs w:val="24"/>
          <w:lang w:eastAsia="ru-RU"/>
        </w:rPr>
      </w:pPr>
    </w:p>
    <w:p w14:paraId="42464E19" w14:textId="77777777" w:rsidR="00430A69" w:rsidRDefault="00430A69" w:rsidP="00EE0DCC">
      <w:pPr>
        <w:spacing w:after="0" w:line="360" w:lineRule="auto"/>
        <w:ind w:firstLine="284"/>
        <w:jc w:val="both"/>
        <w:textAlignment w:val="baseline"/>
        <w:rPr>
          <w:rFonts w:ascii="Times New Roman" w:hAnsi="Times New Roman"/>
          <w:sz w:val="24"/>
          <w:szCs w:val="24"/>
          <w:lang w:eastAsia="ru-RU"/>
        </w:rPr>
      </w:pPr>
    </w:p>
    <w:p w14:paraId="1E2EFFEF" w14:textId="77777777" w:rsidR="00430A69" w:rsidRPr="00217165" w:rsidRDefault="00430A69" w:rsidP="00EE0DCC">
      <w:pPr>
        <w:spacing w:after="0" w:line="360" w:lineRule="auto"/>
        <w:ind w:firstLine="284"/>
        <w:jc w:val="both"/>
        <w:textAlignment w:val="baseline"/>
        <w:rPr>
          <w:rFonts w:ascii="Times New Roman" w:hAnsi="Times New Roman"/>
          <w:sz w:val="24"/>
          <w:szCs w:val="24"/>
          <w:lang w:eastAsia="ru-RU"/>
        </w:rPr>
      </w:pPr>
    </w:p>
    <w:p w14:paraId="0C1D280E" w14:textId="77777777" w:rsidR="00DE21F7" w:rsidRPr="00217165" w:rsidRDefault="00DE21F7" w:rsidP="00EE0DCC">
      <w:pPr>
        <w:spacing w:after="0" w:line="360" w:lineRule="auto"/>
        <w:ind w:firstLine="284"/>
        <w:jc w:val="both"/>
        <w:textAlignment w:val="baseline"/>
        <w:rPr>
          <w:rFonts w:ascii="Times New Roman" w:hAnsi="Times New Roman"/>
          <w:sz w:val="24"/>
          <w:szCs w:val="24"/>
          <w:lang w:eastAsia="ru-RU"/>
        </w:rPr>
      </w:pPr>
    </w:p>
    <w:p w14:paraId="5596455A" w14:textId="77777777" w:rsidR="00DE21F7" w:rsidRPr="00217165" w:rsidRDefault="00DE21F7" w:rsidP="00EE0DCC">
      <w:pPr>
        <w:spacing w:after="0" w:line="360" w:lineRule="auto"/>
        <w:ind w:firstLine="284"/>
        <w:jc w:val="both"/>
        <w:textAlignment w:val="baseline"/>
        <w:rPr>
          <w:rFonts w:ascii="Times New Roman" w:hAnsi="Times New Roman"/>
          <w:sz w:val="24"/>
          <w:szCs w:val="24"/>
          <w:lang w:eastAsia="ru-RU"/>
        </w:rPr>
      </w:pPr>
    </w:p>
    <w:p w14:paraId="00EF643E" w14:textId="77777777" w:rsidR="00DE21F7" w:rsidRPr="00217165" w:rsidRDefault="00DE21F7" w:rsidP="00EE0DCC">
      <w:pPr>
        <w:spacing w:after="0" w:line="360" w:lineRule="auto"/>
        <w:ind w:firstLine="284"/>
        <w:jc w:val="both"/>
        <w:textAlignment w:val="baseline"/>
        <w:rPr>
          <w:rFonts w:ascii="Times New Roman" w:hAnsi="Times New Roman"/>
          <w:sz w:val="24"/>
          <w:szCs w:val="24"/>
          <w:lang w:eastAsia="ru-RU"/>
        </w:rPr>
      </w:pPr>
    </w:p>
    <w:p w14:paraId="7AE54A21" w14:textId="77777777" w:rsidR="00DE21F7" w:rsidRPr="00217165" w:rsidRDefault="00DE21F7" w:rsidP="00EE0DCC">
      <w:pPr>
        <w:spacing w:after="0" w:line="360" w:lineRule="auto"/>
        <w:ind w:firstLine="284"/>
        <w:jc w:val="both"/>
        <w:textAlignment w:val="baseline"/>
        <w:rPr>
          <w:rFonts w:ascii="Times New Roman" w:hAnsi="Times New Roman"/>
          <w:sz w:val="24"/>
          <w:szCs w:val="24"/>
          <w:lang w:eastAsia="ru-RU"/>
        </w:rPr>
      </w:pPr>
    </w:p>
    <w:p w14:paraId="4959C941" w14:textId="77777777" w:rsidR="00DE21F7" w:rsidRPr="00217165" w:rsidRDefault="00DE21F7" w:rsidP="000532F7">
      <w:pPr>
        <w:spacing w:after="0" w:line="360" w:lineRule="auto"/>
        <w:jc w:val="both"/>
        <w:textAlignment w:val="baseline"/>
        <w:rPr>
          <w:rFonts w:ascii="Times New Roman" w:hAnsi="Times New Roman"/>
          <w:sz w:val="24"/>
          <w:szCs w:val="24"/>
          <w:lang w:eastAsia="ru-RU"/>
        </w:rPr>
      </w:pPr>
    </w:p>
    <w:p w14:paraId="148A8BF9" w14:textId="77777777" w:rsidR="00DE21F7" w:rsidRDefault="00DE21F7" w:rsidP="00EE0DCC">
      <w:pPr>
        <w:spacing w:after="0" w:line="360" w:lineRule="auto"/>
        <w:ind w:firstLine="284"/>
        <w:jc w:val="both"/>
        <w:textAlignment w:val="baseline"/>
        <w:rPr>
          <w:rFonts w:ascii="Times New Roman" w:hAnsi="Times New Roman"/>
          <w:sz w:val="24"/>
          <w:szCs w:val="24"/>
          <w:lang w:eastAsia="ru-RU"/>
        </w:rPr>
      </w:pPr>
    </w:p>
    <w:p w14:paraId="22287C44" w14:textId="77777777" w:rsidR="004C15E6" w:rsidRDefault="004C15E6" w:rsidP="00EE0DCC">
      <w:pPr>
        <w:spacing w:after="0" w:line="360" w:lineRule="auto"/>
        <w:ind w:firstLine="284"/>
        <w:jc w:val="both"/>
        <w:textAlignment w:val="baseline"/>
        <w:rPr>
          <w:rFonts w:ascii="Times New Roman" w:hAnsi="Times New Roman"/>
          <w:sz w:val="24"/>
          <w:szCs w:val="24"/>
          <w:lang w:eastAsia="ru-RU"/>
        </w:rPr>
      </w:pPr>
    </w:p>
    <w:p w14:paraId="06340803" w14:textId="77777777" w:rsidR="004C15E6" w:rsidRDefault="004C15E6" w:rsidP="00EE0DCC">
      <w:pPr>
        <w:spacing w:after="0" w:line="360" w:lineRule="auto"/>
        <w:ind w:firstLine="284"/>
        <w:jc w:val="both"/>
        <w:textAlignment w:val="baseline"/>
        <w:rPr>
          <w:rFonts w:ascii="Times New Roman" w:hAnsi="Times New Roman"/>
          <w:sz w:val="24"/>
          <w:szCs w:val="24"/>
          <w:lang w:eastAsia="ru-RU"/>
        </w:rPr>
      </w:pPr>
    </w:p>
    <w:p w14:paraId="1523FD43" w14:textId="77777777" w:rsidR="004C15E6" w:rsidRDefault="004C15E6" w:rsidP="00EE0DCC">
      <w:pPr>
        <w:spacing w:after="0" w:line="360" w:lineRule="auto"/>
        <w:ind w:firstLine="284"/>
        <w:jc w:val="both"/>
        <w:textAlignment w:val="baseline"/>
        <w:rPr>
          <w:rFonts w:ascii="Times New Roman" w:hAnsi="Times New Roman"/>
          <w:sz w:val="24"/>
          <w:szCs w:val="24"/>
          <w:lang w:eastAsia="ru-RU"/>
        </w:rPr>
      </w:pPr>
    </w:p>
    <w:p w14:paraId="1C1E33D7" w14:textId="2FF9C63D" w:rsidR="00EF34B7" w:rsidRPr="00EF34B7" w:rsidRDefault="00DE21F7" w:rsidP="00EF34B7">
      <w:pPr>
        <w:pStyle w:val="1"/>
        <w:spacing w:before="0" w:beforeAutospacing="0" w:after="0" w:afterAutospacing="0" w:line="360" w:lineRule="auto"/>
        <w:jc w:val="right"/>
        <w:rPr>
          <w:sz w:val="28"/>
          <w:szCs w:val="28"/>
        </w:rPr>
      </w:pPr>
      <w:r w:rsidRPr="00EF34B7">
        <w:rPr>
          <w:sz w:val="28"/>
          <w:szCs w:val="28"/>
        </w:rPr>
        <w:lastRenderedPageBreak/>
        <w:t> </w:t>
      </w:r>
      <w:bookmarkStart w:id="60" w:name="_Toc152678038"/>
      <w:bookmarkStart w:id="61" w:name="_Toc531725210"/>
      <w:r w:rsidRPr="00EF34B7">
        <w:rPr>
          <w:sz w:val="28"/>
          <w:szCs w:val="28"/>
        </w:rPr>
        <w:t>Приложение Б</w:t>
      </w:r>
      <w:bookmarkEnd w:id="60"/>
    </w:p>
    <w:p w14:paraId="4DB78DDB" w14:textId="77777777" w:rsidR="00DE21F7" w:rsidRPr="00EF34B7" w:rsidRDefault="00DE21F7" w:rsidP="00EF34B7">
      <w:pPr>
        <w:pStyle w:val="1"/>
        <w:spacing w:before="0" w:beforeAutospacing="0" w:after="0" w:afterAutospacing="0" w:line="360" w:lineRule="auto"/>
        <w:jc w:val="center"/>
        <w:rPr>
          <w:sz w:val="28"/>
          <w:szCs w:val="28"/>
        </w:rPr>
      </w:pPr>
      <w:bookmarkStart w:id="62" w:name="_Toc152678039"/>
      <w:r w:rsidRPr="00EF34B7">
        <w:rPr>
          <w:sz w:val="28"/>
          <w:szCs w:val="28"/>
        </w:rPr>
        <w:t xml:space="preserve">Алгоритмы </w:t>
      </w:r>
      <w:bookmarkEnd w:id="61"/>
      <w:bookmarkEnd w:id="62"/>
      <w:r w:rsidR="00AE043A">
        <w:rPr>
          <w:sz w:val="28"/>
          <w:szCs w:val="28"/>
        </w:rPr>
        <w:t>действий врача</w:t>
      </w:r>
    </w:p>
    <w:tbl>
      <w:tblPr>
        <w:tblW w:w="9350" w:type="dxa"/>
        <w:tblLayout w:type="fixed"/>
        <w:tblCellMar>
          <w:left w:w="0" w:type="dxa"/>
          <w:right w:w="0" w:type="dxa"/>
        </w:tblCellMar>
        <w:tblLook w:val="00A0" w:firstRow="1" w:lastRow="0" w:firstColumn="1" w:lastColumn="0" w:noHBand="0" w:noVBand="0"/>
      </w:tblPr>
      <w:tblGrid>
        <w:gridCol w:w="1244"/>
        <w:gridCol w:w="1444"/>
        <w:gridCol w:w="850"/>
        <w:gridCol w:w="851"/>
        <w:gridCol w:w="850"/>
        <w:gridCol w:w="851"/>
        <w:gridCol w:w="850"/>
        <w:gridCol w:w="583"/>
        <w:gridCol w:w="1827"/>
      </w:tblGrid>
      <w:tr w:rsidR="00217165" w:rsidRPr="00217165" w14:paraId="640507A8" w14:textId="77777777" w:rsidTr="005E55CB">
        <w:tc>
          <w:tcPr>
            <w:tcW w:w="1244" w:type="dxa"/>
            <w:vMerge w:val="restar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5C9E0BB"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hAnsi="Times New Roman"/>
                <w:bCs/>
                <w:sz w:val="24"/>
                <w:szCs w:val="24"/>
                <w:lang w:eastAsia="ru-RU"/>
              </w:rPr>
              <w:t>Профиль риска</w:t>
            </w:r>
          </w:p>
        </w:tc>
        <w:tc>
          <w:tcPr>
            <w:tcW w:w="1444" w:type="dxa"/>
            <w:vMerge w:val="restart"/>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CBF150F"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hAnsi="Times New Roman"/>
                <w:bCs/>
                <w:sz w:val="24"/>
                <w:szCs w:val="24"/>
                <w:lang w:eastAsia="ru-RU"/>
              </w:rPr>
              <w:t>Лечение</w:t>
            </w:r>
          </w:p>
        </w:tc>
        <w:tc>
          <w:tcPr>
            <w:tcW w:w="6662" w:type="dxa"/>
            <w:gridSpan w:val="7"/>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997EA51"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hAnsi="Times New Roman"/>
                <w:bCs/>
                <w:sz w:val="24"/>
                <w:szCs w:val="24"/>
                <w:lang w:eastAsia="ru-RU"/>
              </w:rPr>
              <w:t>Наблюдение</w:t>
            </w:r>
          </w:p>
        </w:tc>
      </w:tr>
      <w:tr w:rsidR="00217165" w:rsidRPr="00217165" w14:paraId="73D75A48" w14:textId="77777777" w:rsidTr="005E55CB">
        <w:tc>
          <w:tcPr>
            <w:tcW w:w="1244" w:type="dxa"/>
            <w:vMerge/>
            <w:tcBorders>
              <w:top w:val="single" w:sz="6" w:space="0" w:color="000000"/>
              <w:left w:val="single" w:sz="6" w:space="0" w:color="000000"/>
              <w:bottom w:val="single" w:sz="6" w:space="0" w:color="000000"/>
              <w:right w:val="single" w:sz="6" w:space="0" w:color="000000"/>
            </w:tcBorders>
            <w:vAlign w:val="center"/>
          </w:tcPr>
          <w:p w14:paraId="300396E4" w14:textId="77777777" w:rsidR="00DE21F7" w:rsidRPr="00217165" w:rsidRDefault="00DE21F7" w:rsidP="00EE0DCC">
            <w:pPr>
              <w:spacing w:after="0" w:line="240" w:lineRule="auto"/>
              <w:jc w:val="both"/>
              <w:rPr>
                <w:rFonts w:ascii="Times New Roman" w:hAnsi="Times New Roman"/>
                <w:sz w:val="24"/>
                <w:szCs w:val="24"/>
                <w:lang w:eastAsia="ru-RU"/>
              </w:rPr>
            </w:pPr>
          </w:p>
        </w:tc>
        <w:tc>
          <w:tcPr>
            <w:tcW w:w="1444" w:type="dxa"/>
            <w:vMerge/>
            <w:tcBorders>
              <w:top w:val="single" w:sz="6" w:space="0" w:color="000000"/>
              <w:left w:val="single" w:sz="6" w:space="0" w:color="000000"/>
              <w:bottom w:val="single" w:sz="6" w:space="0" w:color="000000"/>
              <w:right w:val="single" w:sz="6" w:space="0" w:color="000000"/>
            </w:tcBorders>
            <w:vAlign w:val="center"/>
          </w:tcPr>
          <w:p w14:paraId="14C08106" w14:textId="77777777" w:rsidR="00DE21F7" w:rsidRPr="00217165" w:rsidRDefault="00DE21F7" w:rsidP="00EE0DCC">
            <w:pPr>
              <w:spacing w:after="0" w:line="240" w:lineRule="auto"/>
              <w:jc w:val="both"/>
              <w:rPr>
                <w:rFonts w:ascii="Times New Roman" w:hAnsi="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8226EA4"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6 </w:t>
            </w:r>
            <w:r w:rsidRPr="00217165">
              <w:rPr>
                <w:rFonts w:ascii="Times New Roman" w:eastAsia="Times New Roman" w:hAnsi="Times New Roman"/>
                <w:sz w:val="24"/>
                <w:szCs w:val="24"/>
                <w:lang w:eastAsia="ru-RU"/>
              </w:rPr>
              <w:t>мес</w:t>
            </w:r>
          </w:p>
        </w:tc>
        <w:tc>
          <w:tcPr>
            <w:tcW w:w="85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BFB4A8B"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1 </w:t>
            </w:r>
            <w:r w:rsidRPr="00217165">
              <w:rPr>
                <w:rFonts w:ascii="Times New Roman" w:eastAsia="Times New Roman" w:hAnsi="Times New Roman"/>
                <w:sz w:val="24"/>
                <w:szCs w:val="24"/>
                <w:lang w:eastAsia="ru-RU"/>
              </w:rPr>
              <w:t>год</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2677C7B"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2 </w:t>
            </w:r>
            <w:r w:rsidRPr="00217165">
              <w:rPr>
                <w:rFonts w:ascii="Times New Roman" w:eastAsia="Times New Roman" w:hAnsi="Times New Roman"/>
                <w:sz w:val="24"/>
                <w:szCs w:val="24"/>
                <w:lang w:eastAsia="ru-RU"/>
              </w:rPr>
              <w:t>года</w:t>
            </w:r>
          </w:p>
        </w:tc>
        <w:tc>
          <w:tcPr>
            <w:tcW w:w="85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71F4730"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3 </w:t>
            </w:r>
            <w:r w:rsidRPr="00217165">
              <w:rPr>
                <w:rFonts w:ascii="Times New Roman" w:eastAsia="Times New Roman" w:hAnsi="Times New Roman"/>
                <w:sz w:val="24"/>
                <w:szCs w:val="24"/>
                <w:lang w:eastAsia="ru-RU"/>
              </w:rPr>
              <w:t>года</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5FAC15E"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4 </w:t>
            </w:r>
            <w:r w:rsidRPr="00217165">
              <w:rPr>
                <w:rFonts w:ascii="Times New Roman" w:eastAsia="Times New Roman" w:hAnsi="Times New Roman"/>
                <w:sz w:val="24"/>
                <w:szCs w:val="24"/>
                <w:lang w:eastAsia="ru-RU"/>
              </w:rPr>
              <w:t>года</w:t>
            </w:r>
          </w:p>
        </w:tc>
        <w:tc>
          <w:tcPr>
            <w:tcW w:w="583"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FD9378C"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 xml:space="preserve">5 </w:t>
            </w:r>
            <w:r w:rsidRPr="00217165">
              <w:rPr>
                <w:rFonts w:ascii="Times New Roman" w:eastAsia="Times New Roman" w:hAnsi="Times New Roman"/>
                <w:sz w:val="24"/>
                <w:szCs w:val="24"/>
                <w:lang w:eastAsia="ru-RU"/>
              </w:rPr>
              <w:t>лет</w:t>
            </w:r>
          </w:p>
        </w:tc>
        <w:tc>
          <w:tcPr>
            <w:tcW w:w="182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3B34CE33"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Более</w:t>
            </w:r>
            <w:r w:rsidRPr="00217165">
              <w:rPr>
                <w:rFonts w:ascii="Times New Roman" w:hAnsi="Times New Roman"/>
                <w:sz w:val="24"/>
                <w:szCs w:val="24"/>
                <w:lang w:eastAsia="ru-RU"/>
              </w:rPr>
              <w:t xml:space="preserve"> 5 </w:t>
            </w:r>
            <w:r w:rsidRPr="00217165">
              <w:rPr>
                <w:rFonts w:ascii="Times New Roman" w:eastAsia="Times New Roman" w:hAnsi="Times New Roman"/>
                <w:sz w:val="24"/>
                <w:szCs w:val="24"/>
                <w:lang w:eastAsia="ru-RU"/>
              </w:rPr>
              <w:t>лет</w:t>
            </w:r>
          </w:p>
        </w:tc>
      </w:tr>
      <w:tr w:rsidR="00217165" w:rsidRPr="00217165" w14:paraId="40125C8C" w14:textId="77777777" w:rsidTr="005E55CB">
        <w:tc>
          <w:tcPr>
            <w:tcW w:w="124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7AF819B"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Низкий</w:t>
            </w:r>
          </w:p>
        </w:tc>
        <w:tc>
          <w:tcPr>
            <w:tcW w:w="144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30BDE1E"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Только</w:t>
            </w:r>
            <w:r w:rsidR="005E55CB">
              <w:rPr>
                <w:rFonts w:ascii="Times New Roman" w:eastAsia="Times New Roman" w:hAnsi="Times New Roman"/>
                <w:sz w:val="24"/>
                <w:szCs w:val="24"/>
                <w:lang w:eastAsia="ru-RU"/>
              </w:rPr>
              <w:t xml:space="preserve"> </w:t>
            </w:r>
            <w:r w:rsidRPr="00217165">
              <w:rPr>
                <w:rFonts w:ascii="Times New Roman" w:eastAsia="Times New Roman" w:hAnsi="Times New Roman"/>
                <w:sz w:val="24"/>
                <w:szCs w:val="24"/>
                <w:lang w:eastAsia="ru-RU"/>
              </w:rPr>
              <w:t>РН</w:t>
            </w:r>
            <w:r w:rsidRPr="00217165">
              <w:rPr>
                <w:rFonts w:ascii="Times New Roman" w:hAnsi="Times New Roman"/>
                <w:sz w:val="24"/>
                <w:szCs w:val="24"/>
                <w:lang w:eastAsia="ru-RU"/>
              </w:rPr>
              <w:t>/</w:t>
            </w:r>
            <w:r w:rsidRPr="00217165">
              <w:rPr>
                <w:rFonts w:ascii="Times New Roman" w:eastAsia="Times New Roman" w:hAnsi="Times New Roman"/>
                <w:sz w:val="24"/>
                <w:szCs w:val="24"/>
                <w:lang w:eastAsia="ru-RU"/>
              </w:rPr>
              <w:t>РП</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954F153"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УЗИ</w:t>
            </w:r>
          </w:p>
        </w:tc>
        <w:tc>
          <w:tcPr>
            <w:tcW w:w="85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ABAE17B"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E690DD7"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УЗИ</w:t>
            </w:r>
          </w:p>
        </w:tc>
        <w:tc>
          <w:tcPr>
            <w:tcW w:w="85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F44C8FF"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CDFBAF2"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УЗИ</w:t>
            </w:r>
          </w:p>
        </w:tc>
        <w:tc>
          <w:tcPr>
            <w:tcW w:w="583"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E13CDBA"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182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8C81D21"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Наблюдение</w:t>
            </w:r>
            <w:r w:rsidR="005E55CB">
              <w:rPr>
                <w:rFonts w:ascii="Times New Roman" w:eastAsia="Times New Roman" w:hAnsi="Times New Roman"/>
                <w:sz w:val="24"/>
                <w:szCs w:val="24"/>
                <w:lang w:eastAsia="ru-RU"/>
              </w:rPr>
              <w:t xml:space="preserve"> </w:t>
            </w:r>
            <w:r w:rsidRPr="00217165">
              <w:rPr>
                <w:rFonts w:ascii="Times New Roman" w:eastAsia="Times New Roman" w:hAnsi="Times New Roman"/>
                <w:sz w:val="24"/>
                <w:szCs w:val="24"/>
                <w:lang w:eastAsia="ru-RU"/>
              </w:rPr>
              <w:t>прекращают</w:t>
            </w:r>
          </w:p>
        </w:tc>
      </w:tr>
      <w:tr w:rsidR="00217165" w:rsidRPr="00217165" w14:paraId="354AE194" w14:textId="77777777" w:rsidTr="005E55CB">
        <w:tc>
          <w:tcPr>
            <w:tcW w:w="124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B752D5F"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Промежу</w:t>
            </w:r>
            <w:r w:rsidRPr="00217165">
              <w:rPr>
                <w:rFonts w:ascii="Times New Roman" w:hAnsi="Times New Roman"/>
                <w:sz w:val="24"/>
                <w:szCs w:val="24"/>
                <w:lang w:eastAsia="ru-RU"/>
              </w:rPr>
              <w:t>-</w:t>
            </w:r>
            <w:r w:rsidRPr="00217165">
              <w:rPr>
                <w:rFonts w:ascii="Times New Roman" w:eastAsia="Times New Roman" w:hAnsi="Times New Roman"/>
                <w:sz w:val="24"/>
                <w:szCs w:val="24"/>
                <w:lang w:eastAsia="ru-RU"/>
              </w:rPr>
              <w:t>точный</w:t>
            </w:r>
          </w:p>
        </w:tc>
        <w:tc>
          <w:tcPr>
            <w:tcW w:w="144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795A4610"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РН</w:t>
            </w:r>
            <w:r w:rsidRPr="00217165">
              <w:rPr>
                <w:rFonts w:ascii="Times New Roman" w:hAnsi="Times New Roman"/>
                <w:sz w:val="24"/>
                <w:szCs w:val="24"/>
                <w:lang w:eastAsia="ru-RU"/>
              </w:rPr>
              <w:t>/</w:t>
            </w:r>
            <w:r w:rsidRPr="00217165">
              <w:rPr>
                <w:rFonts w:ascii="Times New Roman" w:eastAsia="Times New Roman" w:hAnsi="Times New Roman"/>
                <w:sz w:val="24"/>
                <w:szCs w:val="24"/>
                <w:lang w:eastAsia="ru-RU"/>
              </w:rPr>
              <w:t>РП</w:t>
            </w:r>
            <w:r w:rsidRPr="00217165">
              <w:rPr>
                <w:rFonts w:ascii="Times New Roman" w:hAnsi="Times New Roman"/>
                <w:sz w:val="24"/>
                <w:szCs w:val="24"/>
                <w:lang w:eastAsia="ru-RU"/>
              </w:rPr>
              <w:t xml:space="preserve">/ </w:t>
            </w:r>
            <w:r w:rsidRPr="00217165">
              <w:rPr>
                <w:rFonts w:ascii="Times New Roman" w:eastAsia="Times New Roman" w:hAnsi="Times New Roman"/>
                <w:sz w:val="24"/>
                <w:szCs w:val="24"/>
                <w:lang w:eastAsia="ru-RU"/>
              </w:rPr>
              <w:t>крио</w:t>
            </w:r>
            <w:r w:rsidRPr="00217165">
              <w:rPr>
                <w:rFonts w:ascii="Times New Roman" w:hAnsi="Times New Roman"/>
                <w:sz w:val="24"/>
                <w:szCs w:val="24"/>
                <w:lang w:eastAsia="ru-RU"/>
              </w:rPr>
              <w:t>/</w:t>
            </w:r>
            <w:r w:rsidRPr="00217165">
              <w:rPr>
                <w:rFonts w:ascii="Times New Roman" w:eastAsia="Times New Roman" w:hAnsi="Times New Roman"/>
                <w:sz w:val="24"/>
                <w:szCs w:val="24"/>
                <w:lang w:eastAsia="ru-RU"/>
              </w:rPr>
              <w:t>РЧА</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73EC8A1"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85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EA382DB"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УЗИ</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1DFF881"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85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84D4AC0"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УЗИ</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8397214"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583"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EDA4A4D"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182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07612812"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r w:rsidR="005E55CB">
              <w:rPr>
                <w:rFonts w:ascii="Times New Roman" w:eastAsia="Times New Roman" w:hAnsi="Times New Roman"/>
                <w:sz w:val="24"/>
                <w:szCs w:val="24"/>
                <w:lang w:eastAsia="ru-RU"/>
              </w:rPr>
              <w:t xml:space="preserve"> </w:t>
            </w:r>
            <w:r w:rsidRPr="00217165">
              <w:rPr>
                <w:rFonts w:ascii="Times New Roman" w:eastAsia="Times New Roman" w:hAnsi="Times New Roman"/>
                <w:sz w:val="24"/>
                <w:szCs w:val="24"/>
                <w:lang w:eastAsia="ru-RU"/>
              </w:rPr>
              <w:t>каждые</w:t>
            </w:r>
            <w:r w:rsidRPr="00217165">
              <w:rPr>
                <w:rFonts w:ascii="Times New Roman" w:hAnsi="Times New Roman"/>
                <w:sz w:val="24"/>
                <w:szCs w:val="24"/>
                <w:lang w:eastAsia="ru-RU"/>
              </w:rPr>
              <w:t xml:space="preserve"> 2 </w:t>
            </w:r>
            <w:r w:rsidRPr="00217165">
              <w:rPr>
                <w:rFonts w:ascii="Times New Roman" w:eastAsia="Times New Roman" w:hAnsi="Times New Roman"/>
                <w:sz w:val="24"/>
                <w:szCs w:val="24"/>
                <w:lang w:eastAsia="ru-RU"/>
              </w:rPr>
              <w:t>года</w:t>
            </w:r>
          </w:p>
        </w:tc>
      </w:tr>
      <w:tr w:rsidR="00217165" w:rsidRPr="00217165" w14:paraId="1B60FF76" w14:textId="77777777" w:rsidTr="005E55CB">
        <w:tc>
          <w:tcPr>
            <w:tcW w:w="124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4BCB699"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Высокий</w:t>
            </w:r>
          </w:p>
        </w:tc>
        <w:tc>
          <w:tcPr>
            <w:tcW w:w="1444"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6B5B82B"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РН</w:t>
            </w:r>
            <w:r w:rsidRPr="00217165">
              <w:rPr>
                <w:rFonts w:ascii="Times New Roman" w:hAnsi="Times New Roman"/>
                <w:sz w:val="24"/>
                <w:szCs w:val="24"/>
                <w:lang w:eastAsia="ru-RU"/>
              </w:rPr>
              <w:t>/</w:t>
            </w:r>
            <w:r w:rsidRPr="00217165">
              <w:rPr>
                <w:rFonts w:ascii="Times New Roman" w:eastAsia="Times New Roman" w:hAnsi="Times New Roman"/>
                <w:sz w:val="24"/>
                <w:szCs w:val="24"/>
                <w:lang w:eastAsia="ru-RU"/>
              </w:rPr>
              <w:t>РП</w:t>
            </w:r>
            <w:r w:rsidRPr="00217165">
              <w:rPr>
                <w:rFonts w:ascii="Times New Roman" w:hAnsi="Times New Roman"/>
                <w:sz w:val="24"/>
                <w:szCs w:val="24"/>
                <w:lang w:eastAsia="ru-RU"/>
              </w:rPr>
              <w:t xml:space="preserve">/ </w:t>
            </w:r>
            <w:r w:rsidRPr="00217165">
              <w:rPr>
                <w:rFonts w:ascii="Times New Roman" w:eastAsia="Times New Roman" w:hAnsi="Times New Roman"/>
                <w:sz w:val="24"/>
                <w:szCs w:val="24"/>
                <w:lang w:eastAsia="ru-RU"/>
              </w:rPr>
              <w:t>крио</w:t>
            </w:r>
            <w:r w:rsidRPr="00217165">
              <w:rPr>
                <w:rFonts w:ascii="Times New Roman" w:hAnsi="Times New Roman"/>
                <w:sz w:val="24"/>
                <w:szCs w:val="24"/>
                <w:lang w:eastAsia="ru-RU"/>
              </w:rPr>
              <w:t>/</w:t>
            </w:r>
            <w:r w:rsidRPr="00217165">
              <w:rPr>
                <w:rFonts w:ascii="Times New Roman" w:eastAsia="Times New Roman" w:hAnsi="Times New Roman"/>
                <w:sz w:val="24"/>
                <w:szCs w:val="24"/>
                <w:lang w:eastAsia="ru-RU"/>
              </w:rPr>
              <w:t>РЧА</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24670005"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85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E7894B6"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2EDDC3E"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851"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4A26ECFF"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850"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525ECE7F"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583"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A24D281"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p>
        </w:tc>
        <w:tc>
          <w:tcPr>
            <w:tcW w:w="1827" w:type="dxa"/>
            <w:tcBorders>
              <w:top w:val="single" w:sz="6" w:space="0" w:color="000000"/>
              <w:left w:val="single" w:sz="6" w:space="0" w:color="000000"/>
              <w:bottom w:val="single" w:sz="6" w:space="0" w:color="000000"/>
              <w:right w:val="single" w:sz="6" w:space="0" w:color="000000"/>
            </w:tcBorders>
            <w:tcMar>
              <w:top w:w="136" w:type="dxa"/>
              <w:left w:w="136" w:type="dxa"/>
              <w:bottom w:w="136" w:type="dxa"/>
              <w:right w:w="136" w:type="dxa"/>
            </w:tcMar>
          </w:tcPr>
          <w:p w14:paraId="11AC55B7" w14:textId="77777777" w:rsidR="00DE21F7" w:rsidRPr="00217165" w:rsidRDefault="00DE21F7" w:rsidP="00EE0DCC">
            <w:pPr>
              <w:spacing w:after="0" w:line="240" w:lineRule="auto"/>
              <w:jc w:val="both"/>
              <w:textAlignment w:val="baseline"/>
              <w:rPr>
                <w:rFonts w:ascii="Times New Roman" w:hAnsi="Times New Roman"/>
                <w:sz w:val="24"/>
                <w:szCs w:val="24"/>
                <w:lang w:eastAsia="ru-RU"/>
              </w:rPr>
            </w:pPr>
            <w:r w:rsidRPr="00217165">
              <w:rPr>
                <w:rFonts w:ascii="Times New Roman" w:eastAsia="Times New Roman" w:hAnsi="Times New Roman"/>
                <w:sz w:val="24"/>
                <w:szCs w:val="24"/>
                <w:lang w:eastAsia="ru-RU"/>
              </w:rPr>
              <w:t>КТ</w:t>
            </w:r>
            <w:r w:rsidR="005E55CB">
              <w:rPr>
                <w:rFonts w:ascii="Times New Roman" w:eastAsia="Times New Roman" w:hAnsi="Times New Roman"/>
                <w:sz w:val="24"/>
                <w:szCs w:val="24"/>
                <w:lang w:eastAsia="ru-RU"/>
              </w:rPr>
              <w:t xml:space="preserve"> </w:t>
            </w:r>
            <w:r w:rsidRPr="00217165">
              <w:rPr>
                <w:rFonts w:ascii="Times New Roman" w:eastAsia="Times New Roman" w:hAnsi="Times New Roman"/>
                <w:sz w:val="24"/>
                <w:szCs w:val="24"/>
                <w:lang w:eastAsia="ru-RU"/>
              </w:rPr>
              <w:t>каждые</w:t>
            </w:r>
            <w:r w:rsidRPr="00217165">
              <w:rPr>
                <w:rFonts w:ascii="Times New Roman" w:hAnsi="Times New Roman"/>
                <w:sz w:val="24"/>
                <w:szCs w:val="24"/>
                <w:lang w:eastAsia="ru-RU"/>
              </w:rPr>
              <w:t xml:space="preserve"> 2 </w:t>
            </w:r>
            <w:r w:rsidRPr="00217165">
              <w:rPr>
                <w:rFonts w:ascii="Times New Roman" w:eastAsia="Times New Roman" w:hAnsi="Times New Roman"/>
                <w:sz w:val="24"/>
                <w:szCs w:val="24"/>
                <w:lang w:eastAsia="ru-RU"/>
              </w:rPr>
              <w:t>года</w:t>
            </w:r>
          </w:p>
        </w:tc>
      </w:tr>
    </w:tbl>
    <w:p w14:paraId="73350B42" w14:textId="77777777" w:rsidR="00DE21F7" w:rsidRPr="00217165" w:rsidRDefault="00DE21F7" w:rsidP="005E55CB">
      <w:pPr>
        <w:shd w:val="clear" w:color="auto" w:fill="FFFFFF"/>
        <w:spacing w:after="0" w:line="353" w:lineRule="atLeast"/>
        <w:ind w:firstLine="709"/>
        <w:jc w:val="both"/>
        <w:textAlignment w:val="baseline"/>
        <w:rPr>
          <w:rFonts w:ascii="Times New Roman" w:hAnsi="Times New Roman"/>
          <w:sz w:val="24"/>
          <w:szCs w:val="24"/>
          <w:lang w:eastAsia="ru-RU"/>
        </w:rPr>
      </w:pPr>
      <w:r w:rsidRPr="00217165">
        <w:rPr>
          <w:rFonts w:ascii="Times New Roman" w:hAnsi="Times New Roman"/>
          <w:sz w:val="24"/>
          <w:szCs w:val="24"/>
          <w:lang w:eastAsia="ru-RU"/>
        </w:rPr>
        <w:t>Примечание: РН – радикальная нефрэктомия, РП – резекция почки, УЗИ – ультразвуковое исследование брюшной полости и почек (ложа удалённой почки), КТ – компьютерная томография, крио – криоаблация почки, РЧА – радиочастотная аблация почки.</w:t>
      </w:r>
    </w:p>
    <w:p w14:paraId="54FDE86C" w14:textId="77777777" w:rsidR="00DE21F7" w:rsidRPr="00217165" w:rsidRDefault="00DE21F7" w:rsidP="00EE0DCC">
      <w:pPr>
        <w:spacing w:after="0" w:line="360" w:lineRule="auto"/>
        <w:jc w:val="both"/>
        <w:textAlignment w:val="baseline"/>
        <w:rPr>
          <w:rFonts w:ascii="Times New Roman" w:hAnsi="Times New Roman"/>
          <w:sz w:val="24"/>
          <w:szCs w:val="24"/>
          <w:lang w:eastAsia="ru-RU"/>
        </w:rPr>
      </w:pPr>
    </w:p>
    <w:p w14:paraId="2BCA6468" w14:textId="77777777" w:rsidR="00DE21F7" w:rsidRPr="00217165" w:rsidRDefault="00DE21F7"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0E7AB636" w14:textId="77777777" w:rsidR="00DE21F7" w:rsidRDefault="00DE21F7"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14ACF396"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4A097D49"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69183169"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602C6574"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223D0AF4"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1AD9F721"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36EA6137"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58A0459C"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179B4838"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3B2E37F4"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77255A89"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6F0F443C"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37B9A569"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680B9179" w14:textId="77777777" w:rsidR="00AE043A"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1ED8B11E" w14:textId="77777777" w:rsidR="00AE043A" w:rsidRPr="00217165" w:rsidRDefault="00AE043A" w:rsidP="00EE0DCC">
      <w:pPr>
        <w:spacing w:after="0" w:line="360" w:lineRule="auto"/>
        <w:ind w:firstLine="284"/>
        <w:jc w:val="both"/>
        <w:textAlignment w:val="baseline"/>
        <w:outlineLvl w:val="0"/>
        <w:rPr>
          <w:rFonts w:ascii="Times New Roman" w:hAnsi="Times New Roman"/>
          <w:b/>
          <w:bCs/>
          <w:kern w:val="36"/>
          <w:sz w:val="24"/>
          <w:szCs w:val="24"/>
          <w:lang w:eastAsia="ru-RU"/>
        </w:rPr>
      </w:pPr>
    </w:p>
    <w:p w14:paraId="7A0F7D6C" w14:textId="1C36DD4A" w:rsidR="00F649C9" w:rsidRPr="005E55CB" w:rsidRDefault="00DE21F7" w:rsidP="000532F7">
      <w:pPr>
        <w:pStyle w:val="1"/>
        <w:jc w:val="right"/>
        <w:rPr>
          <w:sz w:val="28"/>
          <w:szCs w:val="28"/>
        </w:rPr>
      </w:pPr>
      <w:bookmarkStart w:id="63" w:name="_Toc152678040"/>
      <w:bookmarkStart w:id="64" w:name="_Toc531725211"/>
      <w:r w:rsidRPr="005E55CB">
        <w:rPr>
          <w:sz w:val="28"/>
          <w:szCs w:val="28"/>
        </w:rPr>
        <w:lastRenderedPageBreak/>
        <w:t>Приложение В</w:t>
      </w:r>
      <w:bookmarkEnd w:id="63"/>
    </w:p>
    <w:p w14:paraId="3F4B9AE9" w14:textId="77777777" w:rsidR="00DE21F7" w:rsidRPr="002D51D8" w:rsidRDefault="00DE21F7" w:rsidP="002D51D8">
      <w:pPr>
        <w:pStyle w:val="1"/>
        <w:spacing w:before="0" w:beforeAutospacing="0" w:after="0" w:afterAutospacing="0" w:line="360" w:lineRule="auto"/>
        <w:jc w:val="center"/>
        <w:rPr>
          <w:sz w:val="28"/>
          <w:szCs w:val="28"/>
        </w:rPr>
      </w:pPr>
      <w:bookmarkStart w:id="65" w:name="_Toc152678041"/>
      <w:r w:rsidRPr="002D51D8">
        <w:rPr>
          <w:sz w:val="28"/>
          <w:szCs w:val="28"/>
        </w:rPr>
        <w:t>Информация для пациен</w:t>
      </w:r>
      <w:bookmarkEnd w:id="64"/>
      <w:r w:rsidR="00F649C9" w:rsidRPr="002D51D8">
        <w:rPr>
          <w:sz w:val="28"/>
          <w:szCs w:val="28"/>
        </w:rPr>
        <w:t>та</w:t>
      </w:r>
      <w:bookmarkEnd w:id="65"/>
    </w:p>
    <w:p w14:paraId="5282AE17" w14:textId="77777777" w:rsidR="000532F7" w:rsidRPr="002D51D8" w:rsidRDefault="000532F7" w:rsidP="002D51D8">
      <w:pPr>
        <w:spacing w:after="0" w:line="360" w:lineRule="auto"/>
        <w:ind w:firstLine="709"/>
        <w:jc w:val="both"/>
        <w:rPr>
          <w:rFonts w:ascii="Times New Roman" w:hAnsi="Times New Roman"/>
          <w:sz w:val="24"/>
          <w:szCs w:val="24"/>
        </w:rPr>
      </w:pPr>
      <w:r w:rsidRPr="002D51D8">
        <w:rPr>
          <w:rFonts w:ascii="Times New Roman" w:hAnsi="Times New Roman"/>
          <w:sz w:val="24"/>
          <w:szCs w:val="24"/>
        </w:rPr>
        <w:t xml:space="preserve">Пациента информируют о клинической картине и методах диагностики/стадирования ПКР, знакомят с различными методами лечения и их </w:t>
      </w:r>
      <w:r w:rsidRPr="00430A69">
        <w:rPr>
          <w:rFonts w:ascii="Times New Roman" w:hAnsi="Times New Roman"/>
          <w:sz w:val="24"/>
          <w:szCs w:val="24"/>
        </w:rPr>
        <w:t>потенциальными результатами/ осложнениями. Выбор метода лечения следует выполнять</w:t>
      </w:r>
      <w:r w:rsidR="002D51D8" w:rsidRPr="00430A69">
        <w:rPr>
          <w:rFonts w:ascii="Times New Roman" w:hAnsi="Times New Roman"/>
          <w:sz w:val="24"/>
          <w:szCs w:val="24"/>
        </w:rPr>
        <w:t xml:space="preserve"> по результатам </w:t>
      </w:r>
      <w:r w:rsidRPr="00430A69">
        <w:rPr>
          <w:rFonts w:ascii="Times New Roman" w:hAnsi="Times New Roman"/>
          <w:sz w:val="24"/>
          <w:szCs w:val="24"/>
        </w:rPr>
        <w:t>собеседования после того, как пациент имел возможность задать все интересующие его вопросы.</w:t>
      </w:r>
      <w:r w:rsidRPr="002D51D8">
        <w:rPr>
          <w:rFonts w:ascii="Times New Roman" w:hAnsi="Times New Roman"/>
          <w:sz w:val="24"/>
          <w:szCs w:val="24"/>
        </w:rPr>
        <w:t xml:space="preserve"> </w:t>
      </w:r>
    </w:p>
    <w:p w14:paraId="7A5D9333" w14:textId="77777777" w:rsidR="000532F7" w:rsidRPr="002D51D8" w:rsidRDefault="000532F7" w:rsidP="002D51D8">
      <w:pPr>
        <w:spacing w:after="0" w:line="360" w:lineRule="auto"/>
        <w:ind w:firstLine="709"/>
        <w:jc w:val="both"/>
        <w:rPr>
          <w:rFonts w:ascii="Times New Roman" w:hAnsi="Times New Roman"/>
          <w:sz w:val="24"/>
          <w:szCs w:val="24"/>
        </w:rPr>
      </w:pPr>
      <w:r w:rsidRPr="002D51D8">
        <w:rPr>
          <w:rFonts w:ascii="Times New Roman" w:hAnsi="Times New Roman"/>
          <w:sz w:val="24"/>
          <w:szCs w:val="24"/>
        </w:rPr>
        <w:t xml:space="preserve">Необходимо убедить пациента не стыдиться болезни и ознакомиться с научно-популярной литературой о ПКР. </w:t>
      </w:r>
    </w:p>
    <w:p w14:paraId="72E50C7A" w14:textId="77777777" w:rsidR="000532F7" w:rsidRPr="002D51D8" w:rsidRDefault="000532F7" w:rsidP="002D51D8">
      <w:pPr>
        <w:spacing w:after="0" w:line="360" w:lineRule="auto"/>
        <w:ind w:firstLine="709"/>
        <w:jc w:val="both"/>
        <w:rPr>
          <w:rFonts w:ascii="Times New Roman" w:hAnsi="Times New Roman"/>
          <w:sz w:val="24"/>
          <w:szCs w:val="24"/>
        </w:rPr>
      </w:pPr>
      <w:r w:rsidRPr="002D51D8">
        <w:rPr>
          <w:rFonts w:ascii="Times New Roman" w:hAnsi="Times New Roman"/>
          <w:sz w:val="24"/>
          <w:szCs w:val="24"/>
        </w:rPr>
        <w:t xml:space="preserve">Следует информировать пациента о характере последующего наблюдения после лечения ПКР, о важности регулярного обследования. </w:t>
      </w:r>
    </w:p>
    <w:p w14:paraId="581C9563" w14:textId="77777777" w:rsidR="000532F7" w:rsidRPr="002D51D8" w:rsidRDefault="000532F7" w:rsidP="002D51D8">
      <w:pPr>
        <w:spacing w:after="0" w:line="360" w:lineRule="auto"/>
        <w:ind w:firstLine="709"/>
        <w:jc w:val="both"/>
        <w:rPr>
          <w:rFonts w:ascii="Times New Roman" w:hAnsi="Times New Roman"/>
          <w:sz w:val="24"/>
          <w:szCs w:val="24"/>
        </w:rPr>
      </w:pPr>
      <w:r w:rsidRPr="002D51D8">
        <w:rPr>
          <w:rFonts w:ascii="Times New Roman" w:hAnsi="Times New Roman"/>
          <w:sz w:val="24"/>
          <w:szCs w:val="24"/>
        </w:rPr>
        <w:t xml:space="preserve">Самостоятельный контроль за течением заболевания со стороны пациента невозможен; приступы, требующие самостоятельной помощи, при раке почки отсутствуют; частота посещения врача определяется в индивидуальном порядке в каждом конкретном случае. </w:t>
      </w:r>
    </w:p>
    <w:p w14:paraId="5B9BD48D" w14:textId="77777777" w:rsidR="000532F7" w:rsidRPr="002D51D8" w:rsidRDefault="000532F7" w:rsidP="002D51D8">
      <w:pPr>
        <w:spacing w:after="0" w:line="360" w:lineRule="auto"/>
        <w:jc w:val="center"/>
        <w:rPr>
          <w:rFonts w:ascii="Times New Roman" w:hAnsi="Times New Roman"/>
          <w:sz w:val="24"/>
          <w:szCs w:val="24"/>
          <w:u w:val="single"/>
        </w:rPr>
      </w:pPr>
      <w:r w:rsidRPr="002D51D8">
        <w:rPr>
          <w:rFonts w:ascii="Times New Roman" w:hAnsi="Times New Roman"/>
          <w:sz w:val="24"/>
          <w:szCs w:val="24"/>
          <w:u w:val="single"/>
        </w:rPr>
        <w:t>Преимущества отказа от табакокурения и потребления алкоголя</w:t>
      </w:r>
    </w:p>
    <w:p w14:paraId="0435FA0C" w14:textId="77777777" w:rsidR="000532F7" w:rsidRPr="002D51D8" w:rsidRDefault="002D51D8" w:rsidP="002D51D8">
      <w:pPr>
        <w:spacing w:after="0" w:line="360" w:lineRule="auto"/>
        <w:jc w:val="both"/>
        <w:rPr>
          <w:rFonts w:ascii="Times New Roman" w:hAnsi="Times New Roman"/>
          <w:sz w:val="24"/>
          <w:szCs w:val="24"/>
        </w:rPr>
      </w:pPr>
      <w:r>
        <w:rPr>
          <w:rFonts w:ascii="Times New Roman" w:hAnsi="Times New Roman"/>
          <w:sz w:val="24"/>
          <w:szCs w:val="24"/>
        </w:rPr>
        <w:t>- б</w:t>
      </w:r>
      <w:r w:rsidR="000532F7" w:rsidRPr="002D51D8">
        <w:rPr>
          <w:rFonts w:ascii="Times New Roman" w:hAnsi="Times New Roman"/>
          <w:sz w:val="24"/>
          <w:szCs w:val="24"/>
        </w:rPr>
        <w:t>олее высокие показатели выживаемости</w:t>
      </w:r>
      <w:r>
        <w:rPr>
          <w:rFonts w:ascii="Times New Roman" w:hAnsi="Times New Roman"/>
          <w:sz w:val="24"/>
          <w:szCs w:val="24"/>
        </w:rPr>
        <w:t>;</w:t>
      </w:r>
      <w:r w:rsidR="000532F7" w:rsidRPr="002D51D8">
        <w:rPr>
          <w:rFonts w:ascii="Times New Roman" w:hAnsi="Times New Roman"/>
          <w:sz w:val="24"/>
          <w:szCs w:val="24"/>
        </w:rPr>
        <w:t xml:space="preserve"> </w:t>
      </w:r>
    </w:p>
    <w:p w14:paraId="25C64327" w14:textId="77777777" w:rsidR="000532F7" w:rsidRPr="002D51D8" w:rsidRDefault="002D51D8" w:rsidP="002D51D8">
      <w:pPr>
        <w:spacing w:after="0" w:line="360" w:lineRule="auto"/>
        <w:jc w:val="both"/>
        <w:rPr>
          <w:rFonts w:ascii="Times New Roman" w:hAnsi="Times New Roman"/>
          <w:sz w:val="24"/>
          <w:szCs w:val="24"/>
        </w:rPr>
      </w:pPr>
      <w:r>
        <w:rPr>
          <w:rFonts w:ascii="Times New Roman" w:hAnsi="Times New Roman"/>
          <w:sz w:val="24"/>
          <w:szCs w:val="24"/>
        </w:rPr>
        <w:t>- бо</w:t>
      </w:r>
      <w:r w:rsidR="000532F7" w:rsidRPr="002D51D8">
        <w:rPr>
          <w:rFonts w:ascii="Times New Roman" w:hAnsi="Times New Roman"/>
          <w:sz w:val="24"/>
          <w:szCs w:val="24"/>
        </w:rPr>
        <w:t>льшая эффективность лечения</w:t>
      </w:r>
      <w:r>
        <w:rPr>
          <w:rFonts w:ascii="Times New Roman" w:hAnsi="Times New Roman"/>
          <w:sz w:val="24"/>
          <w:szCs w:val="24"/>
        </w:rPr>
        <w:t>;</w:t>
      </w:r>
      <w:r w:rsidR="000532F7" w:rsidRPr="002D51D8">
        <w:rPr>
          <w:rFonts w:ascii="Times New Roman" w:hAnsi="Times New Roman"/>
          <w:sz w:val="24"/>
          <w:szCs w:val="24"/>
        </w:rPr>
        <w:t xml:space="preserve"> </w:t>
      </w:r>
    </w:p>
    <w:p w14:paraId="420AE9C3" w14:textId="77777777" w:rsidR="000532F7" w:rsidRPr="002D51D8" w:rsidRDefault="002D51D8" w:rsidP="002D51D8">
      <w:pPr>
        <w:spacing w:after="0" w:line="360" w:lineRule="auto"/>
        <w:jc w:val="both"/>
        <w:rPr>
          <w:rFonts w:ascii="Times New Roman" w:hAnsi="Times New Roman"/>
          <w:sz w:val="24"/>
          <w:szCs w:val="24"/>
        </w:rPr>
      </w:pPr>
      <w:r>
        <w:rPr>
          <w:rFonts w:ascii="Times New Roman" w:hAnsi="Times New Roman"/>
          <w:sz w:val="24"/>
          <w:szCs w:val="24"/>
        </w:rPr>
        <w:t>- м</w:t>
      </w:r>
      <w:r w:rsidR="000532F7" w:rsidRPr="002D51D8">
        <w:rPr>
          <w:rFonts w:ascii="Times New Roman" w:hAnsi="Times New Roman"/>
          <w:sz w:val="24"/>
          <w:szCs w:val="24"/>
        </w:rPr>
        <w:t>еньшее количество и выраженность побочных эффектов противоопухолевого лечения (сердечно-легочные осложнения, утомляемость, снижение массы тела, мукозиты, потеря вкуса)</w:t>
      </w:r>
      <w:r>
        <w:rPr>
          <w:rFonts w:ascii="Times New Roman" w:hAnsi="Times New Roman"/>
          <w:sz w:val="24"/>
          <w:szCs w:val="24"/>
        </w:rPr>
        <w:t>;</w:t>
      </w:r>
      <w:r w:rsidR="000532F7" w:rsidRPr="002D51D8">
        <w:rPr>
          <w:rFonts w:ascii="Times New Roman" w:hAnsi="Times New Roman"/>
          <w:sz w:val="24"/>
          <w:szCs w:val="24"/>
        </w:rPr>
        <w:t xml:space="preserve"> </w:t>
      </w:r>
    </w:p>
    <w:p w14:paraId="37B6B954" w14:textId="77777777" w:rsidR="000532F7" w:rsidRPr="002D51D8" w:rsidRDefault="002D51D8" w:rsidP="002D51D8">
      <w:pPr>
        <w:spacing w:after="0" w:line="360" w:lineRule="auto"/>
        <w:jc w:val="both"/>
        <w:rPr>
          <w:rFonts w:ascii="Times New Roman" w:hAnsi="Times New Roman"/>
          <w:sz w:val="24"/>
          <w:szCs w:val="24"/>
        </w:rPr>
      </w:pPr>
      <w:r>
        <w:rPr>
          <w:rFonts w:ascii="Times New Roman" w:hAnsi="Times New Roman"/>
          <w:sz w:val="24"/>
          <w:szCs w:val="24"/>
        </w:rPr>
        <w:t>- у</w:t>
      </w:r>
      <w:r w:rsidR="000532F7" w:rsidRPr="002D51D8">
        <w:rPr>
          <w:rFonts w:ascii="Times New Roman" w:hAnsi="Times New Roman"/>
          <w:sz w:val="24"/>
          <w:szCs w:val="24"/>
        </w:rPr>
        <w:t>скоренное восстановление общего состояния после лечения</w:t>
      </w:r>
      <w:r>
        <w:rPr>
          <w:rFonts w:ascii="Times New Roman" w:hAnsi="Times New Roman"/>
          <w:sz w:val="24"/>
          <w:szCs w:val="24"/>
        </w:rPr>
        <w:t>;</w:t>
      </w:r>
      <w:r w:rsidR="000532F7" w:rsidRPr="002D51D8">
        <w:rPr>
          <w:rFonts w:ascii="Times New Roman" w:hAnsi="Times New Roman"/>
          <w:sz w:val="24"/>
          <w:szCs w:val="24"/>
        </w:rPr>
        <w:t xml:space="preserve"> </w:t>
      </w:r>
    </w:p>
    <w:p w14:paraId="77F09D09" w14:textId="77777777" w:rsidR="000532F7" w:rsidRPr="002D51D8" w:rsidRDefault="002D51D8" w:rsidP="002D51D8">
      <w:pPr>
        <w:spacing w:after="0" w:line="360" w:lineRule="auto"/>
        <w:jc w:val="both"/>
        <w:rPr>
          <w:rFonts w:ascii="Times New Roman" w:hAnsi="Times New Roman"/>
          <w:sz w:val="24"/>
          <w:szCs w:val="24"/>
        </w:rPr>
      </w:pPr>
      <w:r>
        <w:rPr>
          <w:rFonts w:ascii="Times New Roman" w:hAnsi="Times New Roman"/>
          <w:sz w:val="24"/>
          <w:szCs w:val="24"/>
        </w:rPr>
        <w:t>- н</w:t>
      </w:r>
      <w:r w:rsidR="000532F7" w:rsidRPr="002D51D8">
        <w:rPr>
          <w:rFonts w:ascii="Times New Roman" w:hAnsi="Times New Roman"/>
          <w:sz w:val="24"/>
          <w:szCs w:val="24"/>
        </w:rPr>
        <w:t>иже риск рецидива</w:t>
      </w:r>
      <w:r>
        <w:rPr>
          <w:rFonts w:ascii="Times New Roman" w:hAnsi="Times New Roman"/>
          <w:sz w:val="24"/>
          <w:szCs w:val="24"/>
        </w:rPr>
        <w:t>;</w:t>
      </w:r>
      <w:r w:rsidR="000532F7" w:rsidRPr="002D51D8">
        <w:rPr>
          <w:rFonts w:ascii="Times New Roman" w:hAnsi="Times New Roman"/>
          <w:sz w:val="24"/>
          <w:szCs w:val="24"/>
        </w:rPr>
        <w:t xml:space="preserve"> </w:t>
      </w:r>
    </w:p>
    <w:p w14:paraId="64C55415" w14:textId="77777777" w:rsidR="000532F7" w:rsidRPr="002D51D8" w:rsidRDefault="002D51D8" w:rsidP="002D51D8">
      <w:pPr>
        <w:spacing w:after="0" w:line="360" w:lineRule="auto"/>
        <w:jc w:val="both"/>
        <w:rPr>
          <w:rFonts w:ascii="Times New Roman" w:hAnsi="Times New Roman"/>
          <w:sz w:val="24"/>
          <w:szCs w:val="24"/>
        </w:rPr>
      </w:pPr>
      <w:r>
        <w:rPr>
          <w:rFonts w:ascii="Times New Roman" w:hAnsi="Times New Roman"/>
          <w:sz w:val="24"/>
          <w:szCs w:val="24"/>
        </w:rPr>
        <w:t>- м</w:t>
      </w:r>
      <w:r w:rsidR="000532F7" w:rsidRPr="002D51D8">
        <w:rPr>
          <w:rFonts w:ascii="Times New Roman" w:hAnsi="Times New Roman"/>
          <w:sz w:val="24"/>
          <w:szCs w:val="24"/>
        </w:rPr>
        <w:t>еньший риск вторых опухолей</w:t>
      </w:r>
      <w:r w:rsidR="007655B3">
        <w:rPr>
          <w:rFonts w:ascii="Times New Roman" w:hAnsi="Times New Roman"/>
          <w:sz w:val="24"/>
          <w:szCs w:val="24"/>
        </w:rPr>
        <w:t>;</w:t>
      </w:r>
      <w:r w:rsidR="000532F7" w:rsidRPr="002D51D8">
        <w:rPr>
          <w:rFonts w:ascii="Times New Roman" w:hAnsi="Times New Roman"/>
          <w:sz w:val="24"/>
          <w:szCs w:val="24"/>
        </w:rPr>
        <w:t xml:space="preserve"> </w:t>
      </w:r>
    </w:p>
    <w:p w14:paraId="0137A68A" w14:textId="77777777" w:rsidR="000532F7" w:rsidRPr="002D51D8" w:rsidRDefault="007655B3" w:rsidP="002D51D8">
      <w:pPr>
        <w:spacing w:after="0" w:line="360" w:lineRule="auto"/>
        <w:jc w:val="both"/>
        <w:rPr>
          <w:rFonts w:ascii="Times New Roman" w:hAnsi="Times New Roman"/>
          <w:sz w:val="24"/>
          <w:szCs w:val="24"/>
        </w:rPr>
      </w:pPr>
      <w:r>
        <w:rPr>
          <w:rFonts w:ascii="Times New Roman" w:hAnsi="Times New Roman"/>
          <w:sz w:val="24"/>
          <w:szCs w:val="24"/>
        </w:rPr>
        <w:t>- м</w:t>
      </w:r>
      <w:r w:rsidR="000532F7" w:rsidRPr="002D51D8">
        <w:rPr>
          <w:rFonts w:ascii="Times New Roman" w:hAnsi="Times New Roman"/>
          <w:sz w:val="24"/>
          <w:szCs w:val="24"/>
        </w:rPr>
        <w:t>еньший риск инфекций</w:t>
      </w:r>
      <w:r>
        <w:rPr>
          <w:rFonts w:ascii="Times New Roman" w:hAnsi="Times New Roman"/>
          <w:sz w:val="24"/>
          <w:szCs w:val="24"/>
        </w:rPr>
        <w:t>;</w:t>
      </w:r>
      <w:r w:rsidR="000532F7" w:rsidRPr="002D51D8">
        <w:rPr>
          <w:rFonts w:ascii="Times New Roman" w:hAnsi="Times New Roman"/>
          <w:sz w:val="24"/>
          <w:szCs w:val="24"/>
        </w:rPr>
        <w:t xml:space="preserve"> </w:t>
      </w:r>
    </w:p>
    <w:p w14:paraId="4EFCA7BE" w14:textId="77777777" w:rsidR="000532F7" w:rsidRPr="002D51D8" w:rsidRDefault="007655B3" w:rsidP="002D51D8">
      <w:pPr>
        <w:spacing w:after="0" w:line="360" w:lineRule="auto"/>
        <w:jc w:val="both"/>
        <w:rPr>
          <w:rFonts w:ascii="Times New Roman" w:hAnsi="Times New Roman"/>
          <w:sz w:val="24"/>
          <w:szCs w:val="24"/>
        </w:rPr>
      </w:pPr>
      <w:r>
        <w:rPr>
          <w:rFonts w:ascii="Times New Roman" w:hAnsi="Times New Roman"/>
          <w:sz w:val="24"/>
          <w:szCs w:val="24"/>
        </w:rPr>
        <w:t>- в</w:t>
      </w:r>
      <w:r w:rsidR="000532F7" w:rsidRPr="002D51D8">
        <w:rPr>
          <w:rFonts w:ascii="Times New Roman" w:hAnsi="Times New Roman"/>
          <w:sz w:val="24"/>
          <w:szCs w:val="24"/>
        </w:rPr>
        <w:t>ыше качество жизни</w:t>
      </w:r>
      <w:r>
        <w:rPr>
          <w:rFonts w:ascii="Times New Roman" w:hAnsi="Times New Roman"/>
          <w:sz w:val="24"/>
          <w:szCs w:val="24"/>
        </w:rPr>
        <w:t>.</w:t>
      </w:r>
      <w:r w:rsidR="000532F7" w:rsidRPr="002D51D8">
        <w:rPr>
          <w:rFonts w:ascii="Times New Roman" w:hAnsi="Times New Roman"/>
          <w:sz w:val="24"/>
          <w:szCs w:val="24"/>
        </w:rPr>
        <w:t xml:space="preserve"> </w:t>
      </w:r>
    </w:p>
    <w:p w14:paraId="4DBBF2EC" w14:textId="77777777" w:rsidR="000532F7" w:rsidRPr="007655B3" w:rsidRDefault="000532F7" w:rsidP="007655B3">
      <w:pPr>
        <w:spacing w:after="0" w:line="360" w:lineRule="auto"/>
        <w:jc w:val="center"/>
        <w:rPr>
          <w:rFonts w:ascii="Times New Roman" w:hAnsi="Times New Roman"/>
          <w:sz w:val="24"/>
          <w:szCs w:val="24"/>
          <w:u w:val="single"/>
        </w:rPr>
      </w:pPr>
      <w:r w:rsidRPr="007655B3">
        <w:rPr>
          <w:rFonts w:ascii="Times New Roman" w:hAnsi="Times New Roman"/>
          <w:sz w:val="24"/>
          <w:szCs w:val="24"/>
          <w:u w:val="single"/>
        </w:rPr>
        <w:t>Рекомендации при осложнениях химиотерапии/лучевой терапии – связаться с химиотерапевтом/лучевым терапевтом!</w:t>
      </w:r>
    </w:p>
    <w:p w14:paraId="3E63374E" w14:textId="77777777" w:rsidR="000532F7" w:rsidRPr="002D51D8" w:rsidRDefault="000532F7" w:rsidP="002D51D8">
      <w:pPr>
        <w:spacing w:after="0" w:line="360" w:lineRule="auto"/>
        <w:jc w:val="both"/>
        <w:rPr>
          <w:rFonts w:ascii="Times New Roman" w:hAnsi="Times New Roman"/>
          <w:sz w:val="24"/>
          <w:szCs w:val="24"/>
        </w:rPr>
      </w:pPr>
      <w:r w:rsidRPr="002D51D8">
        <w:rPr>
          <w:rFonts w:ascii="Times New Roman" w:hAnsi="Times New Roman"/>
          <w:sz w:val="24"/>
          <w:szCs w:val="24"/>
        </w:rPr>
        <w:t xml:space="preserve">1. При повышении температуры тела 38 °C и выше: </w:t>
      </w:r>
      <w:r w:rsidR="007655B3">
        <w:rPr>
          <w:rFonts w:ascii="Times New Roman" w:hAnsi="Times New Roman"/>
          <w:sz w:val="24"/>
          <w:szCs w:val="24"/>
        </w:rPr>
        <w:t>р</w:t>
      </w:r>
      <w:r w:rsidRPr="002D51D8">
        <w:rPr>
          <w:rFonts w:ascii="Times New Roman" w:hAnsi="Times New Roman"/>
          <w:sz w:val="24"/>
          <w:szCs w:val="24"/>
        </w:rPr>
        <w:t>екомендовано применение противомикробной терапии по рекомендации химиотерапевта</w:t>
      </w:r>
      <w:r w:rsidR="007655B3">
        <w:rPr>
          <w:rFonts w:ascii="Times New Roman" w:hAnsi="Times New Roman"/>
          <w:sz w:val="24"/>
          <w:szCs w:val="24"/>
        </w:rPr>
        <w:t>;</w:t>
      </w:r>
      <w:r w:rsidRPr="002D51D8">
        <w:rPr>
          <w:rFonts w:ascii="Times New Roman" w:hAnsi="Times New Roman"/>
          <w:sz w:val="24"/>
          <w:szCs w:val="24"/>
        </w:rPr>
        <w:t xml:space="preserve"> </w:t>
      </w:r>
    </w:p>
    <w:p w14:paraId="7F4D7091" w14:textId="77777777" w:rsidR="007655B3" w:rsidRDefault="000532F7" w:rsidP="002D51D8">
      <w:pPr>
        <w:spacing w:after="0" w:line="360" w:lineRule="auto"/>
        <w:jc w:val="both"/>
        <w:rPr>
          <w:rFonts w:ascii="Times New Roman" w:hAnsi="Times New Roman"/>
          <w:sz w:val="24"/>
          <w:szCs w:val="24"/>
        </w:rPr>
      </w:pPr>
      <w:r w:rsidRPr="002D51D8">
        <w:rPr>
          <w:rFonts w:ascii="Times New Roman" w:hAnsi="Times New Roman"/>
          <w:sz w:val="24"/>
          <w:szCs w:val="24"/>
        </w:rPr>
        <w:t xml:space="preserve">2. При стоматите: </w:t>
      </w:r>
    </w:p>
    <w:p w14:paraId="58E46495" w14:textId="77777777" w:rsidR="007655B3" w:rsidRDefault="007655B3" w:rsidP="002D51D8">
      <w:pPr>
        <w:spacing w:after="0" w:line="360" w:lineRule="auto"/>
        <w:jc w:val="both"/>
        <w:rPr>
          <w:rFonts w:ascii="Times New Roman" w:hAnsi="Times New Roman"/>
          <w:sz w:val="24"/>
          <w:szCs w:val="24"/>
        </w:rPr>
      </w:pPr>
      <w:r>
        <w:rPr>
          <w:rFonts w:ascii="Times New Roman" w:hAnsi="Times New Roman"/>
          <w:sz w:val="24"/>
          <w:szCs w:val="24"/>
        </w:rPr>
        <w:t>- д</w:t>
      </w:r>
      <w:r w:rsidR="000532F7" w:rsidRPr="002D51D8">
        <w:rPr>
          <w:rFonts w:ascii="Times New Roman" w:hAnsi="Times New Roman"/>
          <w:sz w:val="24"/>
          <w:szCs w:val="24"/>
        </w:rPr>
        <w:t xml:space="preserve">иета – механическое, термическое щажение; </w:t>
      </w:r>
    </w:p>
    <w:p w14:paraId="4CF39659" w14:textId="77777777" w:rsidR="007655B3" w:rsidRDefault="007655B3" w:rsidP="002D51D8">
      <w:pPr>
        <w:spacing w:after="0" w:line="360" w:lineRule="auto"/>
        <w:jc w:val="both"/>
        <w:rPr>
          <w:rFonts w:ascii="Times New Roman" w:hAnsi="Times New Roman"/>
          <w:sz w:val="24"/>
          <w:szCs w:val="24"/>
        </w:rPr>
      </w:pPr>
      <w:r>
        <w:rPr>
          <w:rFonts w:ascii="Times New Roman" w:hAnsi="Times New Roman"/>
          <w:sz w:val="24"/>
          <w:szCs w:val="24"/>
        </w:rPr>
        <w:t>- ч</w:t>
      </w:r>
      <w:r w:rsidR="000532F7" w:rsidRPr="002D51D8">
        <w:rPr>
          <w:rFonts w:ascii="Times New Roman" w:hAnsi="Times New Roman"/>
          <w:sz w:val="24"/>
          <w:szCs w:val="24"/>
        </w:rPr>
        <w:t xml:space="preserve">астое полоскание полости рта (каждый час) – ромашка, кора дуба, шалфей; </w:t>
      </w:r>
    </w:p>
    <w:p w14:paraId="37DBB597" w14:textId="77777777" w:rsidR="000532F7" w:rsidRPr="002D51D8" w:rsidRDefault="007655B3" w:rsidP="002D51D8">
      <w:pPr>
        <w:spacing w:after="0" w:line="360" w:lineRule="auto"/>
        <w:jc w:val="both"/>
        <w:rPr>
          <w:rFonts w:ascii="Times New Roman" w:hAnsi="Times New Roman"/>
          <w:sz w:val="24"/>
          <w:szCs w:val="24"/>
        </w:rPr>
      </w:pPr>
      <w:r>
        <w:rPr>
          <w:rFonts w:ascii="Times New Roman" w:hAnsi="Times New Roman"/>
          <w:sz w:val="24"/>
          <w:szCs w:val="24"/>
        </w:rPr>
        <w:lastRenderedPageBreak/>
        <w:t>- обработка (</w:t>
      </w:r>
      <w:r w:rsidR="000532F7" w:rsidRPr="002D51D8">
        <w:rPr>
          <w:rFonts w:ascii="Times New Roman" w:hAnsi="Times New Roman"/>
          <w:sz w:val="24"/>
          <w:szCs w:val="24"/>
        </w:rPr>
        <w:t>смазыва</w:t>
      </w:r>
      <w:r>
        <w:rPr>
          <w:rFonts w:ascii="Times New Roman" w:hAnsi="Times New Roman"/>
          <w:sz w:val="24"/>
          <w:szCs w:val="24"/>
        </w:rPr>
        <w:t>ние)</w:t>
      </w:r>
      <w:r w:rsidR="000532F7" w:rsidRPr="002D51D8">
        <w:rPr>
          <w:rFonts w:ascii="Times New Roman" w:hAnsi="Times New Roman"/>
          <w:sz w:val="24"/>
          <w:szCs w:val="24"/>
        </w:rPr>
        <w:t xml:space="preserve"> слизист</w:t>
      </w:r>
      <w:r>
        <w:rPr>
          <w:rFonts w:ascii="Times New Roman" w:hAnsi="Times New Roman"/>
          <w:sz w:val="24"/>
          <w:szCs w:val="24"/>
        </w:rPr>
        <w:t>ой</w:t>
      </w:r>
      <w:r w:rsidR="000532F7" w:rsidRPr="002D51D8">
        <w:rPr>
          <w:rFonts w:ascii="Times New Roman" w:hAnsi="Times New Roman"/>
          <w:sz w:val="24"/>
          <w:szCs w:val="24"/>
        </w:rPr>
        <w:t xml:space="preserve"> полости рта облепиховым (персиковым) маслом</w:t>
      </w:r>
      <w:r>
        <w:rPr>
          <w:rFonts w:ascii="Times New Roman" w:hAnsi="Times New Roman"/>
          <w:sz w:val="24"/>
          <w:szCs w:val="24"/>
        </w:rPr>
        <w:t xml:space="preserve"> -</w:t>
      </w:r>
      <w:r w:rsidR="000532F7" w:rsidRPr="002D51D8">
        <w:rPr>
          <w:rFonts w:ascii="Times New Roman" w:hAnsi="Times New Roman"/>
          <w:sz w:val="24"/>
          <w:szCs w:val="24"/>
        </w:rPr>
        <w:t xml:space="preserve"> </w:t>
      </w:r>
      <w:r>
        <w:rPr>
          <w:rFonts w:ascii="Times New Roman" w:hAnsi="Times New Roman"/>
          <w:sz w:val="24"/>
          <w:szCs w:val="24"/>
        </w:rPr>
        <w:t>о</w:t>
      </w:r>
      <w:r w:rsidR="000532F7" w:rsidRPr="002D51D8">
        <w:rPr>
          <w:rFonts w:ascii="Times New Roman" w:hAnsi="Times New Roman"/>
          <w:sz w:val="24"/>
          <w:szCs w:val="24"/>
        </w:rPr>
        <w:t xml:space="preserve">брабатывать полость рта по рекомендации врача-химиотерапевта. </w:t>
      </w:r>
    </w:p>
    <w:p w14:paraId="02D232DB" w14:textId="77777777" w:rsidR="000532F7" w:rsidRPr="002D51D8" w:rsidRDefault="000532F7" w:rsidP="002D51D8">
      <w:pPr>
        <w:spacing w:after="0" w:line="360" w:lineRule="auto"/>
        <w:jc w:val="both"/>
        <w:rPr>
          <w:rFonts w:ascii="Times New Roman" w:hAnsi="Times New Roman"/>
          <w:sz w:val="24"/>
          <w:szCs w:val="24"/>
        </w:rPr>
      </w:pPr>
      <w:r w:rsidRPr="002D51D8">
        <w:rPr>
          <w:rFonts w:ascii="Times New Roman" w:hAnsi="Times New Roman"/>
          <w:sz w:val="24"/>
          <w:szCs w:val="24"/>
        </w:rPr>
        <w:t xml:space="preserve">3. При диарее: </w:t>
      </w:r>
      <w:r w:rsidR="007655B3">
        <w:rPr>
          <w:rFonts w:ascii="Times New Roman" w:hAnsi="Times New Roman"/>
          <w:sz w:val="24"/>
          <w:szCs w:val="24"/>
        </w:rPr>
        <w:t>д</w:t>
      </w:r>
      <w:r w:rsidRPr="002D51D8">
        <w:rPr>
          <w:rFonts w:ascii="Times New Roman" w:hAnsi="Times New Roman"/>
          <w:sz w:val="24"/>
          <w:szCs w:val="24"/>
        </w:rPr>
        <w:t>иета – исключить жирное, острое, копченое, сладкое, молочное, клетчатку</w:t>
      </w:r>
      <w:r w:rsidR="007655B3">
        <w:rPr>
          <w:rFonts w:ascii="Times New Roman" w:hAnsi="Times New Roman"/>
          <w:sz w:val="24"/>
          <w:szCs w:val="24"/>
        </w:rPr>
        <w:t>;</w:t>
      </w:r>
      <w:r w:rsidRPr="002D51D8">
        <w:rPr>
          <w:rFonts w:ascii="Times New Roman" w:hAnsi="Times New Roman"/>
          <w:sz w:val="24"/>
          <w:szCs w:val="24"/>
        </w:rPr>
        <w:t xml:space="preserve"> </w:t>
      </w:r>
      <w:r w:rsidR="007655B3">
        <w:rPr>
          <w:rFonts w:ascii="Times New Roman" w:hAnsi="Times New Roman"/>
          <w:sz w:val="24"/>
          <w:szCs w:val="24"/>
        </w:rPr>
        <w:t>м</w:t>
      </w:r>
      <w:r w:rsidRPr="002D51D8">
        <w:rPr>
          <w:rFonts w:ascii="Times New Roman" w:hAnsi="Times New Roman"/>
          <w:sz w:val="24"/>
          <w:szCs w:val="24"/>
        </w:rPr>
        <w:t>ожно нежирное мясо, мучное, кисломолочное, рисовый отвар</w:t>
      </w:r>
      <w:r w:rsidR="007655B3">
        <w:rPr>
          <w:rFonts w:ascii="Times New Roman" w:hAnsi="Times New Roman"/>
          <w:sz w:val="24"/>
          <w:szCs w:val="24"/>
        </w:rPr>
        <w:t>;</w:t>
      </w:r>
      <w:r w:rsidRPr="002D51D8">
        <w:rPr>
          <w:rFonts w:ascii="Times New Roman" w:hAnsi="Times New Roman"/>
          <w:sz w:val="24"/>
          <w:szCs w:val="24"/>
        </w:rPr>
        <w:t xml:space="preserve"> </w:t>
      </w:r>
      <w:r w:rsidR="007655B3">
        <w:rPr>
          <w:rFonts w:ascii="Times New Roman" w:hAnsi="Times New Roman"/>
          <w:sz w:val="24"/>
          <w:szCs w:val="24"/>
        </w:rPr>
        <w:t>о</w:t>
      </w:r>
      <w:r w:rsidRPr="002D51D8">
        <w:rPr>
          <w:rFonts w:ascii="Times New Roman" w:hAnsi="Times New Roman"/>
          <w:sz w:val="24"/>
          <w:szCs w:val="24"/>
        </w:rPr>
        <w:t xml:space="preserve">бильное питье; </w:t>
      </w:r>
      <w:r w:rsidR="007655B3">
        <w:rPr>
          <w:rFonts w:ascii="Times New Roman" w:hAnsi="Times New Roman"/>
          <w:sz w:val="24"/>
          <w:szCs w:val="24"/>
        </w:rPr>
        <w:t>п</w:t>
      </w:r>
      <w:r w:rsidRPr="002D51D8">
        <w:rPr>
          <w:rFonts w:ascii="Times New Roman" w:hAnsi="Times New Roman"/>
          <w:sz w:val="24"/>
          <w:szCs w:val="24"/>
        </w:rPr>
        <w:t xml:space="preserve">ринимать препараты по рекомендации врача-онколога. </w:t>
      </w:r>
    </w:p>
    <w:p w14:paraId="54F5BC98" w14:textId="77777777" w:rsidR="00DE21F7" w:rsidRPr="002D51D8" w:rsidRDefault="000532F7" w:rsidP="002D51D8">
      <w:pPr>
        <w:spacing w:after="0" w:line="360" w:lineRule="auto"/>
        <w:jc w:val="both"/>
        <w:rPr>
          <w:rFonts w:ascii="Times New Roman" w:hAnsi="Times New Roman"/>
          <w:sz w:val="24"/>
          <w:szCs w:val="24"/>
        </w:rPr>
      </w:pPr>
      <w:r w:rsidRPr="002D51D8">
        <w:rPr>
          <w:rFonts w:ascii="Times New Roman" w:hAnsi="Times New Roman"/>
          <w:sz w:val="24"/>
          <w:szCs w:val="24"/>
        </w:rPr>
        <w:t>4</w:t>
      </w:r>
      <w:r w:rsidR="004C15E6" w:rsidRPr="002D51D8">
        <w:rPr>
          <w:rFonts w:ascii="Times New Roman" w:hAnsi="Times New Roman"/>
          <w:sz w:val="24"/>
          <w:szCs w:val="24"/>
        </w:rPr>
        <w:t xml:space="preserve">. </w:t>
      </w:r>
      <w:r w:rsidRPr="002D51D8">
        <w:rPr>
          <w:rFonts w:ascii="Times New Roman" w:hAnsi="Times New Roman"/>
          <w:sz w:val="24"/>
          <w:szCs w:val="24"/>
        </w:rPr>
        <w:t xml:space="preserve"> При тошноте: </w:t>
      </w:r>
      <w:r w:rsidR="007655B3">
        <w:rPr>
          <w:rFonts w:ascii="Times New Roman" w:hAnsi="Times New Roman"/>
          <w:sz w:val="24"/>
          <w:szCs w:val="24"/>
        </w:rPr>
        <w:t>п</w:t>
      </w:r>
      <w:r w:rsidRPr="002D51D8">
        <w:rPr>
          <w:rFonts w:ascii="Times New Roman" w:hAnsi="Times New Roman"/>
          <w:sz w:val="24"/>
          <w:szCs w:val="24"/>
        </w:rPr>
        <w:t>ринимать препараты по рекомендации врача-онколога.</w:t>
      </w:r>
    </w:p>
    <w:sectPr w:rsidR="00DE21F7" w:rsidRPr="002D51D8" w:rsidSect="00217165">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61FD" w14:textId="77777777" w:rsidR="00C23F6B" w:rsidRDefault="00C23F6B" w:rsidP="003C0A53">
      <w:pPr>
        <w:spacing w:after="0" w:line="240" w:lineRule="auto"/>
      </w:pPr>
      <w:r>
        <w:separator/>
      </w:r>
    </w:p>
  </w:endnote>
  <w:endnote w:type="continuationSeparator" w:id="0">
    <w:p w14:paraId="399F12A7" w14:textId="77777777" w:rsidR="00C23F6B" w:rsidRDefault="00C23F6B" w:rsidP="003C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FDBE" w14:textId="77777777" w:rsidR="005C6C7F" w:rsidRDefault="005C6C7F">
    <w:pPr>
      <w:pStyle w:val="a9"/>
      <w:jc w:val="center"/>
    </w:pPr>
    <w:r>
      <w:rPr>
        <w:noProof/>
      </w:rPr>
      <w:fldChar w:fldCharType="begin"/>
    </w:r>
    <w:r>
      <w:rPr>
        <w:noProof/>
      </w:rPr>
      <w:instrText xml:space="preserve"> PAGE   \* MERGEFORMAT </w:instrText>
    </w:r>
    <w:r>
      <w:rPr>
        <w:noProof/>
      </w:rPr>
      <w:fldChar w:fldCharType="separate"/>
    </w:r>
    <w:r>
      <w:rPr>
        <w:noProof/>
      </w:rPr>
      <w:t>51</w:t>
    </w:r>
    <w:r>
      <w:rPr>
        <w:noProof/>
      </w:rPr>
      <w:fldChar w:fldCharType="end"/>
    </w:r>
  </w:p>
  <w:p w14:paraId="26C95B2F" w14:textId="77777777" w:rsidR="005C6C7F" w:rsidRDefault="005C6C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D660" w14:textId="77777777" w:rsidR="00C23F6B" w:rsidRDefault="00C23F6B" w:rsidP="003C0A53">
      <w:pPr>
        <w:spacing w:after="0" w:line="240" w:lineRule="auto"/>
      </w:pPr>
      <w:r>
        <w:separator/>
      </w:r>
    </w:p>
  </w:footnote>
  <w:footnote w:type="continuationSeparator" w:id="0">
    <w:p w14:paraId="583A07C3" w14:textId="77777777" w:rsidR="00C23F6B" w:rsidRDefault="00C23F6B" w:rsidP="003C0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3CD"/>
    <w:multiLevelType w:val="multilevel"/>
    <w:tmpl w:val="3B6E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7201C"/>
    <w:multiLevelType w:val="hybridMultilevel"/>
    <w:tmpl w:val="26084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AF1E1D"/>
    <w:multiLevelType w:val="hybridMultilevel"/>
    <w:tmpl w:val="5AA86394"/>
    <w:lvl w:ilvl="0" w:tplc="902094C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84C54"/>
    <w:multiLevelType w:val="multilevel"/>
    <w:tmpl w:val="0664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F78EA"/>
    <w:multiLevelType w:val="multilevel"/>
    <w:tmpl w:val="46DCD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72E8"/>
    <w:multiLevelType w:val="hybridMultilevel"/>
    <w:tmpl w:val="572C92D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E352A70"/>
    <w:multiLevelType w:val="multilevel"/>
    <w:tmpl w:val="EB7444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 w15:restartNumberingAfterBreak="0">
    <w:nsid w:val="0E4634D1"/>
    <w:multiLevelType w:val="hybridMultilevel"/>
    <w:tmpl w:val="D1BA7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42D14"/>
    <w:multiLevelType w:val="multilevel"/>
    <w:tmpl w:val="183A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A2C42"/>
    <w:multiLevelType w:val="hybridMultilevel"/>
    <w:tmpl w:val="4B5C7A9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0034ED1"/>
    <w:multiLevelType w:val="hybridMultilevel"/>
    <w:tmpl w:val="909AE812"/>
    <w:lvl w:ilvl="0" w:tplc="61E299FA">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B16021"/>
    <w:multiLevelType w:val="hybridMultilevel"/>
    <w:tmpl w:val="522E4814"/>
    <w:lvl w:ilvl="0" w:tplc="61E299FA">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D7492C"/>
    <w:multiLevelType w:val="multilevel"/>
    <w:tmpl w:val="C8D42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3760D6B"/>
    <w:multiLevelType w:val="multilevel"/>
    <w:tmpl w:val="EB7444E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241C003E"/>
    <w:multiLevelType w:val="hybridMultilevel"/>
    <w:tmpl w:val="62A6E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567E14"/>
    <w:multiLevelType w:val="multilevel"/>
    <w:tmpl w:val="34EA731E"/>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770" w:hanging="69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31477"/>
    <w:multiLevelType w:val="hybridMultilevel"/>
    <w:tmpl w:val="AA74D44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2A50708B"/>
    <w:multiLevelType w:val="multilevel"/>
    <w:tmpl w:val="BA061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ABA5932"/>
    <w:multiLevelType w:val="hybridMultilevel"/>
    <w:tmpl w:val="BBD67E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31862EE8"/>
    <w:multiLevelType w:val="multilevel"/>
    <w:tmpl w:val="700280EC"/>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22F7061"/>
    <w:multiLevelType w:val="multilevel"/>
    <w:tmpl w:val="2E5C06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1" w15:restartNumberingAfterBreak="0">
    <w:nsid w:val="326D48AE"/>
    <w:multiLevelType w:val="hybridMultilevel"/>
    <w:tmpl w:val="EC4CA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8C1701"/>
    <w:multiLevelType w:val="hybridMultilevel"/>
    <w:tmpl w:val="9226551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3EF1683C"/>
    <w:multiLevelType w:val="hybridMultilevel"/>
    <w:tmpl w:val="91469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55155"/>
    <w:multiLevelType w:val="hybridMultilevel"/>
    <w:tmpl w:val="0410354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0F64EEB"/>
    <w:multiLevelType w:val="hybridMultilevel"/>
    <w:tmpl w:val="C92C4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0A74BF"/>
    <w:multiLevelType w:val="multilevel"/>
    <w:tmpl w:val="4EF22E4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7" w15:restartNumberingAfterBreak="0">
    <w:nsid w:val="45050E58"/>
    <w:multiLevelType w:val="hybridMultilevel"/>
    <w:tmpl w:val="172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4D4B16"/>
    <w:multiLevelType w:val="hybridMultilevel"/>
    <w:tmpl w:val="8932BCA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15:restartNumberingAfterBreak="0">
    <w:nsid w:val="46823C23"/>
    <w:multiLevelType w:val="multilevel"/>
    <w:tmpl w:val="83DC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7D0EEC"/>
    <w:multiLevelType w:val="hybridMultilevel"/>
    <w:tmpl w:val="4F909A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37754E5"/>
    <w:multiLevelType w:val="multilevel"/>
    <w:tmpl w:val="C09CD23A"/>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15:restartNumberingAfterBreak="0">
    <w:nsid w:val="53791228"/>
    <w:multiLevelType w:val="multilevel"/>
    <w:tmpl w:val="984C1EB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3" w15:restartNumberingAfterBreak="0">
    <w:nsid w:val="59F41BF0"/>
    <w:multiLevelType w:val="multilevel"/>
    <w:tmpl w:val="D8E8D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27"/>
        </w:tabs>
        <w:ind w:left="927"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796DE5"/>
    <w:multiLevelType w:val="multilevel"/>
    <w:tmpl w:val="7EA86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FEB1572"/>
    <w:multiLevelType w:val="hybridMultilevel"/>
    <w:tmpl w:val="BA2A6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A4029A"/>
    <w:multiLevelType w:val="hybridMultilevel"/>
    <w:tmpl w:val="FE3E2FC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62CD133F"/>
    <w:multiLevelType w:val="multilevel"/>
    <w:tmpl w:val="F81A9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7DD46CB"/>
    <w:multiLevelType w:val="multilevel"/>
    <w:tmpl w:val="4AEA793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2310827"/>
    <w:multiLevelType w:val="multilevel"/>
    <w:tmpl w:val="FE14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3C0824"/>
    <w:multiLevelType w:val="multilevel"/>
    <w:tmpl w:val="46DCD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B47955"/>
    <w:multiLevelType w:val="hybridMultilevel"/>
    <w:tmpl w:val="E59C4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781804"/>
    <w:multiLevelType w:val="multilevel"/>
    <w:tmpl w:val="1806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A346A7"/>
    <w:multiLevelType w:val="multilevel"/>
    <w:tmpl w:val="82F6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57862"/>
    <w:multiLevelType w:val="hybridMultilevel"/>
    <w:tmpl w:val="1F30CBF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51" w:hanging="360"/>
      </w:pPr>
      <w:rPr>
        <w:rFonts w:ascii="Courier New" w:hAnsi="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5" w15:restartNumberingAfterBreak="0">
    <w:nsid w:val="7DB608A5"/>
    <w:multiLevelType w:val="hybridMultilevel"/>
    <w:tmpl w:val="3E1C1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15:restartNumberingAfterBreak="0">
    <w:nsid w:val="7FF06343"/>
    <w:multiLevelType w:val="hybridMultilevel"/>
    <w:tmpl w:val="7D5A8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58958658">
    <w:abstractNumId w:val="31"/>
  </w:num>
  <w:num w:numId="2" w16cid:durableId="1156141495">
    <w:abstractNumId w:val="12"/>
  </w:num>
  <w:num w:numId="3" w16cid:durableId="596137952">
    <w:abstractNumId w:val="26"/>
  </w:num>
  <w:num w:numId="4" w16cid:durableId="943922747">
    <w:abstractNumId w:val="8"/>
  </w:num>
  <w:num w:numId="5" w16cid:durableId="1554390746">
    <w:abstractNumId w:val="3"/>
  </w:num>
  <w:num w:numId="6" w16cid:durableId="1380321566">
    <w:abstractNumId w:val="29"/>
  </w:num>
  <w:num w:numId="7" w16cid:durableId="1291593067">
    <w:abstractNumId w:val="17"/>
  </w:num>
  <w:num w:numId="8" w16cid:durableId="1768886195">
    <w:abstractNumId w:val="43"/>
  </w:num>
  <w:num w:numId="9" w16cid:durableId="666323409">
    <w:abstractNumId w:val="0"/>
  </w:num>
  <w:num w:numId="10" w16cid:durableId="567306332">
    <w:abstractNumId w:val="39"/>
  </w:num>
  <w:num w:numId="11" w16cid:durableId="1697387503">
    <w:abstractNumId w:val="13"/>
  </w:num>
  <w:num w:numId="12" w16cid:durableId="667975511">
    <w:abstractNumId w:val="6"/>
  </w:num>
  <w:num w:numId="13" w16cid:durableId="456140644">
    <w:abstractNumId w:val="28"/>
  </w:num>
  <w:num w:numId="14" w16cid:durableId="1780026039">
    <w:abstractNumId w:val="15"/>
  </w:num>
  <w:num w:numId="15" w16cid:durableId="1925719192">
    <w:abstractNumId w:val="4"/>
  </w:num>
  <w:num w:numId="16" w16cid:durableId="719591661">
    <w:abstractNumId w:val="40"/>
  </w:num>
  <w:num w:numId="17" w16cid:durableId="241915952">
    <w:abstractNumId w:val="22"/>
  </w:num>
  <w:num w:numId="18" w16cid:durableId="376511880">
    <w:abstractNumId w:val="44"/>
  </w:num>
  <w:num w:numId="19" w16cid:durableId="344599886">
    <w:abstractNumId w:val="2"/>
  </w:num>
  <w:num w:numId="20" w16cid:durableId="1585796270">
    <w:abstractNumId w:val="42"/>
  </w:num>
  <w:num w:numId="21" w16cid:durableId="1323463549">
    <w:abstractNumId w:val="36"/>
  </w:num>
  <w:num w:numId="22" w16cid:durableId="832256705">
    <w:abstractNumId w:val="37"/>
  </w:num>
  <w:num w:numId="23" w16cid:durableId="569194396">
    <w:abstractNumId w:val="34"/>
  </w:num>
  <w:num w:numId="24" w16cid:durableId="877665945">
    <w:abstractNumId w:val="16"/>
  </w:num>
  <w:num w:numId="25" w16cid:durableId="329987350">
    <w:abstractNumId w:val="33"/>
  </w:num>
  <w:num w:numId="26" w16cid:durableId="1828672470">
    <w:abstractNumId w:val="38"/>
  </w:num>
  <w:num w:numId="27" w16cid:durableId="1294408685">
    <w:abstractNumId w:val="14"/>
  </w:num>
  <w:num w:numId="28" w16cid:durableId="831607320">
    <w:abstractNumId w:val="35"/>
  </w:num>
  <w:num w:numId="29" w16cid:durableId="1468890319">
    <w:abstractNumId w:val="46"/>
  </w:num>
  <w:num w:numId="30" w16cid:durableId="664095561">
    <w:abstractNumId w:val="32"/>
  </w:num>
  <w:num w:numId="31" w16cid:durableId="1202209138">
    <w:abstractNumId w:val="19"/>
  </w:num>
  <w:num w:numId="32" w16cid:durableId="159587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0363989">
    <w:abstractNumId w:val="27"/>
  </w:num>
  <w:num w:numId="34" w16cid:durableId="612204323">
    <w:abstractNumId w:val="41"/>
  </w:num>
  <w:num w:numId="35" w16cid:durableId="394279016">
    <w:abstractNumId w:val="1"/>
  </w:num>
  <w:num w:numId="36" w16cid:durableId="592476127">
    <w:abstractNumId w:val="10"/>
  </w:num>
  <w:num w:numId="37" w16cid:durableId="1167135668">
    <w:abstractNumId w:val="11"/>
  </w:num>
  <w:num w:numId="38" w16cid:durableId="1386643415">
    <w:abstractNumId w:val="18"/>
  </w:num>
  <w:num w:numId="39" w16cid:durableId="1024749427">
    <w:abstractNumId w:val="5"/>
  </w:num>
  <w:num w:numId="40" w16cid:durableId="1563979401">
    <w:abstractNumId w:val="30"/>
  </w:num>
  <w:num w:numId="41" w16cid:durableId="135419480">
    <w:abstractNumId w:val="21"/>
  </w:num>
  <w:num w:numId="42" w16cid:durableId="1174228238">
    <w:abstractNumId w:val="9"/>
  </w:num>
  <w:num w:numId="43" w16cid:durableId="1920017906">
    <w:abstractNumId w:val="23"/>
  </w:num>
  <w:num w:numId="44" w16cid:durableId="84303380">
    <w:abstractNumId w:val="45"/>
  </w:num>
  <w:num w:numId="45" w16cid:durableId="1948541735">
    <w:abstractNumId w:val="7"/>
  </w:num>
  <w:num w:numId="46" w16cid:durableId="1739596082">
    <w:abstractNumId w:val="20"/>
  </w:num>
  <w:num w:numId="47" w16cid:durableId="92823127">
    <w:abstractNumId w:val="24"/>
  </w:num>
  <w:num w:numId="48" w16cid:durableId="199317556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728"/>
    <w:rsid w:val="000134E5"/>
    <w:rsid w:val="00014766"/>
    <w:rsid w:val="00014782"/>
    <w:rsid w:val="00022106"/>
    <w:rsid w:val="00025908"/>
    <w:rsid w:val="00032669"/>
    <w:rsid w:val="00033F90"/>
    <w:rsid w:val="000532F7"/>
    <w:rsid w:val="00055EB5"/>
    <w:rsid w:val="00082D53"/>
    <w:rsid w:val="00093ACA"/>
    <w:rsid w:val="000B2210"/>
    <w:rsid w:val="000B38FC"/>
    <w:rsid w:val="000B7B0C"/>
    <w:rsid w:val="000D536A"/>
    <w:rsid w:val="000F0C06"/>
    <w:rsid w:val="00103089"/>
    <w:rsid w:val="00110BBF"/>
    <w:rsid w:val="00181346"/>
    <w:rsid w:val="00187564"/>
    <w:rsid w:val="001B5A9D"/>
    <w:rsid w:val="001B6E16"/>
    <w:rsid w:val="001E7148"/>
    <w:rsid w:val="0020583D"/>
    <w:rsid w:val="002058C0"/>
    <w:rsid w:val="002066DB"/>
    <w:rsid w:val="00217165"/>
    <w:rsid w:val="00217F8A"/>
    <w:rsid w:val="00262328"/>
    <w:rsid w:val="002757A9"/>
    <w:rsid w:val="00280283"/>
    <w:rsid w:val="002A4D6A"/>
    <w:rsid w:val="002C65ED"/>
    <w:rsid w:val="002D51D8"/>
    <w:rsid w:val="002F2580"/>
    <w:rsid w:val="0031523F"/>
    <w:rsid w:val="00315349"/>
    <w:rsid w:val="00317075"/>
    <w:rsid w:val="003426FB"/>
    <w:rsid w:val="00363D4C"/>
    <w:rsid w:val="00373C72"/>
    <w:rsid w:val="00373FD4"/>
    <w:rsid w:val="003754B2"/>
    <w:rsid w:val="003757FC"/>
    <w:rsid w:val="00381CB7"/>
    <w:rsid w:val="003864CA"/>
    <w:rsid w:val="00386728"/>
    <w:rsid w:val="003C0A53"/>
    <w:rsid w:val="003C60C7"/>
    <w:rsid w:val="003D0BC4"/>
    <w:rsid w:val="003E7546"/>
    <w:rsid w:val="003F60D1"/>
    <w:rsid w:val="00402A54"/>
    <w:rsid w:val="004230D9"/>
    <w:rsid w:val="00425FB1"/>
    <w:rsid w:val="00426977"/>
    <w:rsid w:val="00430A69"/>
    <w:rsid w:val="0044067D"/>
    <w:rsid w:val="00440D53"/>
    <w:rsid w:val="00451826"/>
    <w:rsid w:val="00485F38"/>
    <w:rsid w:val="0048645B"/>
    <w:rsid w:val="00496AF1"/>
    <w:rsid w:val="004C125B"/>
    <w:rsid w:val="004C15E6"/>
    <w:rsid w:val="004E63E7"/>
    <w:rsid w:val="004F1B60"/>
    <w:rsid w:val="00507EDD"/>
    <w:rsid w:val="005248A8"/>
    <w:rsid w:val="00552C7D"/>
    <w:rsid w:val="00561A03"/>
    <w:rsid w:val="00575886"/>
    <w:rsid w:val="005A1B4B"/>
    <w:rsid w:val="005A6CE8"/>
    <w:rsid w:val="005A7302"/>
    <w:rsid w:val="005B45A2"/>
    <w:rsid w:val="005C31D9"/>
    <w:rsid w:val="005C577A"/>
    <w:rsid w:val="005C6C7F"/>
    <w:rsid w:val="005C70EC"/>
    <w:rsid w:val="005D2D03"/>
    <w:rsid w:val="005E55CB"/>
    <w:rsid w:val="00612413"/>
    <w:rsid w:val="006125A2"/>
    <w:rsid w:val="00616D04"/>
    <w:rsid w:val="006359C8"/>
    <w:rsid w:val="0064081D"/>
    <w:rsid w:val="0064693A"/>
    <w:rsid w:val="00651599"/>
    <w:rsid w:val="006545C5"/>
    <w:rsid w:val="00655DCC"/>
    <w:rsid w:val="0066163F"/>
    <w:rsid w:val="00682E39"/>
    <w:rsid w:val="006925E3"/>
    <w:rsid w:val="006926F8"/>
    <w:rsid w:val="00696CF5"/>
    <w:rsid w:val="006A7B7D"/>
    <w:rsid w:val="006C7EEA"/>
    <w:rsid w:val="006D0B5D"/>
    <w:rsid w:val="006D77F9"/>
    <w:rsid w:val="006E61B6"/>
    <w:rsid w:val="006F0B6C"/>
    <w:rsid w:val="007278EE"/>
    <w:rsid w:val="007428B9"/>
    <w:rsid w:val="00756DBF"/>
    <w:rsid w:val="00763F58"/>
    <w:rsid w:val="007655B3"/>
    <w:rsid w:val="007677E8"/>
    <w:rsid w:val="00770DB8"/>
    <w:rsid w:val="007B5753"/>
    <w:rsid w:val="007B7489"/>
    <w:rsid w:val="007E0CA0"/>
    <w:rsid w:val="007E3CE0"/>
    <w:rsid w:val="007F0711"/>
    <w:rsid w:val="00811B90"/>
    <w:rsid w:val="00816578"/>
    <w:rsid w:val="00816800"/>
    <w:rsid w:val="00823238"/>
    <w:rsid w:val="008234C8"/>
    <w:rsid w:val="008277DC"/>
    <w:rsid w:val="008309CF"/>
    <w:rsid w:val="00845EB7"/>
    <w:rsid w:val="00850087"/>
    <w:rsid w:val="00865A9C"/>
    <w:rsid w:val="00892BB8"/>
    <w:rsid w:val="00892F11"/>
    <w:rsid w:val="008A7013"/>
    <w:rsid w:val="008A7891"/>
    <w:rsid w:val="008B606A"/>
    <w:rsid w:val="008D31FA"/>
    <w:rsid w:val="008D3F31"/>
    <w:rsid w:val="008E2D6B"/>
    <w:rsid w:val="008F1F79"/>
    <w:rsid w:val="008F24B6"/>
    <w:rsid w:val="00911E63"/>
    <w:rsid w:val="00926F32"/>
    <w:rsid w:val="00947A6A"/>
    <w:rsid w:val="0097799F"/>
    <w:rsid w:val="00986D46"/>
    <w:rsid w:val="00994C7B"/>
    <w:rsid w:val="009975BA"/>
    <w:rsid w:val="009B179A"/>
    <w:rsid w:val="009E2E46"/>
    <w:rsid w:val="009F2A47"/>
    <w:rsid w:val="00A10DCE"/>
    <w:rsid w:val="00A37594"/>
    <w:rsid w:val="00A44359"/>
    <w:rsid w:val="00A45BF9"/>
    <w:rsid w:val="00A528EA"/>
    <w:rsid w:val="00A546CF"/>
    <w:rsid w:val="00A56424"/>
    <w:rsid w:val="00A60E6A"/>
    <w:rsid w:val="00A64278"/>
    <w:rsid w:val="00A703EA"/>
    <w:rsid w:val="00A85A99"/>
    <w:rsid w:val="00A9330C"/>
    <w:rsid w:val="00AB155C"/>
    <w:rsid w:val="00AB372C"/>
    <w:rsid w:val="00AC2B2B"/>
    <w:rsid w:val="00AC684C"/>
    <w:rsid w:val="00AE043A"/>
    <w:rsid w:val="00AE08B3"/>
    <w:rsid w:val="00AE3617"/>
    <w:rsid w:val="00AF2F52"/>
    <w:rsid w:val="00B30117"/>
    <w:rsid w:val="00B3427F"/>
    <w:rsid w:val="00B514C4"/>
    <w:rsid w:val="00B81FC5"/>
    <w:rsid w:val="00BA4044"/>
    <w:rsid w:val="00BC06BA"/>
    <w:rsid w:val="00BC7C51"/>
    <w:rsid w:val="00BE510E"/>
    <w:rsid w:val="00BF7F72"/>
    <w:rsid w:val="00C0454E"/>
    <w:rsid w:val="00C135A4"/>
    <w:rsid w:val="00C14E31"/>
    <w:rsid w:val="00C23F6B"/>
    <w:rsid w:val="00C26E54"/>
    <w:rsid w:val="00C322DB"/>
    <w:rsid w:val="00C44210"/>
    <w:rsid w:val="00C72BC1"/>
    <w:rsid w:val="00C8126C"/>
    <w:rsid w:val="00C932B2"/>
    <w:rsid w:val="00C97CFA"/>
    <w:rsid w:val="00CB1C62"/>
    <w:rsid w:val="00CD113C"/>
    <w:rsid w:val="00CD53A2"/>
    <w:rsid w:val="00CE1A2E"/>
    <w:rsid w:val="00D068C8"/>
    <w:rsid w:val="00D15F8E"/>
    <w:rsid w:val="00D60B79"/>
    <w:rsid w:val="00D74940"/>
    <w:rsid w:val="00D84CA9"/>
    <w:rsid w:val="00D86D1C"/>
    <w:rsid w:val="00D91DAC"/>
    <w:rsid w:val="00D927E0"/>
    <w:rsid w:val="00DA0921"/>
    <w:rsid w:val="00DA3B91"/>
    <w:rsid w:val="00DD4A82"/>
    <w:rsid w:val="00DE21F7"/>
    <w:rsid w:val="00E05375"/>
    <w:rsid w:val="00E06161"/>
    <w:rsid w:val="00E06E69"/>
    <w:rsid w:val="00E12CED"/>
    <w:rsid w:val="00E14196"/>
    <w:rsid w:val="00E264A4"/>
    <w:rsid w:val="00E32F05"/>
    <w:rsid w:val="00E53AB6"/>
    <w:rsid w:val="00E574EC"/>
    <w:rsid w:val="00E71FF3"/>
    <w:rsid w:val="00E75628"/>
    <w:rsid w:val="00E77381"/>
    <w:rsid w:val="00EA03D1"/>
    <w:rsid w:val="00EA57A7"/>
    <w:rsid w:val="00EB27D4"/>
    <w:rsid w:val="00EB560E"/>
    <w:rsid w:val="00EE0DCC"/>
    <w:rsid w:val="00EF2EAC"/>
    <w:rsid w:val="00EF34B7"/>
    <w:rsid w:val="00EF4E65"/>
    <w:rsid w:val="00EF533A"/>
    <w:rsid w:val="00EF592B"/>
    <w:rsid w:val="00EF65FD"/>
    <w:rsid w:val="00F443C5"/>
    <w:rsid w:val="00F456FD"/>
    <w:rsid w:val="00F47676"/>
    <w:rsid w:val="00F649C9"/>
    <w:rsid w:val="00F82376"/>
    <w:rsid w:val="00F8524F"/>
    <w:rsid w:val="00F86699"/>
    <w:rsid w:val="00F91C46"/>
    <w:rsid w:val="00F93638"/>
    <w:rsid w:val="00F94F07"/>
    <w:rsid w:val="00FB6FEE"/>
    <w:rsid w:val="00FB71EF"/>
    <w:rsid w:val="00FC3C8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01191"/>
  <w15:docId w15:val="{08AB6CB0-4F63-4FAA-A245-2B65FB9F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C7D"/>
    <w:pPr>
      <w:spacing w:after="200" w:line="276" w:lineRule="auto"/>
    </w:pPr>
    <w:rPr>
      <w:sz w:val="22"/>
      <w:szCs w:val="22"/>
      <w:lang w:eastAsia="en-US"/>
    </w:rPr>
  </w:style>
  <w:style w:type="paragraph" w:styleId="1">
    <w:name w:val="heading 1"/>
    <w:basedOn w:val="a"/>
    <w:link w:val="10"/>
    <w:uiPriority w:val="99"/>
    <w:qFormat/>
    <w:rsid w:val="00386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8B606A"/>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9"/>
    <w:qFormat/>
    <w:rsid w:val="008B606A"/>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6728"/>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8B606A"/>
    <w:rPr>
      <w:rFonts w:ascii="Cambria" w:hAnsi="Cambria" w:cs="Times New Roman"/>
      <w:color w:val="365F91"/>
      <w:sz w:val="26"/>
      <w:szCs w:val="26"/>
    </w:rPr>
  </w:style>
  <w:style w:type="character" w:customStyle="1" w:styleId="30">
    <w:name w:val="Заголовок 3 Знак"/>
    <w:link w:val="3"/>
    <w:uiPriority w:val="99"/>
    <w:locked/>
    <w:rsid w:val="008B606A"/>
    <w:rPr>
      <w:rFonts w:ascii="Cambria" w:hAnsi="Cambria" w:cs="Times New Roman"/>
      <w:color w:val="243F60"/>
      <w:sz w:val="24"/>
      <w:szCs w:val="24"/>
    </w:rPr>
  </w:style>
  <w:style w:type="character" w:customStyle="1" w:styleId="gray">
    <w:name w:val="gray"/>
    <w:uiPriority w:val="99"/>
    <w:rsid w:val="00386728"/>
    <w:rPr>
      <w:rFonts w:cs="Times New Roman"/>
    </w:rPr>
  </w:style>
  <w:style w:type="character" w:styleId="a3">
    <w:name w:val="Hyperlink"/>
    <w:uiPriority w:val="99"/>
    <w:rsid w:val="00386728"/>
    <w:rPr>
      <w:rFonts w:cs="Times New Roman"/>
      <w:color w:val="0000FF"/>
      <w:u w:val="single"/>
    </w:rPr>
  </w:style>
  <w:style w:type="paragraph" w:styleId="a4">
    <w:name w:val="Normal (Web)"/>
    <w:basedOn w:val="a"/>
    <w:uiPriority w:val="99"/>
    <w:rsid w:val="003867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oterm">
    <w:name w:val="mo_term"/>
    <w:uiPriority w:val="99"/>
    <w:rsid w:val="00386728"/>
    <w:rPr>
      <w:rFonts w:cs="Times New Roman"/>
    </w:rPr>
  </w:style>
  <w:style w:type="character" w:styleId="a5">
    <w:name w:val="Strong"/>
    <w:uiPriority w:val="99"/>
    <w:qFormat/>
    <w:rsid w:val="00386728"/>
    <w:rPr>
      <w:rFonts w:cs="Times New Roman"/>
      <w:b/>
      <w:bCs/>
    </w:rPr>
  </w:style>
  <w:style w:type="paragraph" w:customStyle="1" w:styleId="marginl">
    <w:name w:val="marginl"/>
    <w:basedOn w:val="a"/>
    <w:uiPriority w:val="99"/>
    <w:rsid w:val="0038672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99"/>
    <w:qFormat/>
    <w:rsid w:val="00386728"/>
    <w:rPr>
      <w:rFonts w:cs="Times New Roman"/>
      <w:i/>
      <w:iCs/>
    </w:rPr>
  </w:style>
  <w:style w:type="paragraph" w:styleId="a7">
    <w:name w:val="header"/>
    <w:basedOn w:val="a"/>
    <w:link w:val="a8"/>
    <w:uiPriority w:val="99"/>
    <w:semiHidden/>
    <w:rsid w:val="003C0A53"/>
    <w:pPr>
      <w:tabs>
        <w:tab w:val="center" w:pos="4677"/>
        <w:tab w:val="right" w:pos="9355"/>
      </w:tabs>
      <w:spacing w:after="0" w:line="240" w:lineRule="auto"/>
    </w:pPr>
  </w:style>
  <w:style w:type="character" w:customStyle="1" w:styleId="a8">
    <w:name w:val="Верхний колонтитул Знак"/>
    <w:link w:val="a7"/>
    <w:uiPriority w:val="99"/>
    <w:semiHidden/>
    <w:locked/>
    <w:rsid w:val="003C0A53"/>
    <w:rPr>
      <w:rFonts w:cs="Times New Roman"/>
    </w:rPr>
  </w:style>
  <w:style w:type="paragraph" w:styleId="a9">
    <w:name w:val="footer"/>
    <w:basedOn w:val="a"/>
    <w:link w:val="aa"/>
    <w:uiPriority w:val="99"/>
    <w:rsid w:val="003C0A53"/>
    <w:pPr>
      <w:tabs>
        <w:tab w:val="center" w:pos="4677"/>
        <w:tab w:val="right" w:pos="9355"/>
      </w:tabs>
      <w:spacing w:after="0" w:line="240" w:lineRule="auto"/>
    </w:pPr>
  </w:style>
  <w:style w:type="character" w:customStyle="1" w:styleId="aa">
    <w:name w:val="Нижний колонтитул Знак"/>
    <w:link w:val="a9"/>
    <w:uiPriority w:val="99"/>
    <w:locked/>
    <w:rsid w:val="003C0A53"/>
    <w:rPr>
      <w:rFonts w:cs="Times New Roman"/>
    </w:rPr>
  </w:style>
  <w:style w:type="paragraph" w:styleId="ab">
    <w:name w:val="Balloon Text"/>
    <w:basedOn w:val="a"/>
    <w:link w:val="ac"/>
    <w:uiPriority w:val="99"/>
    <w:semiHidden/>
    <w:rsid w:val="003C0A53"/>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3C0A53"/>
    <w:rPr>
      <w:rFonts w:ascii="Tahoma" w:hAnsi="Tahoma" w:cs="Tahoma"/>
      <w:sz w:val="16"/>
      <w:szCs w:val="16"/>
    </w:rPr>
  </w:style>
  <w:style w:type="paragraph" w:styleId="ad">
    <w:name w:val="List Paragraph"/>
    <w:basedOn w:val="a"/>
    <w:uiPriority w:val="99"/>
    <w:qFormat/>
    <w:rsid w:val="00EF533A"/>
    <w:pPr>
      <w:ind w:left="720"/>
      <w:contextualSpacing/>
    </w:pPr>
  </w:style>
  <w:style w:type="paragraph" w:styleId="ae">
    <w:name w:val="No Spacing"/>
    <w:link w:val="af"/>
    <w:uiPriority w:val="99"/>
    <w:qFormat/>
    <w:rsid w:val="00696CF5"/>
    <w:rPr>
      <w:sz w:val="22"/>
      <w:szCs w:val="22"/>
      <w:lang w:eastAsia="en-US"/>
    </w:rPr>
  </w:style>
  <w:style w:type="character" w:customStyle="1" w:styleId="af">
    <w:name w:val="Без интервала Знак"/>
    <w:link w:val="ae"/>
    <w:uiPriority w:val="99"/>
    <w:locked/>
    <w:rsid w:val="00696CF5"/>
    <w:rPr>
      <w:rFonts w:ascii="Calibri" w:eastAsia="Times New Roman" w:hAnsi="Calibri" w:cs="Times New Roman"/>
      <w:sz w:val="22"/>
      <w:szCs w:val="22"/>
      <w:lang w:val="ru-RU" w:eastAsia="en-US" w:bidi="ar-SA"/>
    </w:rPr>
  </w:style>
  <w:style w:type="paragraph" w:styleId="af0">
    <w:name w:val="TOC Heading"/>
    <w:basedOn w:val="1"/>
    <w:next w:val="a"/>
    <w:uiPriority w:val="39"/>
    <w:qFormat/>
    <w:rsid w:val="001B6E16"/>
    <w:pPr>
      <w:keepNext/>
      <w:keepLines/>
      <w:spacing w:before="240" w:beforeAutospacing="0" w:after="0" w:afterAutospacing="0" w:line="259" w:lineRule="auto"/>
      <w:outlineLvl w:val="9"/>
    </w:pPr>
    <w:rPr>
      <w:rFonts w:ascii="Cambria" w:hAnsi="Cambria"/>
      <w:b w:val="0"/>
      <w:bCs w:val="0"/>
      <w:color w:val="365F91"/>
      <w:kern w:val="0"/>
      <w:sz w:val="32"/>
      <w:szCs w:val="32"/>
    </w:rPr>
  </w:style>
  <w:style w:type="paragraph" w:styleId="11">
    <w:name w:val="toc 1"/>
    <w:basedOn w:val="a"/>
    <w:next w:val="a"/>
    <w:autoRedefine/>
    <w:uiPriority w:val="39"/>
    <w:rsid w:val="001B6E16"/>
    <w:pPr>
      <w:spacing w:after="100"/>
    </w:pPr>
  </w:style>
  <w:style w:type="paragraph" w:styleId="21">
    <w:name w:val="toc 2"/>
    <w:basedOn w:val="a"/>
    <w:next w:val="a"/>
    <w:autoRedefine/>
    <w:uiPriority w:val="39"/>
    <w:rsid w:val="00A56424"/>
    <w:pPr>
      <w:tabs>
        <w:tab w:val="right" w:leader="dot" w:pos="9345"/>
      </w:tabs>
      <w:spacing w:after="0" w:line="360" w:lineRule="auto"/>
      <w:ind w:left="220"/>
    </w:pPr>
    <w:rPr>
      <w:rFonts w:ascii="Times New Roman" w:hAnsi="Times New Roman"/>
      <w:noProof/>
      <w:sz w:val="24"/>
      <w:szCs w:val="24"/>
      <w:lang w:eastAsia="ru-RU"/>
    </w:rPr>
  </w:style>
  <w:style w:type="paragraph" w:styleId="31">
    <w:name w:val="toc 3"/>
    <w:basedOn w:val="a"/>
    <w:next w:val="a"/>
    <w:autoRedefine/>
    <w:uiPriority w:val="39"/>
    <w:rsid w:val="001B6E16"/>
    <w:pPr>
      <w:spacing w:after="100"/>
      <w:ind w:left="440"/>
    </w:pPr>
  </w:style>
  <w:style w:type="character" w:customStyle="1" w:styleId="apple-style-span">
    <w:name w:val="apple-style-span"/>
    <w:uiPriority w:val="99"/>
    <w:rsid w:val="00F8524F"/>
    <w:rPr>
      <w:rFonts w:cs="Times New Roman"/>
    </w:rPr>
  </w:style>
  <w:style w:type="character" w:customStyle="1" w:styleId="22">
    <w:name w:val="Основной текст (2)_"/>
    <w:link w:val="23"/>
    <w:locked/>
    <w:rsid w:val="00EF34B7"/>
    <w:rPr>
      <w:rFonts w:ascii="Cambria" w:eastAsia="Cambria" w:hAnsi="Cambria"/>
      <w:sz w:val="26"/>
      <w:szCs w:val="26"/>
      <w:shd w:val="clear" w:color="auto" w:fill="FFFFFF"/>
    </w:rPr>
  </w:style>
  <w:style w:type="paragraph" w:customStyle="1" w:styleId="23">
    <w:name w:val="Основной текст (2)"/>
    <w:basedOn w:val="a"/>
    <w:link w:val="22"/>
    <w:rsid w:val="00EF34B7"/>
    <w:pPr>
      <w:widowControl w:val="0"/>
      <w:shd w:val="clear" w:color="auto" w:fill="FFFFFF"/>
      <w:spacing w:before="2280" w:after="780" w:line="0" w:lineRule="atLeast"/>
      <w:ind w:hanging="360"/>
    </w:pPr>
    <w:rPr>
      <w:rFonts w:ascii="Cambria" w:eastAsia="Cambria" w:hAnsi="Cambria"/>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0859">
      <w:bodyDiv w:val="1"/>
      <w:marLeft w:val="0"/>
      <w:marRight w:val="0"/>
      <w:marTop w:val="0"/>
      <w:marBottom w:val="0"/>
      <w:divBdr>
        <w:top w:val="none" w:sz="0" w:space="0" w:color="auto"/>
        <w:left w:val="none" w:sz="0" w:space="0" w:color="auto"/>
        <w:bottom w:val="none" w:sz="0" w:space="0" w:color="auto"/>
        <w:right w:val="none" w:sz="0" w:space="0" w:color="auto"/>
      </w:divBdr>
    </w:div>
    <w:div w:id="1142622935">
      <w:marLeft w:val="0"/>
      <w:marRight w:val="0"/>
      <w:marTop w:val="0"/>
      <w:marBottom w:val="0"/>
      <w:divBdr>
        <w:top w:val="none" w:sz="0" w:space="0" w:color="auto"/>
        <w:left w:val="none" w:sz="0" w:space="0" w:color="auto"/>
        <w:bottom w:val="none" w:sz="0" w:space="0" w:color="auto"/>
        <w:right w:val="none" w:sz="0" w:space="0" w:color="auto"/>
      </w:divBdr>
    </w:div>
    <w:div w:id="1142622936">
      <w:marLeft w:val="0"/>
      <w:marRight w:val="0"/>
      <w:marTop w:val="0"/>
      <w:marBottom w:val="0"/>
      <w:divBdr>
        <w:top w:val="none" w:sz="0" w:space="0" w:color="auto"/>
        <w:left w:val="none" w:sz="0" w:space="0" w:color="auto"/>
        <w:bottom w:val="none" w:sz="0" w:space="0" w:color="auto"/>
        <w:right w:val="none" w:sz="0" w:space="0" w:color="auto"/>
      </w:divBdr>
      <w:divsChild>
        <w:div w:id="1142622947">
          <w:marLeft w:val="0"/>
          <w:marRight w:val="0"/>
          <w:marTop w:val="0"/>
          <w:marBottom w:val="0"/>
          <w:divBdr>
            <w:top w:val="none" w:sz="0" w:space="0" w:color="auto"/>
            <w:left w:val="none" w:sz="0" w:space="0" w:color="auto"/>
            <w:bottom w:val="none" w:sz="0" w:space="0" w:color="auto"/>
            <w:right w:val="none" w:sz="0" w:space="0" w:color="auto"/>
          </w:divBdr>
          <w:divsChild>
            <w:div w:id="1142622999">
              <w:marLeft w:val="0"/>
              <w:marRight w:val="0"/>
              <w:marTop w:val="0"/>
              <w:marBottom w:val="0"/>
              <w:divBdr>
                <w:top w:val="none" w:sz="0" w:space="0" w:color="auto"/>
                <w:left w:val="none" w:sz="0" w:space="0" w:color="auto"/>
                <w:bottom w:val="none" w:sz="0" w:space="0" w:color="auto"/>
                <w:right w:val="none" w:sz="0" w:space="0" w:color="auto"/>
              </w:divBdr>
              <w:divsChild>
                <w:div w:id="1142622938">
                  <w:marLeft w:val="0"/>
                  <w:marRight w:val="0"/>
                  <w:marTop w:val="0"/>
                  <w:marBottom w:val="0"/>
                  <w:divBdr>
                    <w:top w:val="none" w:sz="0" w:space="0" w:color="auto"/>
                    <w:left w:val="none" w:sz="0" w:space="0" w:color="auto"/>
                    <w:bottom w:val="none" w:sz="0" w:space="0" w:color="auto"/>
                    <w:right w:val="none" w:sz="0" w:space="0" w:color="auto"/>
                  </w:divBdr>
                  <w:divsChild>
                    <w:div w:id="1142622948">
                      <w:marLeft w:val="0"/>
                      <w:marRight w:val="0"/>
                      <w:marTop w:val="0"/>
                      <w:marBottom w:val="0"/>
                      <w:divBdr>
                        <w:top w:val="none" w:sz="0" w:space="0" w:color="auto"/>
                        <w:left w:val="none" w:sz="0" w:space="0" w:color="auto"/>
                        <w:bottom w:val="none" w:sz="0" w:space="0" w:color="auto"/>
                        <w:right w:val="none" w:sz="0" w:space="0" w:color="auto"/>
                      </w:divBdr>
                      <w:divsChild>
                        <w:div w:id="1142622964">
                          <w:marLeft w:val="0"/>
                          <w:marRight w:val="0"/>
                          <w:marTop w:val="0"/>
                          <w:marBottom w:val="0"/>
                          <w:divBdr>
                            <w:top w:val="none" w:sz="0" w:space="0" w:color="auto"/>
                            <w:left w:val="none" w:sz="0" w:space="0" w:color="auto"/>
                            <w:bottom w:val="none" w:sz="0" w:space="0" w:color="auto"/>
                            <w:right w:val="none" w:sz="0" w:space="0" w:color="auto"/>
                          </w:divBdr>
                          <w:divsChild>
                            <w:div w:id="11426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943">
                  <w:marLeft w:val="0"/>
                  <w:marRight w:val="0"/>
                  <w:marTop w:val="0"/>
                  <w:marBottom w:val="0"/>
                  <w:divBdr>
                    <w:top w:val="none" w:sz="0" w:space="0" w:color="auto"/>
                    <w:left w:val="none" w:sz="0" w:space="0" w:color="auto"/>
                    <w:bottom w:val="none" w:sz="0" w:space="0" w:color="auto"/>
                    <w:right w:val="none" w:sz="0" w:space="0" w:color="auto"/>
                  </w:divBdr>
                  <w:divsChild>
                    <w:div w:id="1142622988">
                      <w:marLeft w:val="0"/>
                      <w:marRight w:val="0"/>
                      <w:marTop w:val="0"/>
                      <w:marBottom w:val="0"/>
                      <w:divBdr>
                        <w:top w:val="none" w:sz="0" w:space="0" w:color="auto"/>
                        <w:left w:val="none" w:sz="0" w:space="0" w:color="auto"/>
                        <w:bottom w:val="none" w:sz="0" w:space="0" w:color="auto"/>
                        <w:right w:val="none" w:sz="0" w:space="0" w:color="auto"/>
                      </w:divBdr>
                      <w:divsChild>
                        <w:div w:id="1142622960">
                          <w:marLeft w:val="0"/>
                          <w:marRight w:val="0"/>
                          <w:marTop w:val="0"/>
                          <w:marBottom w:val="0"/>
                          <w:divBdr>
                            <w:top w:val="none" w:sz="0" w:space="0" w:color="auto"/>
                            <w:left w:val="none" w:sz="0" w:space="0" w:color="auto"/>
                            <w:bottom w:val="none" w:sz="0" w:space="0" w:color="auto"/>
                            <w:right w:val="none" w:sz="0" w:space="0" w:color="auto"/>
                          </w:divBdr>
                          <w:divsChild>
                            <w:div w:id="1142622940">
                              <w:marLeft w:val="0"/>
                              <w:marRight w:val="0"/>
                              <w:marTop w:val="0"/>
                              <w:marBottom w:val="0"/>
                              <w:divBdr>
                                <w:top w:val="none" w:sz="0" w:space="0" w:color="auto"/>
                                <w:left w:val="none" w:sz="0" w:space="0" w:color="auto"/>
                                <w:bottom w:val="none" w:sz="0" w:space="0" w:color="auto"/>
                                <w:right w:val="none" w:sz="0" w:space="0" w:color="auto"/>
                              </w:divBdr>
                            </w:div>
                            <w:div w:id="1142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946">
                  <w:marLeft w:val="0"/>
                  <w:marRight w:val="0"/>
                  <w:marTop w:val="0"/>
                  <w:marBottom w:val="0"/>
                  <w:divBdr>
                    <w:top w:val="none" w:sz="0" w:space="0" w:color="auto"/>
                    <w:left w:val="none" w:sz="0" w:space="0" w:color="auto"/>
                    <w:bottom w:val="none" w:sz="0" w:space="0" w:color="auto"/>
                    <w:right w:val="none" w:sz="0" w:space="0" w:color="auto"/>
                  </w:divBdr>
                  <w:divsChild>
                    <w:div w:id="1142622992">
                      <w:marLeft w:val="0"/>
                      <w:marRight w:val="0"/>
                      <w:marTop w:val="0"/>
                      <w:marBottom w:val="0"/>
                      <w:divBdr>
                        <w:top w:val="none" w:sz="0" w:space="0" w:color="auto"/>
                        <w:left w:val="none" w:sz="0" w:space="0" w:color="auto"/>
                        <w:bottom w:val="none" w:sz="0" w:space="0" w:color="auto"/>
                        <w:right w:val="none" w:sz="0" w:space="0" w:color="auto"/>
                      </w:divBdr>
                      <w:divsChild>
                        <w:div w:id="1142623003">
                          <w:marLeft w:val="0"/>
                          <w:marRight w:val="0"/>
                          <w:marTop w:val="0"/>
                          <w:marBottom w:val="0"/>
                          <w:divBdr>
                            <w:top w:val="none" w:sz="0" w:space="0" w:color="auto"/>
                            <w:left w:val="none" w:sz="0" w:space="0" w:color="auto"/>
                            <w:bottom w:val="none" w:sz="0" w:space="0" w:color="auto"/>
                            <w:right w:val="none" w:sz="0" w:space="0" w:color="auto"/>
                          </w:divBdr>
                          <w:divsChild>
                            <w:div w:id="1142622941">
                              <w:marLeft w:val="0"/>
                              <w:marRight w:val="0"/>
                              <w:marTop w:val="0"/>
                              <w:marBottom w:val="0"/>
                              <w:divBdr>
                                <w:top w:val="none" w:sz="0" w:space="0" w:color="auto"/>
                                <w:left w:val="none" w:sz="0" w:space="0" w:color="auto"/>
                                <w:bottom w:val="none" w:sz="0" w:space="0" w:color="auto"/>
                                <w:right w:val="none" w:sz="0" w:space="0" w:color="auto"/>
                              </w:divBdr>
                            </w:div>
                            <w:div w:id="11426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949">
                  <w:marLeft w:val="0"/>
                  <w:marRight w:val="0"/>
                  <w:marTop w:val="0"/>
                  <w:marBottom w:val="0"/>
                  <w:divBdr>
                    <w:top w:val="none" w:sz="0" w:space="0" w:color="auto"/>
                    <w:left w:val="none" w:sz="0" w:space="0" w:color="auto"/>
                    <w:bottom w:val="none" w:sz="0" w:space="0" w:color="auto"/>
                    <w:right w:val="none" w:sz="0" w:space="0" w:color="auto"/>
                  </w:divBdr>
                  <w:divsChild>
                    <w:div w:id="1142622961">
                      <w:marLeft w:val="0"/>
                      <w:marRight w:val="0"/>
                      <w:marTop w:val="0"/>
                      <w:marBottom w:val="0"/>
                      <w:divBdr>
                        <w:top w:val="none" w:sz="0" w:space="0" w:color="auto"/>
                        <w:left w:val="none" w:sz="0" w:space="0" w:color="auto"/>
                        <w:bottom w:val="none" w:sz="0" w:space="0" w:color="auto"/>
                        <w:right w:val="none" w:sz="0" w:space="0" w:color="auto"/>
                      </w:divBdr>
                      <w:divsChild>
                        <w:div w:id="11426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956">
                  <w:marLeft w:val="0"/>
                  <w:marRight w:val="0"/>
                  <w:marTop w:val="0"/>
                  <w:marBottom w:val="0"/>
                  <w:divBdr>
                    <w:top w:val="none" w:sz="0" w:space="0" w:color="auto"/>
                    <w:left w:val="none" w:sz="0" w:space="0" w:color="auto"/>
                    <w:bottom w:val="none" w:sz="0" w:space="0" w:color="auto"/>
                    <w:right w:val="none" w:sz="0" w:space="0" w:color="auto"/>
                  </w:divBdr>
                  <w:divsChild>
                    <w:div w:id="1142622951">
                      <w:marLeft w:val="0"/>
                      <w:marRight w:val="0"/>
                      <w:marTop w:val="0"/>
                      <w:marBottom w:val="0"/>
                      <w:divBdr>
                        <w:top w:val="none" w:sz="0" w:space="0" w:color="auto"/>
                        <w:left w:val="none" w:sz="0" w:space="0" w:color="auto"/>
                        <w:bottom w:val="none" w:sz="0" w:space="0" w:color="auto"/>
                        <w:right w:val="none" w:sz="0" w:space="0" w:color="auto"/>
                      </w:divBdr>
                      <w:divsChild>
                        <w:div w:id="11426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958">
                  <w:marLeft w:val="0"/>
                  <w:marRight w:val="0"/>
                  <w:marTop w:val="0"/>
                  <w:marBottom w:val="0"/>
                  <w:divBdr>
                    <w:top w:val="none" w:sz="0" w:space="0" w:color="auto"/>
                    <w:left w:val="none" w:sz="0" w:space="0" w:color="auto"/>
                    <w:bottom w:val="none" w:sz="0" w:space="0" w:color="auto"/>
                    <w:right w:val="none" w:sz="0" w:space="0" w:color="auto"/>
                  </w:divBdr>
                  <w:divsChild>
                    <w:div w:id="1142622995">
                      <w:marLeft w:val="0"/>
                      <w:marRight w:val="0"/>
                      <w:marTop w:val="0"/>
                      <w:marBottom w:val="0"/>
                      <w:divBdr>
                        <w:top w:val="none" w:sz="0" w:space="0" w:color="auto"/>
                        <w:left w:val="none" w:sz="0" w:space="0" w:color="auto"/>
                        <w:bottom w:val="none" w:sz="0" w:space="0" w:color="auto"/>
                        <w:right w:val="none" w:sz="0" w:space="0" w:color="auto"/>
                      </w:divBdr>
                      <w:divsChild>
                        <w:div w:id="1142622983">
                          <w:marLeft w:val="0"/>
                          <w:marRight w:val="0"/>
                          <w:marTop w:val="0"/>
                          <w:marBottom w:val="0"/>
                          <w:divBdr>
                            <w:top w:val="none" w:sz="0" w:space="0" w:color="auto"/>
                            <w:left w:val="none" w:sz="0" w:space="0" w:color="auto"/>
                            <w:bottom w:val="none" w:sz="0" w:space="0" w:color="auto"/>
                            <w:right w:val="none" w:sz="0" w:space="0" w:color="auto"/>
                          </w:divBdr>
                          <w:divsChild>
                            <w:div w:id="1142622955">
                              <w:marLeft w:val="0"/>
                              <w:marRight w:val="0"/>
                              <w:marTop w:val="0"/>
                              <w:marBottom w:val="0"/>
                              <w:divBdr>
                                <w:top w:val="none" w:sz="0" w:space="0" w:color="auto"/>
                                <w:left w:val="none" w:sz="0" w:space="0" w:color="auto"/>
                                <w:bottom w:val="none" w:sz="0" w:space="0" w:color="auto"/>
                                <w:right w:val="none" w:sz="0" w:space="0" w:color="auto"/>
                              </w:divBdr>
                            </w:div>
                            <w:div w:id="11426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962">
                  <w:marLeft w:val="0"/>
                  <w:marRight w:val="0"/>
                  <w:marTop w:val="0"/>
                  <w:marBottom w:val="0"/>
                  <w:divBdr>
                    <w:top w:val="none" w:sz="0" w:space="0" w:color="auto"/>
                    <w:left w:val="none" w:sz="0" w:space="0" w:color="auto"/>
                    <w:bottom w:val="none" w:sz="0" w:space="0" w:color="auto"/>
                    <w:right w:val="none" w:sz="0" w:space="0" w:color="auto"/>
                  </w:divBdr>
                  <w:divsChild>
                    <w:div w:id="1142622998">
                      <w:marLeft w:val="0"/>
                      <w:marRight w:val="0"/>
                      <w:marTop w:val="0"/>
                      <w:marBottom w:val="0"/>
                      <w:divBdr>
                        <w:top w:val="none" w:sz="0" w:space="0" w:color="auto"/>
                        <w:left w:val="none" w:sz="0" w:space="0" w:color="auto"/>
                        <w:bottom w:val="none" w:sz="0" w:space="0" w:color="auto"/>
                        <w:right w:val="none" w:sz="0" w:space="0" w:color="auto"/>
                      </w:divBdr>
                      <w:divsChild>
                        <w:div w:id="11426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963">
                  <w:marLeft w:val="0"/>
                  <w:marRight w:val="0"/>
                  <w:marTop w:val="0"/>
                  <w:marBottom w:val="0"/>
                  <w:divBdr>
                    <w:top w:val="none" w:sz="0" w:space="0" w:color="auto"/>
                    <w:left w:val="none" w:sz="0" w:space="0" w:color="auto"/>
                    <w:bottom w:val="none" w:sz="0" w:space="0" w:color="auto"/>
                    <w:right w:val="none" w:sz="0" w:space="0" w:color="auto"/>
                  </w:divBdr>
                </w:div>
                <w:div w:id="1142622969">
                  <w:marLeft w:val="0"/>
                  <w:marRight w:val="0"/>
                  <w:marTop w:val="0"/>
                  <w:marBottom w:val="0"/>
                  <w:divBdr>
                    <w:top w:val="none" w:sz="0" w:space="0" w:color="auto"/>
                    <w:left w:val="none" w:sz="0" w:space="0" w:color="auto"/>
                    <w:bottom w:val="none" w:sz="0" w:space="0" w:color="auto"/>
                    <w:right w:val="none" w:sz="0" w:space="0" w:color="auto"/>
                  </w:divBdr>
                  <w:divsChild>
                    <w:div w:id="1142622978">
                      <w:marLeft w:val="0"/>
                      <w:marRight w:val="0"/>
                      <w:marTop w:val="0"/>
                      <w:marBottom w:val="0"/>
                      <w:divBdr>
                        <w:top w:val="none" w:sz="0" w:space="0" w:color="auto"/>
                        <w:left w:val="none" w:sz="0" w:space="0" w:color="auto"/>
                        <w:bottom w:val="none" w:sz="0" w:space="0" w:color="auto"/>
                        <w:right w:val="none" w:sz="0" w:space="0" w:color="auto"/>
                      </w:divBdr>
                      <w:divsChild>
                        <w:div w:id="1142622942">
                          <w:marLeft w:val="0"/>
                          <w:marRight w:val="0"/>
                          <w:marTop w:val="0"/>
                          <w:marBottom w:val="0"/>
                          <w:divBdr>
                            <w:top w:val="none" w:sz="0" w:space="0" w:color="auto"/>
                            <w:left w:val="none" w:sz="0" w:space="0" w:color="auto"/>
                            <w:bottom w:val="none" w:sz="0" w:space="0" w:color="auto"/>
                            <w:right w:val="none" w:sz="0" w:space="0" w:color="auto"/>
                          </w:divBdr>
                          <w:divsChild>
                            <w:div w:id="11426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2975">
                  <w:marLeft w:val="0"/>
                  <w:marRight w:val="0"/>
                  <w:marTop w:val="0"/>
                  <w:marBottom w:val="0"/>
                  <w:divBdr>
                    <w:top w:val="none" w:sz="0" w:space="0" w:color="auto"/>
                    <w:left w:val="none" w:sz="0" w:space="0" w:color="auto"/>
                    <w:bottom w:val="none" w:sz="0" w:space="0" w:color="auto"/>
                    <w:right w:val="none" w:sz="0" w:space="0" w:color="auto"/>
                  </w:divBdr>
                  <w:divsChild>
                    <w:div w:id="1142622953">
                      <w:marLeft w:val="0"/>
                      <w:marRight w:val="0"/>
                      <w:marTop w:val="0"/>
                      <w:marBottom w:val="0"/>
                      <w:divBdr>
                        <w:top w:val="none" w:sz="0" w:space="0" w:color="auto"/>
                        <w:left w:val="none" w:sz="0" w:space="0" w:color="auto"/>
                        <w:bottom w:val="none" w:sz="0" w:space="0" w:color="auto"/>
                        <w:right w:val="none" w:sz="0" w:space="0" w:color="auto"/>
                      </w:divBdr>
                      <w:divsChild>
                        <w:div w:id="11426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977">
                  <w:marLeft w:val="0"/>
                  <w:marRight w:val="0"/>
                  <w:marTop w:val="0"/>
                  <w:marBottom w:val="0"/>
                  <w:divBdr>
                    <w:top w:val="none" w:sz="0" w:space="0" w:color="auto"/>
                    <w:left w:val="none" w:sz="0" w:space="0" w:color="auto"/>
                    <w:bottom w:val="none" w:sz="0" w:space="0" w:color="auto"/>
                    <w:right w:val="none" w:sz="0" w:space="0" w:color="auto"/>
                  </w:divBdr>
                  <w:divsChild>
                    <w:div w:id="1142622984">
                      <w:marLeft w:val="0"/>
                      <w:marRight w:val="0"/>
                      <w:marTop w:val="0"/>
                      <w:marBottom w:val="0"/>
                      <w:divBdr>
                        <w:top w:val="none" w:sz="0" w:space="0" w:color="auto"/>
                        <w:left w:val="none" w:sz="0" w:space="0" w:color="auto"/>
                        <w:bottom w:val="none" w:sz="0" w:space="0" w:color="auto"/>
                        <w:right w:val="none" w:sz="0" w:space="0" w:color="auto"/>
                      </w:divBdr>
                      <w:divsChild>
                        <w:div w:id="11426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990">
                  <w:marLeft w:val="0"/>
                  <w:marRight w:val="0"/>
                  <w:marTop w:val="0"/>
                  <w:marBottom w:val="0"/>
                  <w:divBdr>
                    <w:top w:val="none" w:sz="0" w:space="0" w:color="auto"/>
                    <w:left w:val="none" w:sz="0" w:space="0" w:color="auto"/>
                    <w:bottom w:val="none" w:sz="0" w:space="0" w:color="auto"/>
                    <w:right w:val="none" w:sz="0" w:space="0" w:color="auto"/>
                  </w:divBdr>
                </w:div>
                <w:div w:id="1142622993">
                  <w:marLeft w:val="0"/>
                  <w:marRight w:val="0"/>
                  <w:marTop w:val="0"/>
                  <w:marBottom w:val="0"/>
                  <w:divBdr>
                    <w:top w:val="none" w:sz="0" w:space="0" w:color="auto"/>
                    <w:left w:val="none" w:sz="0" w:space="0" w:color="auto"/>
                    <w:bottom w:val="none" w:sz="0" w:space="0" w:color="auto"/>
                    <w:right w:val="none" w:sz="0" w:space="0" w:color="auto"/>
                  </w:divBdr>
                  <w:divsChild>
                    <w:div w:id="1142622986">
                      <w:marLeft w:val="0"/>
                      <w:marRight w:val="0"/>
                      <w:marTop w:val="0"/>
                      <w:marBottom w:val="0"/>
                      <w:divBdr>
                        <w:top w:val="none" w:sz="0" w:space="0" w:color="auto"/>
                        <w:left w:val="none" w:sz="0" w:space="0" w:color="auto"/>
                        <w:bottom w:val="none" w:sz="0" w:space="0" w:color="auto"/>
                        <w:right w:val="none" w:sz="0" w:space="0" w:color="auto"/>
                      </w:divBdr>
                      <w:divsChild>
                        <w:div w:id="11426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994">
                  <w:marLeft w:val="0"/>
                  <w:marRight w:val="0"/>
                  <w:marTop w:val="0"/>
                  <w:marBottom w:val="0"/>
                  <w:divBdr>
                    <w:top w:val="none" w:sz="0" w:space="0" w:color="auto"/>
                    <w:left w:val="none" w:sz="0" w:space="0" w:color="auto"/>
                    <w:bottom w:val="none" w:sz="0" w:space="0" w:color="auto"/>
                    <w:right w:val="none" w:sz="0" w:space="0" w:color="auto"/>
                  </w:divBdr>
                  <w:divsChild>
                    <w:div w:id="1142622982">
                      <w:marLeft w:val="0"/>
                      <w:marRight w:val="0"/>
                      <w:marTop w:val="0"/>
                      <w:marBottom w:val="0"/>
                      <w:divBdr>
                        <w:top w:val="none" w:sz="0" w:space="0" w:color="auto"/>
                        <w:left w:val="none" w:sz="0" w:space="0" w:color="auto"/>
                        <w:bottom w:val="none" w:sz="0" w:space="0" w:color="auto"/>
                        <w:right w:val="none" w:sz="0" w:space="0" w:color="auto"/>
                      </w:divBdr>
                      <w:divsChild>
                        <w:div w:id="11426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996">
                  <w:marLeft w:val="0"/>
                  <w:marRight w:val="0"/>
                  <w:marTop w:val="0"/>
                  <w:marBottom w:val="0"/>
                  <w:divBdr>
                    <w:top w:val="none" w:sz="0" w:space="0" w:color="auto"/>
                    <w:left w:val="none" w:sz="0" w:space="0" w:color="auto"/>
                    <w:bottom w:val="none" w:sz="0" w:space="0" w:color="auto"/>
                    <w:right w:val="none" w:sz="0" w:space="0" w:color="auto"/>
                  </w:divBdr>
                  <w:divsChild>
                    <w:div w:id="1142622934">
                      <w:marLeft w:val="0"/>
                      <w:marRight w:val="0"/>
                      <w:marTop w:val="0"/>
                      <w:marBottom w:val="0"/>
                      <w:divBdr>
                        <w:top w:val="none" w:sz="0" w:space="0" w:color="auto"/>
                        <w:left w:val="none" w:sz="0" w:space="0" w:color="auto"/>
                        <w:bottom w:val="none" w:sz="0" w:space="0" w:color="auto"/>
                        <w:right w:val="none" w:sz="0" w:space="0" w:color="auto"/>
                      </w:divBdr>
                      <w:divsChild>
                        <w:div w:id="11426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3000">
                  <w:marLeft w:val="0"/>
                  <w:marRight w:val="0"/>
                  <w:marTop w:val="0"/>
                  <w:marBottom w:val="0"/>
                  <w:divBdr>
                    <w:top w:val="none" w:sz="0" w:space="0" w:color="auto"/>
                    <w:left w:val="none" w:sz="0" w:space="0" w:color="auto"/>
                    <w:bottom w:val="none" w:sz="0" w:space="0" w:color="auto"/>
                    <w:right w:val="none" w:sz="0" w:space="0" w:color="auto"/>
                  </w:divBdr>
                  <w:divsChild>
                    <w:div w:id="1142622967">
                      <w:marLeft w:val="0"/>
                      <w:marRight w:val="0"/>
                      <w:marTop w:val="0"/>
                      <w:marBottom w:val="0"/>
                      <w:divBdr>
                        <w:top w:val="none" w:sz="0" w:space="0" w:color="auto"/>
                        <w:left w:val="none" w:sz="0" w:space="0" w:color="auto"/>
                        <w:bottom w:val="none" w:sz="0" w:space="0" w:color="auto"/>
                        <w:right w:val="none" w:sz="0" w:space="0" w:color="auto"/>
                      </w:divBdr>
                      <w:divsChild>
                        <w:div w:id="1142622939">
                          <w:marLeft w:val="0"/>
                          <w:marRight w:val="0"/>
                          <w:marTop w:val="0"/>
                          <w:marBottom w:val="0"/>
                          <w:divBdr>
                            <w:top w:val="none" w:sz="0" w:space="0" w:color="auto"/>
                            <w:left w:val="none" w:sz="0" w:space="0" w:color="auto"/>
                            <w:bottom w:val="none" w:sz="0" w:space="0" w:color="auto"/>
                            <w:right w:val="none" w:sz="0" w:space="0" w:color="auto"/>
                          </w:divBdr>
                          <w:divsChild>
                            <w:div w:id="11426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3007">
                  <w:marLeft w:val="0"/>
                  <w:marRight w:val="0"/>
                  <w:marTop w:val="0"/>
                  <w:marBottom w:val="0"/>
                  <w:divBdr>
                    <w:top w:val="none" w:sz="0" w:space="0" w:color="auto"/>
                    <w:left w:val="none" w:sz="0" w:space="0" w:color="auto"/>
                    <w:bottom w:val="none" w:sz="0" w:space="0" w:color="auto"/>
                    <w:right w:val="none" w:sz="0" w:space="0" w:color="auto"/>
                  </w:divBdr>
                  <w:divsChild>
                    <w:div w:id="1142622966">
                      <w:marLeft w:val="0"/>
                      <w:marRight w:val="0"/>
                      <w:marTop w:val="0"/>
                      <w:marBottom w:val="0"/>
                      <w:divBdr>
                        <w:top w:val="none" w:sz="0" w:space="0" w:color="auto"/>
                        <w:left w:val="none" w:sz="0" w:space="0" w:color="auto"/>
                        <w:bottom w:val="none" w:sz="0" w:space="0" w:color="auto"/>
                        <w:right w:val="none" w:sz="0" w:space="0" w:color="auto"/>
                      </w:divBdr>
                      <w:divsChild>
                        <w:div w:id="11426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22976">
          <w:marLeft w:val="0"/>
          <w:marRight w:val="0"/>
          <w:marTop w:val="0"/>
          <w:marBottom w:val="0"/>
          <w:divBdr>
            <w:top w:val="none" w:sz="0" w:space="31" w:color="auto"/>
            <w:left w:val="none" w:sz="0" w:space="0" w:color="auto"/>
            <w:bottom w:val="single" w:sz="24" w:space="0" w:color="D3D3E8"/>
            <w:right w:val="none" w:sz="0" w:space="0" w:color="auto"/>
          </w:divBdr>
          <w:divsChild>
            <w:div w:id="1142622991">
              <w:marLeft w:val="0"/>
              <w:marRight w:val="0"/>
              <w:marTop w:val="0"/>
              <w:marBottom w:val="0"/>
              <w:divBdr>
                <w:top w:val="none" w:sz="0" w:space="0" w:color="auto"/>
                <w:left w:val="none" w:sz="0" w:space="0" w:color="auto"/>
                <w:bottom w:val="none" w:sz="0" w:space="0" w:color="auto"/>
                <w:right w:val="none" w:sz="0" w:space="0" w:color="auto"/>
              </w:divBdr>
              <w:divsChild>
                <w:div w:id="1142622972">
                  <w:marLeft w:val="0"/>
                  <w:marRight w:val="0"/>
                  <w:marTop w:val="679"/>
                  <w:marBottom w:val="0"/>
                  <w:divBdr>
                    <w:top w:val="none" w:sz="0" w:space="0" w:color="auto"/>
                    <w:left w:val="none" w:sz="0" w:space="0" w:color="auto"/>
                    <w:bottom w:val="none" w:sz="0" w:space="0" w:color="auto"/>
                    <w:right w:val="none" w:sz="0" w:space="0" w:color="auto"/>
                  </w:divBdr>
                  <w:divsChild>
                    <w:div w:id="1142622954">
                      <w:marLeft w:val="0"/>
                      <w:marRight w:val="0"/>
                      <w:marTop w:val="0"/>
                      <w:marBottom w:val="0"/>
                      <w:divBdr>
                        <w:top w:val="none" w:sz="0" w:space="0" w:color="auto"/>
                        <w:left w:val="none" w:sz="0" w:space="0" w:color="auto"/>
                        <w:bottom w:val="none" w:sz="0" w:space="0" w:color="auto"/>
                        <w:right w:val="none" w:sz="0" w:space="0" w:color="auto"/>
                      </w:divBdr>
                    </w:div>
                    <w:div w:id="1142622965">
                      <w:marLeft w:val="0"/>
                      <w:marRight w:val="0"/>
                      <w:marTop w:val="0"/>
                      <w:marBottom w:val="136"/>
                      <w:divBdr>
                        <w:top w:val="none" w:sz="0" w:space="0" w:color="auto"/>
                        <w:left w:val="none" w:sz="0" w:space="0" w:color="auto"/>
                        <w:bottom w:val="none" w:sz="0" w:space="0" w:color="auto"/>
                        <w:right w:val="none" w:sz="0" w:space="0" w:color="auto"/>
                      </w:divBdr>
                    </w:div>
                  </w:divsChild>
                </w:div>
                <w:div w:id="1142622979">
                  <w:marLeft w:val="0"/>
                  <w:marRight w:val="0"/>
                  <w:marTop w:val="679"/>
                  <w:marBottom w:val="0"/>
                  <w:divBdr>
                    <w:top w:val="none" w:sz="0" w:space="0" w:color="auto"/>
                    <w:left w:val="none" w:sz="0" w:space="0" w:color="auto"/>
                    <w:bottom w:val="none" w:sz="0" w:space="0" w:color="auto"/>
                    <w:right w:val="none" w:sz="0" w:space="0" w:color="auto"/>
                  </w:divBdr>
                  <w:divsChild>
                    <w:div w:id="1142622997">
                      <w:marLeft w:val="0"/>
                      <w:marRight w:val="0"/>
                      <w:marTop w:val="0"/>
                      <w:marBottom w:val="136"/>
                      <w:divBdr>
                        <w:top w:val="none" w:sz="0" w:space="0" w:color="auto"/>
                        <w:left w:val="none" w:sz="0" w:space="0" w:color="auto"/>
                        <w:bottom w:val="none" w:sz="0" w:space="0" w:color="auto"/>
                        <w:right w:val="none" w:sz="0" w:space="0" w:color="auto"/>
                      </w:divBdr>
                    </w:div>
                  </w:divsChild>
                </w:div>
                <w:div w:id="1142622981">
                  <w:marLeft w:val="0"/>
                  <w:marRight w:val="0"/>
                  <w:marTop w:val="0"/>
                  <w:marBottom w:val="0"/>
                  <w:divBdr>
                    <w:top w:val="none" w:sz="0" w:space="0" w:color="auto"/>
                    <w:left w:val="none" w:sz="0" w:space="0" w:color="auto"/>
                    <w:bottom w:val="none" w:sz="0" w:space="0" w:color="auto"/>
                    <w:right w:val="none" w:sz="0" w:space="0" w:color="auto"/>
                  </w:divBdr>
                </w:div>
                <w:div w:id="1142623008">
                  <w:marLeft w:val="0"/>
                  <w:marRight w:val="0"/>
                  <w:marTop w:val="679"/>
                  <w:marBottom w:val="0"/>
                  <w:divBdr>
                    <w:top w:val="none" w:sz="0" w:space="0" w:color="auto"/>
                    <w:left w:val="none" w:sz="0" w:space="0" w:color="auto"/>
                    <w:bottom w:val="none" w:sz="0" w:space="0" w:color="auto"/>
                    <w:right w:val="none" w:sz="0" w:space="0" w:color="auto"/>
                  </w:divBdr>
                  <w:divsChild>
                    <w:div w:id="1142622937">
                      <w:marLeft w:val="0"/>
                      <w:marRight w:val="0"/>
                      <w:marTop w:val="0"/>
                      <w:marBottom w:val="136"/>
                      <w:divBdr>
                        <w:top w:val="none" w:sz="0" w:space="0" w:color="auto"/>
                        <w:left w:val="none" w:sz="0" w:space="0" w:color="auto"/>
                        <w:bottom w:val="none" w:sz="0" w:space="0" w:color="auto"/>
                        <w:right w:val="none" w:sz="0" w:space="0" w:color="auto"/>
                      </w:divBdr>
                    </w:div>
                    <w:div w:id="11426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22973">
      <w:marLeft w:val="0"/>
      <w:marRight w:val="0"/>
      <w:marTop w:val="0"/>
      <w:marBottom w:val="0"/>
      <w:divBdr>
        <w:top w:val="none" w:sz="0" w:space="0" w:color="auto"/>
        <w:left w:val="none" w:sz="0" w:space="0" w:color="auto"/>
        <w:bottom w:val="none" w:sz="0" w:space="0" w:color="auto"/>
        <w:right w:val="none" w:sz="0" w:space="0" w:color="auto"/>
      </w:divBdr>
    </w:div>
    <w:div w:id="1142622980">
      <w:marLeft w:val="0"/>
      <w:marRight w:val="0"/>
      <w:marTop w:val="0"/>
      <w:marBottom w:val="0"/>
      <w:divBdr>
        <w:top w:val="none" w:sz="0" w:space="0" w:color="auto"/>
        <w:left w:val="none" w:sz="0" w:space="0" w:color="auto"/>
        <w:bottom w:val="none" w:sz="0" w:space="0" w:color="auto"/>
        <w:right w:val="none" w:sz="0" w:space="0" w:color="auto"/>
      </w:divBdr>
      <w:divsChild>
        <w:div w:id="1142622959">
          <w:marLeft w:val="0"/>
          <w:marRight w:val="0"/>
          <w:marTop w:val="0"/>
          <w:marBottom w:val="0"/>
          <w:divBdr>
            <w:top w:val="none" w:sz="0" w:space="0" w:color="auto"/>
            <w:left w:val="none" w:sz="0" w:space="0" w:color="auto"/>
            <w:bottom w:val="none" w:sz="0" w:space="0" w:color="auto"/>
            <w:right w:val="none" w:sz="0" w:space="0" w:color="auto"/>
          </w:divBdr>
        </w:div>
      </w:divsChild>
    </w:div>
    <w:div w:id="1142623004">
      <w:marLeft w:val="0"/>
      <w:marRight w:val="0"/>
      <w:marTop w:val="0"/>
      <w:marBottom w:val="0"/>
      <w:divBdr>
        <w:top w:val="none" w:sz="0" w:space="0" w:color="auto"/>
        <w:left w:val="none" w:sz="0" w:space="0" w:color="auto"/>
        <w:bottom w:val="none" w:sz="0" w:space="0" w:color="auto"/>
        <w:right w:val="none" w:sz="0" w:space="0" w:color="auto"/>
      </w:divBdr>
    </w:div>
    <w:div w:id="21094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oweb.ovg/%EF%AC%81leadmin/guidelines/Guidelines_2014_5_June_20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F0AC-91B8-4CFA-B650-4DB431A8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50</Pages>
  <Words>14731</Words>
  <Characters>83969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МИНИСТЕРУЛ</vt:lpstr>
    </vt:vector>
  </TitlesOfParts>
  <Company/>
  <LinksUpToDate>false</LinksUpToDate>
  <CharactersWithSpaces>98503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dc:title>
  <dc:creator>User</dc:creator>
  <cp:lastModifiedBy>law</cp:lastModifiedBy>
  <cp:revision>17</cp:revision>
  <cp:lastPrinted>2023-12-04T08:27:00Z</cp:lastPrinted>
  <dcterms:created xsi:type="dcterms:W3CDTF">2023-07-01T11:30:00Z</dcterms:created>
  <dcterms:modified xsi:type="dcterms:W3CDTF">2023-12-06T16:07:00Z</dcterms:modified>
</cp:coreProperties>
</file>