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09" w:tblpY="3781"/>
        <w:tblW w:w="9977" w:type="dxa"/>
        <w:tblLook w:val="04A0" w:firstRow="1" w:lastRow="0" w:firstColumn="1" w:lastColumn="0" w:noHBand="0" w:noVBand="1"/>
      </w:tblPr>
      <w:tblGrid>
        <w:gridCol w:w="4051"/>
        <w:gridCol w:w="5926"/>
      </w:tblGrid>
      <w:tr w:rsidR="00B2693C" w:rsidRPr="00D93207" w14:paraId="722500B0" w14:textId="77777777" w:rsidTr="00D93207">
        <w:tc>
          <w:tcPr>
            <w:tcW w:w="9977" w:type="dxa"/>
            <w:gridSpan w:val="2"/>
            <w:hideMark/>
          </w:tcPr>
          <w:p w14:paraId="58FC3C99" w14:textId="77777777" w:rsidR="00D43F1C" w:rsidRPr="000F66BC" w:rsidRDefault="00D43F1C" w:rsidP="000F66BC">
            <w:pPr>
              <w:spacing w:line="276" w:lineRule="auto"/>
              <w:jc w:val="right"/>
              <w:rPr>
                <w:b/>
                <w:bCs/>
                <w:szCs w:val="24"/>
              </w:rPr>
            </w:pPr>
            <w:r w:rsidRPr="000F66BC">
              <w:rPr>
                <w:b/>
                <w:bCs/>
                <w:szCs w:val="24"/>
              </w:rPr>
              <w:t xml:space="preserve">Приложение к Приказу </w:t>
            </w:r>
          </w:p>
          <w:p w14:paraId="5FAD9571" w14:textId="77777777" w:rsidR="00D43F1C" w:rsidRPr="000F66BC" w:rsidRDefault="00D43F1C" w:rsidP="000F66BC">
            <w:pPr>
              <w:spacing w:line="276" w:lineRule="auto"/>
              <w:jc w:val="right"/>
              <w:rPr>
                <w:b/>
                <w:bCs/>
                <w:szCs w:val="24"/>
              </w:rPr>
            </w:pPr>
            <w:r w:rsidRPr="000F66BC">
              <w:rPr>
                <w:b/>
                <w:bCs/>
                <w:szCs w:val="24"/>
              </w:rPr>
              <w:t>Министерства здравоохранения</w:t>
            </w:r>
          </w:p>
          <w:p w14:paraId="214B046B" w14:textId="77777777" w:rsidR="00D43F1C" w:rsidRPr="000F66BC" w:rsidRDefault="00D43F1C" w:rsidP="000F66BC">
            <w:pPr>
              <w:spacing w:line="276" w:lineRule="auto"/>
              <w:jc w:val="right"/>
              <w:rPr>
                <w:b/>
                <w:bCs/>
                <w:szCs w:val="24"/>
              </w:rPr>
            </w:pPr>
            <w:r w:rsidRPr="000F66BC">
              <w:rPr>
                <w:b/>
                <w:bCs/>
                <w:szCs w:val="24"/>
              </w:rPr>
              <w:t xml:space="preserve"> Приднестровской Молдавской Республики</w:t>
            </w:r>
          </w:p>
          <w:p w14:paraId="55F533B8" w14:textId="77777777" w:rsidR="00D43F1C" w:rsidRPr="000F66BC" w:rsidRDefault="005553EC" w:rsidP="000F66BC">
            <w:pPr>
              <w:tabs>
                <w:tab w:val="left" w:pos="5707"/>
              </w:tabs>
              <w:spacing w:line="276" w:lineRule="auto"/>
              <w:jc w:val="right"/>
              <w:rPr>
                <w:b/>
                <w:bCs/>
                <w:szCs w:val="24"/>
              </w:rPr>
            </w:pPr>
            <w:r w:rsidRPr="000F66BC">
              <w:rPr>
                <w:b/>
                <w:bCs/>
                <w:szCs w:val="24"/>
              </w:rPr>
              <w:t>от «___» __________2022 года№________</w:t>
            </w:r>
            <w:r w:rsidR="00D43F1C" w:rsidRPr="000F66BC">
              <w:rPr>
                <w:b/>
                <w:bCs/>
                <w:szCs w:val="24"/>
              </w:rPr>
              <w:t xml:space="preserve">                                                                                        </w:t>
            </w:r>
          </w:p>
          <w:p w14:paraId="3ACDF22F" w14:textId="77777777" w:rsidR="00D43F1C" w:rsidRPr="000F66BC" w:rsidRDefault="00D43F1C" w:rsidP="000F66BC">
            <w:pPr>
              <w:spacing w:line="276" w:lineRule="auto"/>
              <w:jc w:val="right"/>
              <w:rPr>
                <w:b/>
                <w:bCs/>
                <w:szCs w:val="24"/>
              </w:rPr>
            </w:pPr>
          </w:p>
          <w:p w14:paraId="09D0D4D6" w14:textId="77777777" w:rsidR="00D43F1C" w:rsidRPr="000F66BC" w:rsidRDefault="00D43F1C" w:rsidP="000F66BC">
            <w:pPr>
              <w:spacing w:line="276" w:lineRule="auto"/>
              <w:jc w:val="center"/>
              <w:rPr>
                <w:b/>
                <w:bCs/>
              </w:rPr>
            </w:pPr>
          </w:p>
          <w:p w14:paraId="2B81CE77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2DDA71F7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3052D631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74EFD7E2" w14:textId="77777777" w:rsidR="00B2693C" w:rsidRPr="000F66BC" w:rsidRDefault="00B2693C" w:rsidP="000F66BC">
            <w:pPr>
              <w:spacing w:line="276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F66BC">
              <w:rPr>
                <w:b/>
                <w:bCs/>
                <w:sz w:val="32"/>
                <w:szCs w:val="32"/>
              </w:rPr>
              <w:t>Клинические рекомендации</w:t>
            </w:r>
          </w:p>
          <w:p w14:paraId="303A013F" w14:textId="77777777" w:rsidR="00B2693C" w:rsidRPr="000F66BC" w:rsidRDefault="00B2693C" w:rsidP="000F66BC">
            <w:pPr>
              <w:spacing w:line="276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F66BC">
              <w:rPr>
                <w:b/>
                <w:bCs/>
                <w:sz w:val="32"/>
                <w:szCs w:val="32"/>
              </w:rPr>
              <w:t>«</w:t>
            </w:r>
            <w:r w:rsidR="00D93207" w:rsidRPr="000F66BC">
              <w:rPr>
                <w:b/>
                <w:bCs/>
                <w:sz w:val="32"/>
                <w:szCs w:val="32"/>
              </w:rPr>
              <w:t>Гнездн</w:t>
            </w:r>
            <w:r w:rsidR="005553EC" w:rsidRPr="000F66BC">
              <w:rPr>
                <w:b/>
                <w:bCs/>
                <w:sz w:val="32"/>
                <w:szCs w:val="32"/>
              </w:rPr>
              <w:t>а</w:t>
            </w:r>
            <w:r w:rsidR="00D93207" w:rsidRPr="000F66BC">
              <w:rPr>
                <w:b/>
                <w:bCs/>
                <w:sz w:val="32"/>
                <w:szCs w:val="32"/>
              </w:rPr>
              <w:t>я алопеция</w:t>
            </w:r>
            <w:r w:rsidRPr="000F66BC">
              <w:rPr>
                <w:b/>
                <w:bCs/>
                <w:sz w:val="32"/>
                <w:szCs w:val="32"/>
              </w:rPr>
              <w:t>»</w:t>
            </w:r>
          </w:p>
          <w:p w14:paraId="3C4EA960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30C49966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013DA983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359CB6B2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581995AB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688F9F9B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68EAD905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</w:rPr>
            </w:pPr>
          </w:p>
          <w:p w14:paraId="14947B3F" w14:textId="77777777" w:rsidR="00B2693C" w:rsidRPr="000F66BC" w:rsidRDefault="00D93207" w:rsidP="000F66BC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0F66BC">
              <w:rPr>
                <w:b/>
                <w:bCs/>
                <w:sz w:val="28"/>
                <w:szCs w:val="28"/>
              </w:rPr>
              <w:t>Кодирование по</w:t>
            </w:r>
            <w:r w:rsidR="00B2693C" w:rsidRPr="000F66BC">
              <w:rPr>
                <w:b/>
                <w:bCs/>
                <w:sz w:val="28"/>
                <w:szCs w:val="28"/>
              </w:rPr>
              <w:t xml:space="preserve"> Международной статистической классификации болезней и проблем, связанных со здоровьем</w:t>
            </w:r>
            <w:r w:rsidR="005553EC" w:rsidRPr="000F66BC">
              <w:rPr>
                <w:b/>
                <w:bCs/>
                <w:sz w:val="28"/>
                <w:szCs w:val="28"/>
              </w:rPr>
              <w:t xml:space="preserve"> </w:t>
            </w:r>
            <w:r w:rsidR="00B2693C" w:rsidRPr="000F66BC">
              <w:rPr>
                <w:b/>
                <w:bCs/>
                <w:sz w:val="28"/>
                <w:szCs w:val="28"/>
              </w:rPr>
              <w:t>(МКБ10): L63</w:t>
            </w:r>
            <w:r w:rsidR="0060240D" w:rsidRPr="000F66BC">
              <w:rPr>
                <w:b/>
                <w:bCs/>
                <w:sz w:val="28"/>
                <w:szCs w:val="28"/>
              </w:rPr>
              <w:t xml:space="preserve">/L63.0/L63.1/L63.2/L63.8/L63.9 </w:t>
            </w:r>
          </w:p>
          <w:p w14:paraId="1F48DEFB" w14:textId="77777777" w:rsidR="00B2693C" w:rsidRPr="000F66BC" w:rsidRDefault="00B2693C" w:rsidP="000F66BC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14:paraId="499EF469" w14:textId="77777777" w:rsidR="00B2693C" w:rsidRPr="000F66BC" w:rsidRDefault="00B2693C" w:rsidP="00997F7E">
            <w:pPr>
              <w:spacing w:line="276" w:lineRule="auto"/>
              <w:ind w:firstLine="37"/>
              <w:rPr>
                <w:b/>
                <w:bCs/>
                <w:sz w:val="28"/>
                <w:szCs w:val="28"/>
              </w:rPr>
            </w:pPr>
            <w:r w:rsidRPr="000F66BC">
              <w:rPr>
                <w:b/>
                <w:bCs/>
                <w:sz w:val="28"/>
                <w:szCs w:val="28"/>
              </w:rPr>
              <w:t>Возрастная категория: Взрослые/дети</w:t>
            </w:r>
          </w:p>
          <w:tbl>
            <w:tblPr>
              <w:tblpPr w:leftFromText="180" w:rightFromText="180" w:vertAnchor="page" w:horzAnchor="margin" w:tblpX="-209" w:tblpY="3781"/>
              <w:tblW w:w="9761" w:type="dxa"/>
              <w:tblLook w:val="04A0" w:firstRow="1" w:lastRow="0" w:firstColumn="1" w:lastColumn="0" w:noHBand="0" w:noVBand="1"/>
            </w:tblPr>
            <w:tblGrid>
              <w:gridCol w:w="3922"/>
              <w:gridCol w:w="5839"/>
            </w:tblGrid>
            <w:tr w:rsidR="00B2693C" w:rsidRPr="000F66BC" w14:paraId="4D55AEE4" w14:textId="77777777" w:rsidTr="00B2693C">
              <w:trPr>
                <w:trHeight w:val="815"/>
              </w:trPr>
              <w:tc>
                <w:tcPr>
                  <w:tcW w:w="3922" w:type="dxa"/>
                </w:tcPr>
                <w:p w14:paraId="721346F2" w14:textId="77777777" w:rsidR="00B2693C" w:rsidRPr="000F66BC" w:rsidRDefault="00B2693C" w:rsidP="000F66BC">
                  <w:pPr>
                    <w:spacing w:line="276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39" w:type="dxa"/>
                </w:tcPr>
                <w:p w14:paraId="689593D8" w14:textId="77777777" w:rsidR="00B2693C" w:rsidRPr="000F66BC" w:rsidRDefault="00B2693C" w:rsidP="000F66BC">
                  <w:pPr>
                    <w:spacing w:line="276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B235078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44D2FE29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6D6D3A64" w14:textId="77777777" w:rsidR="00B2693C" w:rsidRPr="000F66BC" w:rsidRDefault="00B2693C" w:rsidP="000F66BC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0F66BC">
              <w:rPr>
                <w:b/>
                <w:bCs/>
                <w:sz w:val="28"/>
                <w:szCs w:val="28"/>
              </w:rPr>
              <w:t>Год утверждения: 2022 (пересмотр</w:t>
            </w:r>
            <w:r w:rsidRPr="000F66BC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0F66BC">
              <w:rPr>
                <w:b/>
                <w:bCs/>
                <w:sz w:val="28"/>
                <w:szCs w:val="28"/>
              </w:rPr>
              <w:t>каждые 5</w:t>
            </w:r>
            <w:r w:rsidRPr="000F66BC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0F66BC">
              <w:rPr>
                <w:b/>
                <w:bCs/>
                <w:sz w:val="28"/>
                <w:szCs w:val="28"/>
              </w:rPr>
              <w:t>лет)</w:t>
            </w:r>
          </w:p>
          <w:p w14:paraId="126603D2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EAD3B92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06D3374B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FFCF768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56AC55B4" w14:textId="77777777" w:rsidR="00AA67EA" w:rsidRPr="000F66BC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2C60BD39" w14:textId="77777777" w:rsidR="00AA67EA" w:rsidRPr="000F66BC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647FD97" w14:textId="77777777" w:rsidR="00AA67EA" w:rsidRPr="000F66BC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2D84113" w14:textId="77777777" w:rsidR="00AA67EA" w:rsidRPr="000F66BC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D457116" w14:textId="77777777" w:rsidR="00AA67EA" w:rsidRPr="000F66BC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0C102426" w14:textId="77777777" w:rsidR="00AA67EA" w:rsidRPr="000F66BC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2478066" w14:textId="1FEC5890" w:rsidR="00AA67EA" w:rsidRDefault="00AA67EA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490E49AE" w14:textId="442D68FC" w:rsidR="00AB102C" w:rsidRDefault="00AB102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D215E0C" w14:textId="77777777" w:rsidR="00AB102C" w:rsidRPr="000F66BC" w:rsidRDefault="00AB102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6C15A48A" w14:textId="77777777" w:rsidR="00B2693C" w:rsidRPr="000F66BC" w:rsidRDefault="00B2693C" w:rsidP="000F66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14:paraId="15563A05" w14:textId="77777777" w:rsidR="00533618" w:rsidRPr="000F66BC" w:rsidRDefault="00533618" w:rsidP="000F66B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Toc121476038"/>
            <w:bookmarkStart w:id="1" w:name="_Toc122000375"/>
            <w:bookmarkStart w:id="2" w:name="_Toc122002766"/>
            <w:bookmarkStart w:id="3" w:name="_Toc122004393"/>
            <w:r w:rsidRPr="000F66BC">
              <w:rPr>
                <w:b/>
                <w:bCs/>
                <w:sz w:val="32"/>
                <w:szCs w:val="32"/>
              </w:rPr>
              <w:lastRenderedPageBreak/>
              <w:t>Оглавление</w:t>
            </w:r>
            <w:bookmarkEnd w:id="0"/>
            <w:bookmarkEnd w:id="1"/>
            <w:bookmarkEnd w:id="2"/>
            <w:bookmarkEnd w:id="3"/>
          </w:p>
          <w:bookmarkStart w:id="4" w:name="_Toc122000376" w:displacedByCustomXml="next"/>
          <w:bookmarkStart w:id="5" w:name="_Toc121476048" w:displacedByCustomXml="next"/>
          <w:sdt>
            <w:sdtPr>
              <w:rPr>
                <w:b/>
                <w:bCs/>
              </w:rPr>
              <w:id w:val="-986166078"/>
              <w:docPartObj>
                <w:docPartGallery w:val="Table of Contents"/>
                <w:docPartUnique/>
              </w:docPartObj>
            </w:sdtPr>
            <w:sdtContent>
              <w:bookmarkEnd w:id="4" w:displacedByCustomXml="prev"/>
              <w:p w14:paraId="27FC9D45" w14:textId="77777777" w:rsidR="000F66BC" w:rsidRPr="000F66BC" w:rsidRDefault="005553EC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r w:rsidRPr="000F66BC">
                  <w:rPr>
                    <w:b/>
                    <w:bCs/>
                  </w:rPr>
                  <w:fldChar w:fldCharType="begin"/>
                </w:r>
                <w:r w:rsidRPr="000F66BC">
                  <w:rPr>
                    <w:b/>
                    <w:bCs/>
                  </w:rPr>
                  <w:instrText xml:space="preserve"> TOC \o "1-3" \h \z \u </w:instrText>
                </w:r>
                <w:r w:rsidRPr="000F66BC">
                  <w:rPr>
                    <w:b/>
                    <w:bCs/>
                  </w:rPr>
                  <w:fldChar w:fldCharType="separate"/>
                </w:r>
                <w:hyperlink w:anchor="_Toc122091598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Список сокращений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_Toc122091598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3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212A3689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599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Термины и определения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_Toc122091599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4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6B7AF0C5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00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1. Краткая информация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_Toc122091600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5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6673AEF3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1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1.1 Определение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_Toc122091601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5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7F0B8401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2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1.2 Этиология и патогенез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_Toc122091602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5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77D4117F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3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1.3 Эпидемиология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_Toc122091603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6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1DB02E26" w14:textId="1493F661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4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 xml:space="preserve">1.4 </w:t>
                  </w:r>
                  <w:r w:rsidR="000F66BC" w:rsidRPr="000F66BC">
                    <w:rPr>
                      <w:rStyle w:val="a6"/>
                      <w:b/>
                      <w:bCs/>
                      <w:noProof/>
                      <w:shd w:val="clear" w:color="auto" w:fill="FFFFFF"/>
                    </w:rPr>
                    <w:t>Кодирование по МКБ</w:t>
                  </w:r>
                  <w:r w:rsidR="00AB102C">
                    <w:rPr>
                      <w:rStyle w:val="a6"/>
                      <w:b/>
                      <w:bCs/>
                      <w:noProof/>
                      <w:shd w:val="clear" w:color="auto" w:fill="FFFFFF"/>
                    </w:rPr>
                    <w:t xml:space="preserve"> </w:t>
                  </w:r>
                  <w:r w:rsidR="000F66BC" w:rsidRPr="000F66BC">
                    <w:rPr>
                      <w:rStyle w:val="a6"/>
                      <w:b/>
                      <w:bCs/>
                      <w:noProof/>
                      <w:shd w:val="clear" w:color="auto" w:fill="FFFFFF"/>
                    </w:rPr>
                    <w:t>10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_Toc122091604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7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0AE728C5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5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1.5 Классификация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_Toc122091605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7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6113D38C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6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1.6 Клиническая картина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_Toc122091606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7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50A794B9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07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2. Диагностика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_Toc122091607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8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48016881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8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2.1 Жалобы и анамнез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_Toc122091608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8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7912FAE5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09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2.2 Физикальное обследование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_Toc122091609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8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683021D1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10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2.3 Лабораторная диагностика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_Toc122091610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9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198E4E3B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11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2.4 Инструментальная диагностика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_Toc122091611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10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035BF837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12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3. Лечение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_Toc122091612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11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7A4E1418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13" w:history="1">
                  <w:r w:rsidR="000F66BC" w:rsidRPr="000F66BC">
                    <w:rPr>
                      <w:rStyle w:val="a6"/>
                      <w:rFonts w:eastAsia="Times New Roman"/>
                      <w:b/>
                      <w:bCs/>
                      <w:noProof/>
                    </w:rPr>
                    <w:t>3.1 Консервативное лечение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_Toc122091613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12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2065CCD0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14" w:history="1">
                  <w:r w:rsidR="000F66BC" w:rsidRPr="000F66BC">
                    <w:rPr>
                      <w:rStyle w:val="a6"/>
                      <w:rFonts w:eastAsia="Times New Roman"/>
                      <w:b/>
                      <w:bCs/>
                      <w:noProof/>
                    </w:rPr>
                    <w:t>3.2 Хирургическое лечение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_Toc122091614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19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7C6F1735" w14:textId="77777777" w:rsidR="000F66BC" w:rsidRPr="000F66BC" w:rsidRDefault="00000000" w:rsidP="000F66BC">
                <w:pPr>
                  <w:pStyle w:val="21"/>
                  <w:spacing w:after="0" w:line="276" w:lineRule="auto"/>
                  <w:ind w:left="0" w:firstLine="0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szCs w:val="22"/>
                    <w:lang w:eastAsia="ru-RU"/>
                  </w:rPr>
                </w:pPr>
                <w:hyperlink w:anchor="_Toc122091615" w:history="1">
                  <w:r w:rsidR="000F66BC" w:rsidRPr="000F66BC">
                    <w:rPr>
                      <w:rStyle w:val="a6"/>
                      <w:rFonts w:eastAsia="Times New Roman"/>
                      <w:b/>
                      <w:bCs/>
                      <w:noProof/>
                    </w:rPr>
                    <w:t>3.3 Иное лечение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_Toc122091615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19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4CDA4FAD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16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4. Реабилитация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_Toc122091616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19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6E2F90C3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17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5. Профилактика и диспансерное наблюдение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_Toc122091617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20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31D17EC7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18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6. Организация медицинской помощи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_Toc122091618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20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4CF96E89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19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7. Дополнительная информация, влияющая на исход заболевания/синдрома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_Toc122091619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20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18125A3C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20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Критерии оценки качества медицинской помощи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_Toc122091620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20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131C68D2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21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Приложение А1</w:t>
                  </w:r>
                  <w:r w:rsidR="000F66BC">
                    <w:rPr>
                      <w:rStyle w:val="a6"/>
                      <w:b/>
                      <w:bCs/>
                      <w:noProof/>
                    </w:rPr>
                    <w:t xml:space="preserve">. </w:t>
                  </w:r>
                </w:hyperlink>
                <w:hyperlink w:anchor="_Toc122091622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Состав рабочей группы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_Toc122091622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26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43EDFC88" w14:textId="77777777" w:rsidR="000F66BC" w:rsidRPr="000F66BC" w:rsidRDefault="000F66BC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r w:rsidRPr="000F66BC">
                  <w:rPr>
                    <w:rStyle w:val="a6"/>
                    <w:b/>
                    <w:bCs/>
                    <w:noProof/>
                    <w:color w:val="auto"/>
                    <w:u w:val="none"/>
                  </w:rPr>
                  <w:t xml:space="preserve">Приложение А2. </w:t>
                </w:r>
                <w:hyperlink w:anchor="_Toc122091623" w:history="1">
                  <w:r w:rsidRPr="000F66BC">
                    <w:rPr>
                      <w:rStyle w:val="a6"/>
                      <w:b/>
                      <w:bCs/>
                      <w:noProof/>
                    </w:rPr>
      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      </w:r>
                  <w:r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_Toc122091623 \h </w:instrText>
                  </w:r>
                  <w:r w:rsidRPr="000F66BC">
                    <w:rPr>
                      <w:b/>
                      <w:bCs/>
                      <w:noProof/>
                      <w:webHidden/>
                    </w:rPr>
                  </w:r>
                  <w:r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Pr="000F66BC">
                    <w:rPr>
                      <w:b/>
                      <w:bCs/>
                      <w:noProof/>
                      <w:webHidden/>
                    </w:rPr>
                    <w:t>27</w:t>
                  </w:r>
                  <w:r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1BFDC8BF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24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Приложение Б</w:t>
                  </w:r>
                  <w:r w:rsidR="000F66BC">
                    <w:rPr>
                      <w:rStyle w:val="a6"/>
                      <w:b/>
                      <w:bCs/>
                      <w:noProof/>
                    </w:rPr>
                    <w:t xml:space="preserve">. </w:t>
                  </w:r>
                </w:hyperlink>
                <w:hyperlink w:anchor="_Toc122091625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Алгоритм</w:t>
                  </w:r>
                  <w:r w:rsidR="00887D44">
                    <w:rPr>
                      <w:rStyle w:val="a6"/>
                      <w:b/>
                      <w:bCs/>
                      <w:noProof/>
                    </w:rPr>
                    <w:t>ы действий врача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_Toc122091625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29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720B0AF8" w14:textId="77777777" w:rsidR="000F66BC" w:rsidRPr="000F66BC" w:rsidRDefault="00000000" w:rsidP="000F66BC">
                <w:pPr>
                  <w:pStyle w:val="14"/>
                  <w:spacing w:after="0" w:line="276" w:lineRule="auto"/>
                  <w:rPr>
                    <w:rFonts w:asciiTheme="minorHAnsi" w:eastAsiaTheme="minorEastAsia" w:hAnsiTheme="minorHAnsi" w:cstheme="minorBidi"/>
                    <w:b/>
                    <w:bCs/>
                    <w:noProof/>
                    <w:sz w:val="22"/>
                    <w:lang w:eastAsia="ru-RU"/>
                  </w:rPr>
                </w:pPr>
                <w:hyperlink w:anchor="_Toc122091626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Приложение В</w:t>
                  </w:r>
                  <w:r w:rsidR="000F66BC">
                    <w:rPr>
                      <w:rStyle w:val="a6"/>
                      <w:b/>
                      <w:bCs/>
                      <w:noProof/>
                    </w:rPr>
                    <w:t xml:space="preserve">. </w:t>
                  </w:r>
                </w:hyperlink>
                <w:hyperlink w:anchor="_Toc122091627" w:history="1">
                  <w:r w:rsidR="000F66BC" w:rsidRPr="000F66BC">
                    <w:rPr>
                      <w:rStyle w:val="a6"/>
                      <w:b/>
                      <w:bCs/>
                      <w:noProof/>
                    </w:rPr>
                    <w:t>Информация для пациента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ab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begin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instrText xml:space="preserve"> PAGEREF _Toc122091627 \h </w:instrTex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separate"/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t>31</w:t>
                  </w:r>
                  <w:r w:rsidR="000F66BC" w:rsidRPr="000F66BC">
                    <w:rPr>
                      <w:b/>
                      <w:bCs/>
                      <w:noProof/>
                      <w:webHidden/>
                    </w:rPr>
                    <w:fldChar w:fldCharType="end"/>
                  </w:r>
                </w:hyperlink>
              </w:p>
              <w:p w14:paraId="2CB0C627" w14:textId="77777777" w:rsidR="005553EC" w:rsidRPr="000F66BC" w:rsidRDefault="005553EC" w:rsidP="000F66BC">
                <w:pPr>
                  <w:spacing w:line="276" w:lineRule="auto"/>
                  <w:rPr>
                    <w:b/>
                    <w:bCs/>
                  </w:rPr>
                </w:pPr>
                <w:r w:rsidRPr="000F66BC"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14AE9BF7" w14:textId="77777777" w:rsidR="00533618" w:rsidRPr="000F66BC" w:rsidRDefault="00533618" w:rsidP="000F66BC">
            <w:pPr>
              <w:pStyle w:val="afd"/>
              <w:tabs>
                <w:tab w:val="left" w:pos="9072"/>
              </w:tabs>
              <w:spacing w:before="0"/>
              <w:jc w:val="left"/>
              <w:rPr>
                <w:bCs/>
                <w:u w:val="none"/>
              </w:rPr>
            </w:pPr>
            <w:r w:rsidRPr="000F66BC">
              <w:rPr>
                <w:bCs/>
                <w:u w:val="none"/>
              </w:rPr>
              <w:tab/>
            </w:r>
            <w:bookmarkEnd w:id="5"/>
          </w:p>
          <w:p w14:paraId="09A20563" w14:textId="77777777" w:rsidR="00B2693C" w:rsidRPr="000F66BC" w:rsidRDefault="00B2693C" w:rsidP="000F66BC">
            <w:pPr>
              <w:tabs>
                <w:tab w:val="left" w:pos="6135"/>
              </w:tabs>
              <w:spacing w:line="276" w:lineRule="auto"/>
              <w:ind w:firstLine="0"/>
              <w:rPr>
                <w:b/>
                <w:bCs/>
                <w:szCs w:val="24"/>
              </w:rPr>
            </w:pPr>
          </w:p>
          <w:p w14:paraId="27B5525A" w14:textId="77777777" w:rsidR="00B2693C" w:rsidRPr="000F66BC" w:rsidRDefault="00B2693C" w:rsidP="000F66BC">
            <w:pPr>
              <w:tabs>
                <w:tab w:val="left" w:pos="6135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B2693C" w:rsidRPr="00D93207" w14:paraId="3E5171FC" w14:textId="77777777" w:rsidTr="00D93207">
        <w:trPr>
          <w:trHeight w:val="699"/>
        </w:trPr>
        <w:tc>
          <w:tcPr>
            <w:tcW w:w="9977" w:type="dxa"/>
            <w:gridSpan w:val="2"/>
            <w:hideMark/>
          </w:tcPr>
          <w:p w14:paraId="10985068" w14:textId="77777777" w:rsidR="00B2693C" w:rsidRPr="00D93207" w:rsidRDefault="00B2693C" w:rsidP="00D93207">
            <w:pPr>
              <w:tabs>
                <w:tab w:val="left" w:pos="61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693C" w:rsidRPr="00D93207" w14:paraId="0544ECCE" w14:textId="77777777" w:rsidTr="00D93207">
        <w:trPr>
          <w:trHeight w:val="815"/>
        </w:trPr>
        <w:tc>
          <w:tcPr>
            <w:tcW w:w="4051" w:type="dxa"/>
          </w:tcPr>
          <w:p w14:paraId="558E9FF8" w14:textId="77777777" w:rsidR="00B2693C" w:rsidRPr="00D93207" w:rsidRDefault="00B2693C" w:rsidP="00D93207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</w:p>
        </w:tc>
        <w:tc>
          <w:tcPr>
            <w:tcW w:w="5926" w:type="dxa"/>
          </w:tcPr>
          <w:p w14:paraId="5B9BDB9D" w14:textId="77777777" w:rsidR="00B2693C" w:rsidRPr="00D93207" w:rsidRDefault="00B2693C" w:rsidP="00D93207">
            <w:pPr>
              <w:rPr>
                <w:szCs w:val="24"/>
              </w:rPr>
            </w:pPr>
          </w:p>
        </w:tc>
      </w:tr>
      <w:tr w:rsidR="00B2693C" w:rsidRPr="00D93207" w14:paraId="7A5412A9" w14:textId="77777777" w:rsidTr="00D93207">
        <w:trPr>
          <w:trHeight w:val="815"/>
        </w:trPr>
        <w:tc>
          <w:tcPr>
            <w:tcW w:w="4051" w:type="dxa"/>
          </w:tcPr>
          <w:p w14:paraId="403D5B59" w14:textId="77777777" w:rsidR="00B2693C" w:rsidRPr="00D93207" w:rsidRDefault="00B2693C" w:rsidP="00D93207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</w:p>
        </w:tc>
        <w:tc>
          <w:tcPr>
            <w:tcW w:w="5926" w:type="dxa"/>
          </w:tcPr>
          <w:p w14:paraId="0CE64E3C" w14:textId="77777777" w:rsidR="00B2693C" w:rsidRPr="00D93207" w:rsidRDefault="00B2693C" w:rsidP="00D93207">
            <w:pPr>
              <w:tabs>
                <w:tab w:val="left" w:pos="6135"/>
              </w:tabs>
              <w:ind w:firstLine="0"/>
              <w:jc w:val="left"/>
              <w:rPr>
                <w:szCs w:val="24"/>
              </w:rPr>
            </w:pPr>
          </w:p>
        </w:tc>
      </w:tr>
      <w:tr w:rsidR="00B2693C" w:rsidRPr="00D93207" w14:paraId="1B876E88" w14:textId="77777777" w:rsidTr="00D93207">
        <w:trPr>
          <w:trHeight w:val="815"/>
        </w:trPr>
        <w:tc>
          <w:tcPr>
            <w:tcW w:w="4051" w:type="dxa"/>
          </w:tcPr>
          <w:p w14:paraId="065CC673" w14:textId="77777777" w:rsidR="00B2693C" w:rsidRPr="00D93207" w:rsidRDefault="00B2693C" w:rsidP="00203D64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</w:p>
        </w:tc>
        <w:tc>
          <w:tcPr>
            <w:tcW w:w="5926" w:type="dxa"/>
          </w:tcPr>
          <w:p w14:paraId="3035D05E" w14:textId="77777777" w:rsidR="00B2693C" w:rsidRPr="00D93207" w:rsidRDefault="00B2693C" w:rsidP="00203D64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B2693C" w:rsidRPr="00D93207" w14:paraId="0D6272FF" w14:textId="77777777" w:rsidTr="00D93207">
        <w:tc>
          <w:tcPr>
            <w:tcW w:w="9977" w:type="dxa"/>
            <w:gridSpan w:val="2"/>
          </w:tcPr>
          <w:p w14:paraId="35A81CB7" w14:textId="77777777" w:rsidR="00B2693C" w:rsidRPr="00D93207" w:rsidRDefault="00B2693C" w:rsidP="00203D64">
            <w:pPr>
              <w:tabs>
                <w:tab w:val="left" w:pos="6135"/>
              </w:tabs>
              <w:ind w:firstLine="0"/>
              <w:rPr>
                <w:szCs w:val="24"/>
              </w:rPr>
            </w:pPr>
          </w:p>
        </w:tc>
      </w:tr>
      <w:tr w:rsidR="00B2693C" w:rsidRPr="00D93207" w14:paraId="4C2E9246" w14:textId="77777777" w:rsidTr="00533618">
        <w:trPr>
          <w:trHeight w:val="68"/>
        </w:trPr>
        <w:tc>
          <w:tcPr>
            <w:tcW w:w="9977" w:type="dxa"/>
            <w:gridSpan w:val="2"/>
          </w:tcPr>
          <w:p w14:paraId="14E2644D" w14:textId="77777777" w:rsidR="00B2693C" w:rsidRPr="00D93207" w:rsidRDefault="00B2693C" w:rsidP="00203D64">
            <w:pPr>
              <w:pStyle w:val="aff0"/>
              <w:ind w:firstLine="0"/>
              <w:jc w:val="left"/>
              <w:rPr>
                <w:b/>
                <w:szCs w:val="24"/>
              </w:rPr>
            </w:pPr>
          </w:p>
        </w:tc>
      </w:tr>
    </w:tbl>
    <w:p w14:paraId="31AE5907" w14:textId="77777777" w:rsidR="00B2693C" w:rsidRPr="00D93207" w:rsidRDefault="00B2693C" w:rsidP="00203D64">
      <w:pPr>
        <w:pStyle w:val="aff5"/>
        <w:spacing w:before="0"/>
        <w:rPr>
          <w:b/>
          <w:szCs w:val="28"/>
        </w:rPr>
      </w:pPr>
      <w:bookmarkStart w:id="6" w:name="_Toc22566723"/>
      <w:bookmarkStart w:id="7" w:name="__RefHeading___doc_abbreviation"/>
      <w:bookmarkStart w:id="8" w:name="_Toc122091598"/>
      <w:r w:rsidRPr="00D93207">
        <w:rPr>
          <w:b/>
          <w:szCs w:val="28"/>
        </w:rPr>
        <w:lastRenderedPageBreak/>
        <w:t>Список сокращений</w:t>
      </w:r>
      <w:bookmarkEnd w:id="6"/>
      <w:bookmarkEnd w:id="7"/>
      <w:bookmarkEnd w:id="8"/>
    </w:p>
    <w:p w14:paraId="089A33F8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bookmarkStart w:id="9" w:name="_Toc22566724"/>
      <w:bookmarkStart w:id="10" w:name="__RefHeading___doc_terms"/>
      <w:r w:rsidRPr="00D93207">
        <w:t>АЛТ – аланинаминотрансфераза</w:t>
      </w:r>
    </w:p>
    <w:p w14:paraId="1EC85D14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АСТ – </w:t>
      </w:r>
      <w:proofErr w:type="spellStart"/>
      <w:r w:rsidRPr="00D93207">
        <w:t>аспартатаминотрансфераза</w:t>
      </w:r>
      <w:proofErr w:type="spellEnd"/>
    </w:p>
    <w:p w14:paraId="07A793A6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АТ – антитела</w:t>
      </w:r>
    </w:p>
    <w:p w14:paraId="42D7F071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МКБ – Международная классификация болезней</w:t>
      </w:r>
    </w:p>
    <w:p w14:paraId="712FEE2C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ПУВА – сочетанное применение фотосенсибилизаторов из группы </w:t>
      </w:r>
      <w:proofErr w:type="spellStart"/>
      <w:r w:rsidRPr="00D93207">
        <w:t>псораленов</w:t>
      </w:r>
      <w:proofErr w:type="spellEnd"/>
      <w:r w:rsidRPr="00D93207">
        <w:t xml:space="preserve"> с длинноволновым ультрафиолетовым излучением</w:t>
      </w:r>
    </w:p>
    <w:p w14:paraId="56D106FE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РКИ – рандомизированные контролируемые исследования</w:t>
      </w:r>
    </w:p>
    <w:p w14:paraId="2C06259A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РЭГ – </w:t>
      </w:r>
      <w:proofErr w:type="spellStart"/>
      <w:r w:rsidRPr="00D93207">
        <w:t>реоэнцефалограмма</w:t>
      </w:r>
      <w:proofErr w:type="spellEnd"/>
    </w:p>
    <w:p w14:paraId="02DD4AEF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ТГ – </w:t>
      </w:r>
      <w:proofErr w:type="spellStart"/>
      <w:r w:rsidRPr="00D93207">
        <w:t>тиреоглобулин</w:t>
      </w:r>
      <w:proofErr w:type="spellEnd"/>
    </w:p>
    <w:p w14:paraId="7E9058F6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ТТГ – тиреотропный гормон</w:t>
      </w:r>
    </w:p>
    <w:p w14:paraId="02B1C0AC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ТПО – тиреоидная </w:t>
      </w:r>
      <w:proofErr w:type="spellStart"/>
      <w:r w:rsidRPr="00D93207">
        <w:t>пероксидаза</w:t>
      </w:r>
      <w:proofErr w:type="spellEnd"/>
    </w:p>
    <w:p w14:paraId="78392EDE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Т3 – трийодтиронин</w:t>
      </w:r>
    </w:p>
    <w:p w14:paraId="44C7F72E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Т4 – тироксин</w:t>
      </w:r>
    </w:p>
    <w:p w14:paraId="46628C48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HLA (Human </w:t>
      </w:r>
      <w:proofErr w:type="spellStart"/>
      <w:r w:rsidRPr="00D93207">
        <w:t>Leukocyte</w:t>
      </w:r>
      <w:proofErr w:type="spellEnd"/>
      <w:r w:rsidRPr="00D93207">
        <w:t xml:space="preserve"> </w:t>
      </w:r>
      <w:proofErr w:type="spellStart"/>
      <w:r w:rsidRPr="00D93207">
        <w:t>Antigens</w:t>
      </w:r>
      <w:proofErr w:type="spellEnd"/>
      <w:r w:rsidRPr="00D93207">
        <w:t xml:space="preserve">) – главный комплекс </w:t>
      </w:r>
      <w:proofErr w:type="spellStart"/>
      <w:r w:rsidRPr="00D93207">
        <w:t>гистосовместимости</w:t>
      </w:r>
      <w:proofErr w:type="spellEnd"/>
    </w:p>
    <w:p w14:paraId="4DAC8790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</w:p>
    <w:p w14:paraId="6ED97E3E" w14:textId="77777777" w:rsidR="00B2693C" w:rsidRPr="00D93207" w:rsidRDefault="00B2693C" w:rsidP="00D93207">
      <w:pPr>
        <w:pStyle w:val="CustomContentNormal0"/>
        <w:spacing w:before="0"/>
        <w:outlineLvl w:val="1"/>
        <w:rPr>
          <w:szCs w:val="28"/>
        </w:rPr>
      </w:pPr>
      <w:bookmarkStart w:id="11" w:name="_Toc122091599"/>
      <w:r w:rsidRPr="00D93207">
        <w:rPr>
          <w:szCs w:val="28"/>
        </w:rPr>
        <w:t>Термины и определения</w:t>
      </w:r>
      <w:bookmarkEnd w:id="9"/>
      <w:bookmarkEnd w:id="10"/>
      <w:bookmarkEnd w:id="11"/>
    </w:p>
    <w:p w14:paraId="28CD160C" w14:textId="77777777" w:rsidR="00B2693C" w:rsidRDefault="00B2693C" w:rsidP="00203D64">
      <w:pPr>
        <w:pStyle w:val="a8"/>
        <w:spacing w:line="360" w:lineRule="auto"/>
      </w:pPr>
      <w:bookmarkStart w:id="12" w:name="__RefHeading___doc_1"/>
      <w:r w:rsidRPr="00D93207">
        <w:t>Гнездная алопеция — хроническое органоспецифическое аутоиммунное воспалительное заболевание с генетической предрасположенностью, характеризующееся поражением волосяных фолликулов и иногда ногтевых пластин (у 7-66% больных), стойким или временным не рубцовым выпадением волос.</w:t>
      </w:r>
    </w:p>
    <w:p w14:paraId="5ED39835" w14:textId="77777777" w:rsidR="00B2693C" w:rsidRPr="00D93207" w:rsidRDefault="00B2693C" w:rsidP="00203D64">
      <w:pPr>
        <w:pStyle w:val="aff5"/>
        <w:spacing w:before="0"/>
        <w:rPr>
          <w:b/>
          <w:szCs w:val="28"/>
        </w:rPr>
      </w:pPr>
      <w:bookmarkStart w:id="13" w:name="_Toc122091600"/>
      <w:bookmarkStart w:id="14" w:name="_Toc22566725"/>
      <w:r w:rsidRPr="00D93207">
        <w:rPr>
          <w:b/>
          <w:szCs w:val="28"/>
        </w:rPr>
        <w:t>1. Краткая информация</w:t>
      </w:r>
      <w:bookmarkEnd w:id="12"/>
      <w:bookmarkEnd w:id="13"/>
      <w:r w:rsidRPr="00D93207">
        <w:rPr>
          <w:b/>
          <w:szCs w:val="28"/>
        </w:rPr>
        <w:t xml:space="preserve"> </w:t>
      </w:r>
      <w:bookmarkEnd w:id="14"/>
    </w:p>
    <w:p w14:paraId="76831EE3" w14:textId="77777777" w:rsidR="00B2693C" w:rsidRPr="00D93207" w:rsidRDefault="00B2693C" w:rsidP="005553EC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15" w:name="_Toc469402330"/>
      <w:bookmarkStart w:id="16" w:name="_Toc468273527"/>
      <w:bookmarkStart w:id="17" w:name="_Toc468273445"/>
      <w:bookmarkStart w:id="18" w:name="_Toc22566726"/>
      <w:bookmarkStart w:id="19" w:name="_Toc122091601"/>
      <w:bookmarkStart w:id="20" w:name="__RefHeading___doc_2"/>
      <w:bookmarkEnd w:id="15"/>
      <w:bookmarkEnd w:id="16"/>
      <w:bookmarkEnd w:id="17"/>
      <w:r w:rsidRPr="00D93207">
        <w:t>1.1 Определение</w:t>
      </w:r>
      <w:bookmarkEnd w:id="18"/>
      <w:bookmarkEnd w:id="19"/>
    </w:p>
    <w:p w14:paraId="1F44F16A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bookmarkStart w:id="21" w:name="_Toc22566727"/>
      <w:r w:rsidRPr="00D93207">
        <w:t xml:space="preserve">Гнездная алопеция — хроническое органоспецифическое аутоиммунное воспалительное заболевание с генетической предрасположенностью, характеризующееся поражением волосяных </w:t>
      </w:r>
      <w:r w:rsidR="0055684D" w:rsidRPr="00D93207">
        <w:t>фолликулов и</w:t>
      </w:r>
      <w:r w:rsidRPr="00D93207">
        <w:t xml:space="preserve"> </w:t>
      </w:r>
      <w:r w:rsidR="0055684D" w:rsidRPr="00D93207">
        <w:t>иногда ногтевых</w:t>
      </w:r>
      <w:r w:rsidRPr="00D93207">
        <w:t xml:space="preserve"> пластин (у 7-66% больных), стойким или времен</w:t>
      </w:r>
      <w:r w:rsidR="00AC5F71">
        <w:t xml:space="preserve">ным </w:t>
      </w:r>
      <w:proofErr w:type="spellStart"/>
      <w:r w:rsidR="00AC5F71">
        <w:t>нерубцовым</w:t>
      </w:r>
      <w:proofErr w:type="spellEnd"/>
      <w:r w:rsidR="00AC5F71">
        <w:t xml:space="preserve"> выпадением волос</w:t>
      </w:r>
      <w:r w:rsidR="00AC5F71" w:rsidRPr="00AC5F71"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 xml:space="preserve"> </w:t>
      </w:r>
      <w:r w:rsidR="00AC5F71" w:rsidRPr="00AC5F71">
        <w:rPr>
          <w:color w:val="262633"/>
          <w:shd w:val="clear" w:color="auto" w:fill="FFFFFF"/>
        </w:rPr>
        <w:t>[1].</w:t>
      </w:r>
    </w:p>
    <w:p w14:paraId="32EE283B" w14:textId="77777777" w:rsidR="00B2693C" w:rsidRPr="00D93207" w:rsidRDefault="00B2693C" w:rsidP="005553EC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22" w:name="_Toc122091602"/>
      <w:r w:rsidRPr="00D93207">
        <w:t>1.2 Этиология и патогенез</w:t>
      </w:r>
      <w:bookmarkEnd w:id="21"/>
      <w:bookmarkEnd w:id="22"/>
    </w:p>
    <w:p w14:paraId="758A262A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bookmarkStart w:id="23" w:name="_Toc22566728"/>
      <w:r w:rsidRPr="00D93207">
        <w:t>В основе развития заболевания предполагается местный аутоиммунный механизм повреждения волосяного фолликула, который ведёт к нарушению иммунной толерантности клеток, образующих фолликул, и прекращению специфической рецепции из его волосяного сосочка</w:t>
      </w:r>
      <w:r w:rsidR="005553EC">
        <w:t xml:space="preserve"> </w:t>
      </w:r>
      <w:r w:rsidR="00AC5F71" w:rsidRPr="00AC5F71">
        <w:rPr>
          <w:color w:val="262633"/>
          <w:shd w:val="clear" w:color="auto" w:fill="FFFFFF"/>
        </w:rPr>
        <w:t>[1].</w:t>
      </w:r>
    </w:p>
    <w:p w14:paraId="4FE70514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Предрасположенность к гнездной алопеции является генетической. У 10-20% больных имеется семейный анамнез заболевания, а истинная частота заболевания, </w:t>
      </w:r>
      <w:r w:rsidRPr="00D93207">
        <w:lastRenderedPageBreak/>
        <w:t xml:space="preserve">вероятно, еще выше, так как легкие случаи могут остаться незамеченными. Генетическая предрасположенность имеет полигенную природу. </w:t>
      </w:r>
      <w:r w:rsidR="0055684D" w:rsidRPr="00D93207">
        <w:t>Прослеживается связь</w:t>
      </w:r>
      <w:r w:rsidRPr="00D93207">
        <w:t xml:space="preserve"> гнездной алопеции с определёнными HLA аллелями II класса, особенно с DQB1*03 и DRB1*1104. HLA аллели DQB1*0301(HLA-DQ7) и DRB1*1104 (HLA-DR11) могут быть ассоциированы с тотальной и универсальной алопецией.</w:t>
      </w:r>
    </w:p>
    <w:p w14:paraId="6CBAB8CA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Триггерными факторами заболевания могут являться стрессы, вакцинация, вирусные заболевания, инфекционные заболевания, антибиотикотерапия, наркозы и </w:t>
      </w:r>
      <w:proofErr w:type="spellStart"/>
      <w:r w:rsidRPr="00D93207">
        <w:t>т.д</w:t>
      </w:r>
      <w:proofErr w:type="spellEnd"/>
      <w:r w:rsidRPr="00D93207">
        <w:t xml:space="preserve"> </w:t>
      </w:r>
    </w:p>
    <w:p w14:paraId="52500622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rPr>
          <w:rStyle w:val="afff9"/>
        </w:rPr>
        <w:t>Ассоциированные с гнездной алопецией состояния.</w:t>
      </w:r>
    </w:p>
    <w:p w14:paraId="63081DCB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>Аутоиммунные заболевания щитовидной железы наблюдаются у 8-28% больных, при этом наличие тиреоидных антител в крови не имеет клинической корреляции с тяжестью гнездной алопеции. Витилиго наб</w:t>
      </w:r>
      <w:r w:rsidR="0055684D" w:rsidRPr="00D93207">
        <w:t xml:space="preserve">людается у 3-8% больных </w:t>
      </w:r>
      <w:r w:rsidR="00D93207" w:rsidRPr="00D93207">
        <w:t>гнездной алопецией</w:t>
      </w:r>
      <w:r w:rsidRPr="00D93207">
        <w:t xml:space="preserve">. </w:t>
      </w:r>
      <w:proofErr w:type="spellStart"/>
      <w:r w:rsidRPr="00D93207">
        <w:t>Атопия</w:t>
      </w:r>
      <w:proofErr w:type="spellEnd"/>
      <w:r w:rsidRPr="00D93207">
        <w:t xml:space="preserve"> по сравнению с общей популяцией регистрируется у больных ГА в 2 раза чаще.</w:t>
      </w:r>
    </w:p>
    <w:p w14:paraId="496BCD9C" w14:textId="77777777" w:rsidR="00203D64" w:rsidRDefault="00B2693C" w:rsidP="00885A7D">
      <w:pPr>
        <w:pStyle w:val="a8"/>
        <w:spacing w:before="0" w:beforeAutospacing="0" w:after="0" w:afterAutospacing="0" w:line="360" w:lineRule="auto"/>
      </w:pPr>
      <w:r w:rsidRPr="00D93207">
        <w:t xml:space="preserve">Наиболее часто встречающиеся сопутствующие заболевания у больных гнездной алопецией: </w:t>
      </w:r>
      <w:proofErr w:type="spellStart"/>
      <w:r w:rsidRPr="00D93207">
        <w:t>трисомия</w:t>
      </w:r>
      <w:proofErr w:type="spellEnd"/>
      <w:r w:rsidRPr="00D93207">
        <w:t xml:space="preserve"> по хромосоме 21 (синдром Дауна), пернициозная анемия, аутоиммунный </w:t>
      </w:r>
      <w:proofErr w:type="spellStart"/>
      <w:r w:rsidRPr="00D93207">
        <w:t>полигландулярный</w:t>
      </w:r>
      <w:proofErr w:type="spellEnd"/>
      <w:r w:rsidRPr="00D93207">
        <w:t xml:space="preserve"> синдром, целиакия, дефицит железа, дефицит витамина </w:t>
      </w:r>
      <w:r w:rsidRPr="00D93207">
        <w:rPr>
          <w:lang w:val="en-US"/>
        </w:rPr>
        <w:t>D</w:t>
      </w:r>
      <w:r w:rsidRPr="00D93207">
        <w:t xml:space="preserve">, </w:t>
      </w:r>
      <w:proofErr w:type="spellStart"/>
      <w:r w:rsidRPr="00D93207">
        <w:t>трихотилломания</w:t>
      </w:r>
      <w:proofErr w:type="spellEnd"/>
      <w:r w:rsidRPr="00D93207">
        <w:t xml:space="preserve">. </w:t>
      </w:r>
    </w:p>
    <w:p w14:paraId="47BBC3D8" w14:textId="77777777" w:rsidR="00B2693C" w:rsidRDefault="00B2693C" w:rsidP="00203D64">
      <w:pPr>
        <w:pStyle w:val="a8"/>
        <w:spacing w:before="0" w:beforeAutospacing="0" w:after="0" w:afterAutospacing="0" w:line="360" w:lineRule="auto"/>
      </w:pPr>
      <w:r w:rsidRPr="00D93207">
        <w:t>У родствен</w:t>
      </w:r>
      <w:r w:rsidR="0055684D" w:rsidRPr="00D93207">
        <w:t>ников пациентов с гнездной алопец</w:t>
      </w:r>
      <w:r w:rsidRPr="00D93207">
        <w:t>ией существует повышенный риск развития диабета 1 типа; напротив, коэффициент заболеваемости у самих больных по сравнению с общим населением может быть ниже. У пациентов наблюдается высокий уровень психических заболеваний, особенно тревожных и депрессивных расстройств</w:t>
      </w:r>
      <w:r w:rsidR="005553EC">
        <w:t xml:space="preserve"> </w:t>
      </w:r>
      <w:r w:rsidR="00AC5F71" w:rsidRPr="00AC5F71">
        <w:rPr>
          <w:color w:val="262633"/>
          <w:shd w:val="clear" w:color="auto" w:fill="FFFFFF"/>
        </w:rPr>
        <w:t>[1</w:t>
      </w:r>
      <w:r w:rsidR="00AC5F71">
        <w:rPr>
          <w:color w:val="262633"/>
          <w:shd w:val="clear" w:color="auto" w:fill="FFFFFF"/>
        </w:rPr>
        <w:t>]</w:t>
      </w:r>
      <w:r w:rsidRPr="00D93207">
        <w:t>.</w:t>
      </w:r>
    </w:p>
    <w:p w14:paraId="09551E13" w14:textId="77777777" w:rsidR="00B2693C" w:rsidRPr="00D93207" w:rsidRDefault="00B2693C" w:rsidP="005553EC">
      <w:pPr>
        <w:pStyle w:val="2"/>
        <w:spacing w:before="0"/>
        <w:jc w:val="center"/>
        <w:rPr>
          <w:color w:val="333333"/>
          <w:shd w:val="clear" w:color="auto" w:fill="FFFFFF"/>
        </w:rPr>
      </w:pPr>
      <w:bookmarkStart w:id="24" w:name="_Toc122091603"/>
      <w:r w:rsidRPr="00D93207">
        <w:t>1.3 Эпидемиология</w:t>
      </w:r>
      <w:bookmarkEnd w:id="23"/>
      <w:bookmarkEnd w:id="24"/>
    </w:p>
    <w:p w14:paraId="216F61E5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bookmarkStart w:id="25" w:name="_Toc22566729"/>
      <w:r w:rsidRPr="00D93207">
        <w:t xml:space="preserve">Гнездная алопеция является распространенным видом облысения. Заболеваемость и распространенность гнездной алопеции зависят от географических и этнических различий, а также от иммуногенетического фона больных. Заболеванию подвержены лица обоего </w:t>
      </w:r>
      <w:r w:rsidRPr="005553EC">
        <w:t>пола. Частота встречаемости гнездной алопеции составляет 0,7-3,8</w:t>
      </w:r>
      <w:r w:rsidR="00622514" w:rsidRPr="005553EC">
        <w:t xml:space="preserve"> </w:t>
      </w:r>
      <w:r w:rsidRPr="005553EC">
        <w:t>%</w:t>
      </w:r>
      <w:r w:rsidR="00622514" w:rsidRPr="005553EC">
        <w:t>.</w:t>
      </w:r>
      <w:r w:rsidRPr="005553EC">
        <w:t xml:space="preserve"> Риск </w:t>
      </w:r>
      <w:r w:rsidRPr="00D93207">
        <w:t>возникновения заболевания в течение жизни составляет 1,7%.  Гнездная алопеция в равной степени встречается как у мужчин, так и у женщин. Первый очаг облысения появляется у 20% больных в детском возрасте, у 60% больных – в возрасте до 20 лет, у 20% больных - в возрасте старше 40 лет</w:t>
      </w:r>
      <w:r w:rsidR="005553EC">
        <w:t xml:space="preserve"> </w:t>
      </w:r>
      <w:r w:rsidR="00AC5F71" w:rsidRPr="00AC5F71">
        <w:rPr>
          <w:color w:val="262633"/>
          <w:shd w:val="clear" w:color="auto" w:fill="FFFFFF"/>
        </w:rPr>
        <w:t>[1</w:t>
      </w:r>
      <w:r w:rsidR="00AC5F71">
        <w:rPr>
          <w:color w:val="262633"/>
          <w:shd w:val="clear" w:color="auto" w:fill="FFFFFF"/>
        </w:rPr>
        <w:t>]</w:t>
      </w:r>
      <w:r w:rsidRPr="00D93207">
        <w:t>. До 50% больных даже без лечения выздоравливают в течение года (спонтанная ремиссия). При этом у 85% больных отмечается более одного эпизода заболевания. При манифестации гнездной алопеции до пубертатного возраста вероятность развития тотальной алопеции составляет 50%. При тотальной/универсальной алопеции вероятность полного выздоровления составляет менее 10%.</w:t>
      </w:r>
    </w:p>
    <w:p w14:paraId="490B615D" w14:textId="77777777" w:rsidR="00B2693C" w:rsidRPr="00D93207" w:rsidRDefault="00B2693C" w:rsidP="00203D64">
      <w:pPr>
        <w:pStyle w:val="a8"/>
        <w:spacing w:before="0" w:beforeAutospacing="0" w:after="0" w:afterAutospacing="0" w:line="360" w:lineRule="auto"/>
      </w:pPr>
      <w:r w:rsidRPr="00D93207">
        <w:t xml:space="preserve">Прогноз отягощают ранний возраст начала заболевания, его длительность, семейный анамнез, площадь поражения, изменения ногтей, наличие сопутствующей </w:t>
      </w:r>
      <w:proofErr w:type="spellStart"/>
      <w:r w:rsidRPr="00D93207">
        <w:t>атопии</w:t>
      </w:r>
      <w:proofErr w:type="spellEnd"/>
      <w:r w:rsidRPr="00D93207">
        <w:t xml:space="preserve"> и других аутоиммунных заболеваний</w:t>
      </w:r>
      <w:r w:rsidR="005553EC">
        <w:t xml:space="preserve"> </w:t>
      </w:r>
      <w:r w:rsidR="00AC5F71">
        <w:rPr>
          <w:color w:val="262633"/>
          <w:shd w:val="clear" w:color="auto" w:fill="FFFFFF"/>
        </w:rPr>
        <w:t>[2-4</w:t>
      </w:r>
      <w:r w:rsidR="00AC5F71" w:rsidRPr="00AC5F71">
        <w:rPr>
          <w:color w:val="262633"/>
          <w:shd w:val="clear" w:color="auto" w:fill="FFFFFF"/>
        </w:rPr>
        <w:t>].</w:t>
      </w:r>
    </w:p>
    <w:p w14:paraId="54A2F816" w14:textId="2421A550" w:rsidR="00B2693C" w:rsidRPr="005553EC" w:rsidRDefault="00B2693C" w:rsidP="005553EC">
      <w:pPr>
        <w:pStyle w:val="2"/>
        <w:spacing w:before="0"/>
        <w:jc w:val="center"/>
        <w:rPr>
          <w:shd w:val="clear" w:color="auto" w:fill="FFFFFF"/>
        </w:rPr>
      </w:pPr>
      <w:bookmarkStart w:id="26" w:name="_Toc122091604"/>
      <w:r w:rsidRPr="005553EC">
        <w:lastRenderedPageBreak/>
        <w:t xml:space="preserve">1.4 </w:t>
      </w:r>
      <w:r w:rsidRPr="005553EC">
        <w:rPr>
          <w:shd w:val="clear" w:color="auto" w:fill="FFFFFF"/>
        </w:rPr>
        <w:t>Кодирование по МКБ</w:t>
      </w:r>
      <w:r w:rsidR="00AB102C">
        <w:rPr>
          <w:shd w:val="clear" w:color="auto" w:fill="FFFFFF"/>
        </w:rPr>
        <w:t xml:space="preserve"> </w:t>
      </w:r>
      <w:r w:rsidRPr="005553EC">
        <w:rPr>
          <w:shd w:val="clear" w:color="auto" w:fill="FFFFFF"/>
        </w:rPr>
        <w:t>10</w:t>
      </w:r>
      <w:bookmarkEnd w:id="25"/>
      <w:bookmarkEnd w:id="26"/>
    </w:p>
    <w:p w14:paraId="0B1452E4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</w:pPr>
      <w:bookmarkStart w:id="27" w:name="_Toc22566730"/>
      <w:r w:rsidRPr="00D93207">
        <w:rPr>
          <w:rStyle w:val="afffa"/>
        </w:rPr>
        <w:t>Гнездная алопеция</w:t>
      </w:r>
      <w:r w:rsidRPr="00D93207">
        <w:t xml:space="preserve"> (L63):</w:t>
      </w:r>
    </w:p>
    <w:p w14:paraId="25BCA1B6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</w:pPr>
      <w:r w:rsidRPr="00D93207">
        <w:t> L63.0 – Алопеция тотальная;</w:t>
      </w:r>
    </w:p>
    <w:p w14:paraId="50949563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</w:pPr>
      <w:r w:rsidRPr="00D93207">
        <w:t> L63.1 – Алопеция универсальная;</w:t>
      </w:r>
    </w:p>
    <w:p w14:paraId="6F33E1BC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</w:pPr>
      <w:r w:rsidRPr="00D93207">
        <w:t> L63.2 – Гнездная плешивость (лентовидная форма);</w:t>
      </w:r>
    </w:p>
    <w:p w14:paraId="3467E348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</w:pPr>
      <w:r w:rsidRPr="00D93207">
        <w:t> L63.8 – Другая гнездная алопеция;</w:t>
      </w:r>
    </w:p>
    <w:p w14:paraId="10870FE9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</w:pPr>
      <w:r w:rsidRPr="00D93207">
        <w:t> L63.9 – Гнездная алопеция неуточненная.</w:t>
      </w:r>
    </w:p>
    <w:p w14:paraId="287A0D73" w14:textId="77777777" w:rsidR="00B2693C" w:rsidRPr="00D93207" w:rsidRDefault="00B2693C" w:rsidP="005553EC">
      <w:pPr>
        <w:pStyle w:val="2"/>
        <w:spacing w:before="0"/>
        <w:jc w:val="center"/>
      </w:pPr>
      <w:bookmarkStart w:id="28" w:name="_Toc122091605"/>
      <w:r w:rsidRPr="00D93207">
        <w:t>1.5 Классификация</w:t>
      </w:r>
      <w:bookmarkEnd w:id="27"/>
      <w:bookmarkEnd w:id="28"/>
    </w:p>
    <w:p w14:paraId="6D62CA45" w14:textId="77777777" w:rsidR="00B2693C" w:rsidRPr="00D93207" w:rsidRDefault="00B2693C" w:rsidP="00885A7D">
      <w:pPr>
        <w:pStyle w:val="a8"/>
        <w:spacing w:before="0" w:beforeAutospacing="0" w:after="0" w:afterAutospacing="0" w:line="360" w:lineRule="auto"/>
      </w:pPr>
      <w:bookmarkStart w:id="29" w:name="_Toc22566731"/>
      <w:r w:rsidRPr="00D93207">
        <w:t xml:space="preserve">В зависимости от объема и типа облысения различают следующие </w:t>
      </w:r>
      <w:r w:rsidR="0060240D" w:rsidRPr="00D93207">
        <w:t>клинические формы</w:t>
      </w:r>
      <w:r w:rsidRPr="00D93207">
        <w:t xml:space="preserve"> гнездной алопеции:</w:t>
      </w:r>
    </w:p>
    <w:p w14:paraId="01F69C93" w14:textId="77777777" w:rsidR="00B2693C" w:rsidRPr="00D93207" w:rsidRDefault="0060240D" w:rsidP="005553EC">
      <w:pPr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локальная (</w:t>
      </w:r>
      <w:r w:rsidR="00B2693C" w:rsidRPr="00D93207">
        <w:rPr>
          <w:rFonts w:eastAsia="Times New Roman"/>
          <w:szCs w:val="24"/>
        </w:rPr>
        <w:t>ограниченная);</w:t>
      </w:r>
    </w:p>
    <w:p w14:paraId="6CE16F45" w14:textId="77777777" w:rsidR="00B2693C" w:rsidRPr="00D93207" w:rsidRDefault="00B2693C" w:rsidP="005553EC">
      <w:pPr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субтотальная;</w:t>
      </w:r>
    </w:p>
    <w:p w14:paraId="1F7688EE" w14:textId="77777777" w:rsidR="00B2693C" w:rsidRPr="00D93207" w:rsidRDefault="00B2693C" w:rsidP="005553EC">
      <w:pPr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тотальная;</w:t>
      </w:r>
    </w:p>
    <w:p w14:paraId="216FDB5E" w14:textId="77777777" w:rsidR="00CA71DA" w:rsidRPr="00885A7D" w:rsidRDefault="00B2693C" w:rsidP="005553EC">
      <w:pPr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универсальная.</w:t>
      </w:r>
    </w:p>
    <w:p w14:paraId="5B3F74DF" w14:textId="77777777" w:rsidR="00B2693C" w:rsidRPr="00D93207" w:rsidRDefault="00B2693C" w:rsidP="00885A7D">
      <w:pPr>
        <w:pStyle w:val="a8"/>
        <w:spacing w:before="0" w:beforeAutospacing="0" w:after="0" w:afterAutospacing="0" w:line="360" w:lineRule="auto"/>
        <w:ind w:firstLine="0"/>
      </w:pPr>
      <w:r w:rsidRPr="00D93207">
        <w:t>Другими формами гнездной алопеции являются:</w:t>
      </w:r>
    </w:p>
    <w:p w14:paraId="2C73730B" w14:textId="77777777" w:rsidR="00B2693C" w:rsidRPr="00D93207" w:rsidRDefault="00B2693C" w:rsidP="005553E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многоочаговое (сетчатое) расположение участков алопеции;</w:t>
      </w:r>
    </w:p>
    <w:p w14:paraId="64113347" w14:textId="77777777" w:rsidR="00B2693C" w:rsidRPr="00D93207" w:rsidRDefault="00B2693C" w:rsidP="005553E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rFonts w:eastAsia="Times New Roman"/>
          <w:szCs w:val="24"/>
        </w:rPr>
      </w:pPr>
      <w:proofErr w:type="spellStart"/>
      <w:r w:rsidRPr="00D93207">
        <w:rPr>
          <w:rFonts w:eastAsia="Times New Roman"/>
          <w:szCs w:val="24"/>
        </w:rPr>
        <w:t>офиазиз</w:t>
      </w:r>
      <w:proofErr w:type="spellEnd"/>
      <w:r w:rsidRPr="00D93207">
        <w:rPr>
          <w:rFonts w:eastAsia="Times New Roman"/>
          <w:szCs w:val="24"/>
        </w:rPr>
        <w:t>;</w:t>
      </w:r>
    </w:p>
    <w:p w14:paraId="02E9132C" w14:textId="77777777" w:rsidR="00B2693C" w:rsidRPr="00D93207" w:rsidRDefault="00B2693C" w:rsidP="005553E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 xml:space="preserve">инверсный </w:t>
      </w:r>
      <w:proofErr w:type="spellStart"/>
      <w:r w:rsidRPr="00D93207">
        <w:rPr>
          <w:rFonts w:eastAsia="Times New Roman"/>
          <w:szCs w:val="24"/>
        </w:rPr>
        <w:t>офиазиз</w:t>
      </w:r>
      <w:proofErr w:type="spellEnd"/>
      <w:r w:rsidRPr="00D93207">
        <w:rPr>
          <w:rFonts w:eastAsia="Times New Roman"/>
          <w:szCs w:val="24"/>
        </w:rPr>
        <w:t xml:space="preserve"> (</w:t>
      </w:r>
      <w:proofErr w:type="spellStart"/>
      <w:r w:rsidRPr="00D93207">
        <w:rPr>
          <w:rFonts w:eastAsia="Times New Roman"/>
          <w:szCs w:val="24"/>
        </w:rPr>
        <w:t>sisapho</w:t>
      </w:r>
      <w:proofErr w:type="spellEnd"/>
      <w:r w:rsidRPr="00D93207">
        <w:rPr>
          <w:rFonts w:eastAsia="Times New Roman"/>
          <w:szCs w:val="24"/>
        </w:rPr>
        <w:t>);</w:t>
      </w:r>
    </w:p>
    <w:p w14:paraId="4291336F" w14:textId="77777777" w:rsidR="00B2693C" w:rsidRPr="00D93207" w:rsidRDefault="00B2693C" w:rsidP="005553E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диффузная форма.</w:t>
      </w:r>
    </w:p>
    <w:p w14:paraId="576F08DC" w14:textId="77777777" w:rsidR="00B2693C" w:rsidRPr="00D93207" w:rsidRDefault="00B2693C" w:rsidP="005553EC">
      <w:pPr>
        <w:pStyle w:val="2"/>
        <w:spacing w:before="0"/>
        <w:jc w:val="center"/>
      </w:pPr>
      <w:bookmarkStart w:id="30" w:name="_Toc122091606"/>
      <w:r w:rsidRPr="00D93207">
        <w:t>1.6 Клиническая картина</w:t>
      </w:r>
      <w:bookmarkEnd w:id="29"/>
      <w:bookmarkEnd w:id="30"/>
    </w:p>
    <w:p w14:paraId="59B3C11A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bookmarkStart w:id="31" w:name="_Toc22566732"/>
      <w:r w:rsidRPr="00D93207">
        <w:t>При локальной (ограниченной) форме гнездной алопеции на волосистой части головы определяют один или несколько чётко очерченных округлых очагов алопеции.</w:t>
      </w:r>
    </w:p>
    <w:p w14:paraId="6003F2D6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r w:rsidRPr="00D93207">
        <w:t>При субтотальной форме гнездной алопеции на коже волосистой части головы отсутствует более чем 40% волос.</w:t>
      </w:r>
    </w:p>
    <w:p w14:paraId="1287E744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r w:rsidRPr="00D93207">
        <w:t xml:space="preserve">При </w:t>
      </w:r>
      <w:proofErr w:type="spellStart"/>
      <w:r w:rsidRPr="00D93207">
        <w:t>офиазисе</w:t>
      </w:r>
      <w:proofErr w:type="spellEnd"/>
      <w:r w:rsidRPr="00D93207">
        <w:t xml:space="preserve"> очаги алопеции имеют лентовидную форму, охватывают всю краевую зону роста волос в затылочной и височных областях.</w:t>
      </w:r>
    </w:p>
    <w:p w14:paraId="02BFE849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r w:rsidRPr="00D93207">
        <w:t xml:space="preserve">При инверсном </w:t>
      </w:r>
      <w:proofErr w:type="spellStart"/>
      <w:r w:rsidRPr="00D93207">
        <w:t>офиазизе</w:t>
      </w:r>
      <w:proofErr w:type="spellEnd"/>
      <w:r w:rsidRPr="00D93207">
        <w:t xml:space="preserve"> (</w:t>
      </w:r>
      <w:proofErr w:type="spellStart"/>
      <w:r w:rsidRPr="00D93207">
        <w:t>sisapho</w:t>
      </w:r>
      <w:proofErr w:type="spellEnd"/>
      <w:r w:rsidRPr="00D93207">
        <w:t>) очаги алопеции лентовидной формы распространяются на лобно-теменную и височную области.</w:t>
      </w:r>
    </w:p>
    <w:p w14:paraId="173EDE10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r w:rsidRPr="00D93207">
        <w:t xml:space="preserve">Диффузная форма гнездной алопеции характеризуется частичным или полным диффузным поредением волос </w:t>
      </w:r>
      <w:r w:rsidR="0060240D" w:rsidRPr="00D93207">
        <w:t>на волосистой</w:t>
      </w:r>
      <w:r w:rsidRPr="00D93207">
        <w:t xml:space="preserve"> части головы.</w:t>
      </w:r>
    </w:p>
    <w:p w14:paraId="61D9BF5D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r w:rsidRPr="00D93207">
        <w:t>При тотальной форме гнездной алопеции наблюдается полная потеря терминальных волос на коже волосистой части головы.</w:t>
      </w:r>
    </w:p>
    <w:p w14:paraId="798F426D" w14:textId="77777777" w:rsidR="00B2693C" w:rsidRPr="00D93207" w:rsidRDefault="00B2693C" w:rsidP="00CA71DA">
      <w:pPr>
        <w:pStyle w:val="a8"/>
        <w:spacing w:before="0" w:beforeAutospacing="0" w:after="0" w:afterAutospacing="0" w:line="360" w:lineRule="auto"/>
        <w:jc w:val="left"/>
      </w:pPr>
      <w:r w:rsidRPr="00D93207">
        <w:t xml:space="preserve">При универсальной форме гнездной алопеции волосы отсутствуют на коже волосистой части головы, в области роста бровей, ресниц, на коже туловища. </w:t>
      </w:r>
    </w:p>
    <w:p w14:paraId="07F4422B" w14:textId="77777777" w:rsidR="00CA71DA" w:rsidRPr="00D93207" w:rsidRDefault="00B2693C" w:rsidP="00C66C98">
      <w:pPr>
        <w:pStyle w:val="a8"/>
        <w:spacing w:before="0" w:beforeAutospacing="0" w:after="0" w:afterAutospacing="0" w:line="360" w:lineRule="auto"/>
        <w:jc w:val="left"/>
      </w:pPr>
      <w:r w:rsidRPr="00D93207">
        <w:t xml:space="preserve">К тяжелым формам гнездной алопеции </w:t>
      </w:r>
      <w:r w:rsidR="0060240D" w:rsidRPr="00D93207">
        <w:t>относятся: выпадение</w:t>
      </w:r>
      <w:r w:rsidRPr="00D93207">
        <w:t xml:space="preserve"> волос ≥50% площади волосистой части головы, тотальная, универсальная формы. </w:t>
      </w:r>
    </w:p>
    <w:p w14:paraId="409B14C2" w14:textId="77777777" w:rsidR="00B2693C" w:rsidRPr="00D93207" w:rsidRDefault="00B2693C" w:rsidP="00CA71DA">
      <w:pPr>
        <w:pStyle w:val="aff5"/>
        <w:spacing w:before="0"/>
        <w:rPr>
          <w:b/>
          <w:szCs w:val="28"/>
        </w:rPr>
      </w:pPr>
      <w:bookmarkStart w:id="32" w:name="_Toc122091607"/>
      <w:r w:rsidRPr="00D93207">
        <w:rPr>
          <w:b/>
          <w:szCs w:val="28"/>
        </w:rPr>
        <w:lastRenderedPageBreak/>
        <w:t>2. Диагностика</w:t>
      </w:r>
      <w:bookmarkEnd w:id="20"/>
      <w:bookmarkEnd w:id="32"/>
      <w:r w:rsidRPr="00D93207">
        <w:rPr>
          <w:b/>
          <w:szCs w:val="28"/>
        </w:rPr>
        <w:t xml:space="preserve"> </w:t>
      </w:r>
      <w:bookmarkEnd w:id="31"/>
    </w:p>
    <w:p w14:paraId="1878259B" w14:textId="77777777" w:rsidR="00B2693C" w:rsidRPr="00D93207" w:rsidRDefault="00B2693C" w:rsidP="005553EC">
      <w:pPr>
        <w:pStyle w:val="2"/>
        <w:spacing w:before="0"/>
        <w:jc w:val="center"/>
      </w:pPr>
      <w:bookmarkStart w:id="33" w:name="_Toc469402336"/>
      <w:bookmarkStart w:id="34" w:name="_Toc468273531"/>
      <w:bookmarkStart w:id="35" w:name="_Toc468273449"/>
      <w:bookmarkStart w:id="36" w:name="_Toc22566733"/>
      <w:bookmarkStart w:id="37" w:name="_Toc122091608"/>
      <w:bookmarkEnd w:id="33"/>
      <w:bookmarkEnd w:id="34"/>
      <w:bookmarkEnd w:id="35"/>
      <w:r w:rsidRPr="00D93207">
        <w:t>2.1 Жалобы и анамнез</w:t>
      </w:r>
      <w:bookmarkEnd w:id="36"/>
      <w:bookmarkEnd w:id="37"/>
    </w:p>
    <w:p w14:paraId="54475797" w14:textId="77777777" w:rsidR="00C66C98" w:rsidRDefault="00B2693C" w:rsidP="00C66C98">
      <w:pPr>
        <w:pStyle w:val="a8"/>
        <w:spacing w:before="0" w:beforeAutospacing="0" w:after="0" w:afterAutospacing="0" w:line="360" w:lineRule="auto"/>
      </w:pPr>
      <w:bookmarkStart w:id="38" w:name="_Toc22566734"/>
      <w:r w:rsidRPr="00D93207">
        <w:t>При давности заболевания менее 1 месяца могут быть следующие субъективные симптомы: гиперемия, жжение, зуд в области выпадения волос</w:t>
      </w:r>
      <w:r w:rsidR="005553EC">
        <w:t xml:space="preserve"> </w:t>
      </w:r>
      <w:r w:rsidR="00AC5F71">
        <w:rPr>
          <w:color w:val="262633"/>
          <w:shd w:val="clear" w:color="auto" w:fill="FFFFFF"/>
        </w:rPr>
        <w:t>[2-4</w:t>
      </w:r>
      <w:r w:rsidR="00AC5F71" w:rsidRPr="00AC5F71">
        <w:rPr>
          <w:color w:val="262633"/>
          <w:shd w:val="clear" w:color="auto" w:fill="FFFFFF"/>
        </w:rPr>
        <w:t>].</w:t>
      </w:r>
    </w:p>
    <w:p w14:paraId="4FF8231B" w14:textId="77777777" w:rsidR="00CA71DA" w:rsidRPr="00C66C98" w:rsidRDefault="00B2693C" w:rsidP="00C66C98">
      <w:pPr>
        <w:pStyle w:val="a8"/>
        <w:spacing w:before="0" w:beforeAutospacing="0" w:after="0" w:afterAutospacing="0" w:line="360" w:lineRule="auto"/>
      </w:pPr>
      <w:r w:rsidRPr="00D93207">
        <w:rPr>
          <w:rStyle w:val="afffa"/>
        </w:rPr>
        <w:t>Уровень убедительности рекомендаций С (уровень достоверности доказательств – 4</w:t>
      </w:r>
    </w:p>
    <w:p w14:paraId="7D67A82F" w14:textId="77777777" w:rsidR="00B2693C" w:rsidRPr="00D93207" w:rsidRDefault="00B2693C" w:rsidP="005553EC">
      <w:pPr>
        <w:pStyle w:val="2"/>
        <w:spacing w:before="0"/>
        <w:jc w:val="center"/>
      </w:pPr>
      <w:bookmarkStart w:id="39" w:name="_Toc122091609"/>
      <w:r w:rsidRPr="00D93207">
        <w:t xml:space="preserve">2.2 </w:t>
      </w:r>
      <w:proofErr w:type="spellStart"/>
      <w:r w:rsidRPr="00D93207">
        <w:t>Физикальное</w:t>
      </w:r>
      <w:proofErr w:type="spellEnd"/>
      <w:r w:rsidRPr="00D93207">
        <w:t xml:space="preserve"> обследование</w:t>
      </w:r>
      <w:bookmarkEnd w:id="38"/>
      <w:bookmarkEnd w:id="39"/>
    </w:p>
    <w:p w14:paraId="0CAC0A10" w14:textId="77777777" w:rsidR="00B2693C" w:rsidRPr="00D93207" w:rsidRDefault="00B2693C" w:rsidP="00C66C98">
      <w:pPr>
        <w:pStyle w:val="a8"/>
        <w:spacing w:before="0" w:beforeAutospacing="0" w:after="0" w:afterAutospacing="0" w:line="360" w:lineRule="auto"/>
      </w:pPr>
      <w:bookmarkStart w:id="40" w:name="_Toc22566735"/>
      <w:r w:rsidRPr="00D93207">
        <w:t xml:space="preserve">При </w:t>
      </w:r>
      <w:proofErr w:type="spellStart"/>
      <w:r w:rsidRPr="00D93207">
        <w:t>физикальном</w:t>
      </w:r>
      <w:proofErr w:type="spellEnd"/>
      <w:r w:rsidRPr="00D93207">
        <w:t xml:space="preserve"> обследовании определяются следующие объективные симптомы:</w:t>
      </w:r>
    </w:p>
    <w:p w14:paraId="3F0ACC5F" w14:textId="77777777" w:rsidR="000C3A08" w:rsidRDefault="00B2693C" w:rsidP="000F66BC">
      <w:pPr>
        <w:pStyle w:val="a8"/>
        <w:spacing w:before="0" w:beforeAutospacing="0" w:after="0" w:afterAutospacing="0" w:line="360" w:lineRule="auto"/>
      </w:pPr>
      <w:r w:rsidRPr="00D93207">
        <w:t>При</w:t>
      </w:r>
      <w:r w:rsidRPr="00D93207">
        <w:rPr>
          <w:rStyle w:val="afff9"/>
        </w:rPr>
        <w:t xml:space="preserve"> активной (</w:t>
      </w:r>
      <w:proofErr w:type="spellStart"/>
      <w:r w:rsidRPr="00D93207">
        <w:rPr>
          <w:rStyle w:val="afff9"/>
        </w:rPr>
        <w:t>проградиентной</w:t>
      </w:r>
      <w:proofErr w:type="spellEnd"/>
      <w:r w:rsidRPr="00D93207">
        <w:rPr>
          <w:rStyle w:val="afff9"/>
        </w:rPr>
        <w:t xml:space="preserve">, прогрессирующей) стадии </w:t>
      </w:r>
      <w:r w:rsidRPr="00D93207">
        <w:t xml:space="preserve">субъективные симптомы, как правило, отсутствуют, некоторые больные могут предъявлять жалобы на зуд, жжение или боль в местах поражения. Типичные очаги поражения представляют собой участки </w:t>
      </w:r>
      <w:proofErr w:type="spellStart"/>
      <w:r w:rsidRPr="00D93207">
        <w:t>нерубцового</w:t>
      </w:r>
      <w:proofErr w:type="spellEnd"/>
      <w:r w:rsidRPr="00D93207">
        <w:t xml:space="preserve"> облысения округлой или овальной формы с неизмененным цветом кожи. Реже наблюдаются очаги умеренно-красного или персикового цвета. Проксимально суженные и дистально широкие волосы в форме восклицательного знака являются характерным признаком, часто заметным на пораженном участке или по его периферии. В активной фазе заболевания на границах поражений тест на натяжение волос может быть положительным – зона так называемых «расшатанных волос». Граница зоны не превышает 0,5-1 см. </w:t>
      </w:r>
    </w:p>
    <w:p w14:paraId="1C4F3A12" w14:textId="77777777" w:rsidR="00B2693C" w:rsidRPr="00D93207" w:rsidRDefault="00B2693C" w:rsidP="005553EC">
      <w:pPr>
        <w:pStyle w:val="a8"/>
        <w:spacing w:before="0" w:beforeAutospacing="0" w:after="0" w:afterAutospacing="0" w:line="360" w:lineRule="auto"/>
      </w:pPr>
      <w:r w:rsidRPr="00D93207">
        <w:t xml:space="preserve">У </w:t>
      </w:r>
      <w:r w:rsidR="00C664DF" w:rsidRPr="00D93207">
        <w:t>больных ГА (</w:t>
      </w:r>
      <w:r w:rsidRPr="00D93207">
        <w:t xml:space="preserve">у 7-66%) могут наблюдаться специфические дистрофические изменения ногтей: точечное изъязвление ногтей, </w:t>
      </w:r>
      <w:proofErr w:type="spellStart"/>
      <w:r w:rsidRPr="00D93207">
        <w:t>трахионихия</w:t>
      </w:r>
      <w:proofErr w:type="spellEnd"/>
      <w:r w:rsidRPr="00D93207">
        <w:t xml:space="preserve">, линии </w:t>
      </w:r>
      <w:proofErr w:type="spellStart"/>
      <w:r w:rsidRPr="00D93207">
        <w:t>Бо</w:t>
      </w:r>
      <w:proofErr w:type="spellEnd"/>
      <w:r w:rsidRPr="00D93207">
        <w:t xml:space="preserve">, </w:t>
      </w:r>
      <w:proofErr w:type="spellStart"/>
      <w:r w:rsidRPr="00D93207">
        <w:t>онихорексис</w:t>
      </w:r>
      <w:proofErr w:type="spellEnd"/>
      <w:r w:rsidRPr="00D93207">
        <w:t xml:space="preserve">, истончение или уплотнение ногтей, </w:t>
      </w:r>
      <w:proofErr w:type="spellStart"/>
      <w:r w:rsidRPr="00D93207">
        <w:t>онихомадезиз</w:t>
      </w:r>
      <w:proofErr w:type="spellEnd"/>
      <w:r w:rsidRPr="00D93207">
        <w:t xml:space="preserve">, </w:t>
      </w:r>
      <w:proofErr w:type="spellStart"/>
      <w:r w:rsidRPr="00D93207">
        <w:t>койлонихия</w:t>
      </w:r>
      <w:proofErr w:type="spellEnd"/>
      <w:r w:rsidRPr="00D93207">
        <w:t xml:space="preserve">, точечная или поперечная </w:t>
      </w:r>
      <w:proofErr w:type="spellStart"/>
      <w:r w:rsidRPr="00D93207">
        <w:t>лейконихия</w:t>
      </w:r>
      <w:proofErr w:type="spellEnd"/>
      <w:r w:rsidRPr="00D93207">
        <w:t xml:space="preserve">, красные пятнистые </w:t>
      </w:r>
      <w:proofErr w:type="spellStart"/>
      <w:r w:rsidRPr="00D93207">
        <w:t>лунулы</w:t>
      </w:r>
      <w:proofErr w:type="spellEnd"/>
      <w:r w:rsidRPr="00D93207">
        <w:t xml:space="preserve">, изменений свободного края в виде волнистых </w:t>
      </w:r>
      <w:proofErr w:type="spellStart"/>
      <w:r w:rsidRPr="00D93207">
        <w:t>узур</w:t>
      </w:r>
      <w:proofErr w:type="spellEnd"/>
      <w:r w:rsidRPr="00D93207">
        <w:t xml:space="preserve">.  </w:t>
      </w:r>
    </w:p>
    <w:p w14:paraId="26738B0C" w14:textId="77777777" w:rsidR="00B2693C" w:rsidRPr="00D93207" w:rsidRDefault="00C664DF" w:rsidP="005553EC">
      <w:pPr>
        <w:pStyle w:val="a8"/>
        <w:spacing w:before="0" w:beforeAutospacing="0" w:after="0" w:afterAutospacing="0" w:line="360" w:lineRule="auto"/>
      </w:pPr>
      <w:proofErr w:type="spellStart"/>
      <w:r w:rsidRPr="00D93207">
        <w:t>Трихоскопия</w:t>
      </w:r>
      <w:proofErr w:type="spellEnd"/>
      <w:r w:rsidRPr="00D93207">
        <w:t>: наличие</w:t>
      </w:r>
      <w:r w:rsidR="00B2693C" w:rsidRPr="00D93207">
        <w:t xml:space="preserve"> «желтых точек» (фолликулы, заполненные гиперкератотическими массами), «черных точек» (</w:t>
      </w:r>
      <w:proofErr w:type="spellStart"/>
      <w:r w:rsidR="00B2693C" w:rsidRPr="00D93207">
        <w:t>кадаверизированных</w:t>
      </w:r>
      <w:proofErr w:type="spellEnd"/>
      <w:r w:rsidR="00B2693C" w:rsidRPr="00D93207">
        <w:t xml:space="preserve"> волос, представляющих собой </w:t>
      </w:r>
      <w:proofErr w:type="spellStart"/>
      <w:r w:rsidR="00B2693C" w:rsidRPr="00D93207">
        <w:t>комедоноподобные</w:t>
      </w:r>
      <w:proofErr w:type="spellEnd"/>
      <w:r w:rsidR="00B2693C" w:rsidRPr="00D93207">
        <w:t xml:space="preserve"> фолликулярные закупоривания), </w:t>
      </w:r>
      <w:r w:rsidRPr="00D93207">
        <w:t>волос в</w:t>
      </w:r>
      <w:r w:rsidR="00B2693C" w:rsidRPr="00D93207">
        <w:t xml:space="preserve"> виде «восклицательных знаков» (дистофически измененных волос, суженных в проксимальной части), могут присутствовать: обломанные волосы, конические, тюльпановидные, закрученные колечком в виде свиного хвостика, волосы по типу </w:t>
      </w:r>
      <w:proofErr w:type="spellStart"/>
      <w:r w:rsidR="00B2693C" w:rsidRPr="00D93207">
        <w:t>монилетрикс</w:t>
      </w:r>
      <w:proofErr w:type="spellEnd"/>
      <w:r w:rsidR="00B2693C" w:rsidRPr="00D93207">
        <w:t>, зигзагообразные.</w:t>
      </w:r>
    </w:p>
    <w:p w14:paraId="39AA2247" w14:textId="77777777" w:rsidR="00B2693C" w:rsidRPr="00D93207" w:rsidRDefault="00B2693C" w:rsidP="000C3A08">
      <w:pPr>
        <w:pStyle w:val="a8"/>
        <w:spacing w:before="0" w:beforeAutospacing="0" w:after="0" w:afterAutospacing="0" w:line="360" w:lineRule="auto"/>
      </w:pPr>
      <w:r w:rsidRPr="00D93207">
        <w:t>ГА может распространяться практически на любую зону волосяного покрова, однако примерно у 90% больных поражается волосистая часть головы. На начальном этапе заболевание не затрагивает седые волосы.</w:t>
      </w:r>
    </w:p>
    <w:p w14:paraId="4EF1CC3E" w14:textId="77777777" w:rsidR="00B2693C" w:rsidRPr="00D93207" w:rsidRDefault="00B2693C" w:rsidP="000C3A08">
      <w:pPr>
        <w:pStyle w:val="a8"/>
        <w:spacing w:before="0" w:beforeAutospacing="0" w:after="0" w:afterAutospacing="0" w:line="360" w:lineRule="auto"/>
      </w:pPr>
      <w:r w:rsidRPr="00D93207">
        <w:t>При</w:t>
      </w:r>
      <w:r w:rsidRPr="00D93207">
        <w:rPr>
          <w:rStyle w:val="afff9"/>
        </w:rPr>
        <w:t xml:space="preserve"> стационарной стадии </w:t>
      </w:r>
      <w:r w:rsidRPr="00D93207">
        <w:t>вокруг очага алопеции зона «расшатанных волос» не определяется, кожа в очаге неизмененная.</w:t>
      </w:r>
    </w:p>
    <w:p w14:paraId="2D35472F" w14:textId="77777777" w:rsidR="00B2693C" w:rsidRPr="00D93207" w:rsidRDefault="00B2693C" w:rsidP="000C3A08">
      <w:pPr>
        <w:pStyle w:val="a8"/>
        <w:spacing w:before="0" w:beforeAutospacing="0" w:after="0" w:afterAutospacing="0" w:line="360" w:lineRule="auto"/>
      </w:pPr>
      <w:proofErr w:type="spellStart"/>
      <w:r w:rsidRPr="00D93207">
        <w:t>Трихоскопия</w:t>
      </w:r>
      <w:proofErr w:type="spellEnd"/>
      <w:r w:rsidRPr="00D93207">
        <w:t xml:space="preserve">: могут присутствовать желтые точки, </w:t>
      </w:r>
      <w:proofErr w:type="spellStart"/>
      <w:r w:rsidRPr="00D93207">
        <w:t>веллус</w:t>
      </w:r>
      <w:proofErr w:type="spellEnd"/>
      <w:r w:rsidRPr="00D93207">
        <w:t xml:space="preserve">. </w:t>
      </w:r>
    </w:p>
    <w:p w14:paraId="6FF895B0" w14:textId="77777777" w:rsidR="00B2693C" w:rsidRPr="00D93207" w:rsidRDefault="00B2693C" w:rsidP="000C3A08">
      <w:pPr>
        <w:pStyle w:val="a8"/>
        <w:spacing w:before="0" w:beforeAutospacing="0" w:after="0" w:afterAutospacing="0" w:line="360" w:lineRule="auto"/>
      </w:pPr>
      <w:r w:rsidRPr="00D93207">
        <w:lastRenderedPageBreak/>
        <w:t>При</w:t>
      </w:r>
      <w:r w:rsidRPr="00D93207">
        <w:rPr>
          <w:rStyle w:val="afff9"/>
        </w:rPr>
        <w:t xml:space="preserve"> регрессирующей стадии </w:t>
      </w:r>
      <w:r w:rsidRPr="00D93207">
        <w:t xml:space="preserve">в очаге алопеции наблюдается рост </w:t>
      </w:r>
      <w:proofErr w:type="spellStart"/>
      <w:r w:rsidRPr="00D93207">
        <w:t>веллюса</w:t>
      </w:r>
      <w:proofErr w:type="spellEnd"/>
      <w:r w:rsidRPr="00D93207">
        <w:t xml:space="preserve"> – </w:t>
      </w:r>
      <w:proofErr w:type="spellStart"/>
      <w:r w:rsidRPr="00D93207">
        <w:t>пушковых</w:t>
      </w:r>
      <w:proofErr w:type="spellEnd"/>
      <w:r w:rsidRPr="00D93207">
        <w:t xml:space="preserve"> депигментированных волос, а также частичный рост терминальных пигментированных волос. При возобновлении роста волос, как правило, первоначальные волосы </w:t>
      </w:r>
      <w:proofErr w:type="spellStart"/>
      <w:r w:rsidRPr="00D93207">
        <w:t>гипопигментированы</w:t>
      </w:r>
      <w:proofErr w:type="spellEnd"/>
      <w:r w:rsidRPr="00D93207">
        <w:t>, но с течением времени цвет обычно возвращается</w:t>
      </w:r>
      <w:r w:rsidR="000F66BC">
        <w:t xml:space="preserve"> </w:t>
      </w:r>
      <w:r w:rsidR="00AC5F71">
        <w:rPr>
          <w:color w:val="262633"/>
          <w:shd w:val="clear" w:color="auto" w:fill="FFFFFF"/>
        </w:rPr>
        <w:t>[2-4</w:t>
      </w:r>
      <w:r w:rsidR="00AC5F71" w:rsidRPr="00AC5F71">
        <w:rPr>
          <w:color w:val="262633"/>
          <w:shd w:val="clear" w:color="auto" w:fill="FFFFFF"/>
        </w:rPr>
        <w:t>].</w:t>
      </w:r>
    </w:p>
    <w:p w14:paraId="2E9362F2" w14:textId="77777777" w:rsidR="00B2693C" w:rsidRPr="00D93207" w:rsidRDefault="00B2693C" w:rsidP="000C3A08">
      <w:pPr>
        <w:pStyle w:val="a8"/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>Уровень убедительности рекомендаций С</w:t>
      </w:r>
      <w:r w:rsidRPr="00D93207">
        <w:t xml:space="preserve"> </w:t>
      </w:r>
      <w:r w:rsidRPr="00D93207">
        <w:rPr>
          <w:b/>
        </w:rPr>
        <w:t>(уровень достоверности доказательств – 4)</w:t>
      </w:r>
    </w:p>
    <w:p w14:paraId="6747A7DE" w14:textId="77777777" w:rsidR="00B2693C" w:rsidRPr="00D93207" w:rsidRDefault="00B2693C" w:rsidP="005553EC">
      <w:pPr>
        <w:pStyle w:val="2"/>
        <w:spacing w:before="0"/>
        <w:jc w:val="center"/>
      </w:pPr>
      <w:bookmarkStart w:id="41" w:name="_Toc122091610"/>
      <w:r w:rsidRPr="00D93207">
        <w:t>2.3 Лабораторн</w:t>
      </w:r>
      <w:bookmarkEnd w:id="40"/>
      <w:r w:rsidRPr="00D93207">
        <w:t>ая диагностика</w:t>
      </w:r>
      <w:bookmarkEnd w:id="41"/>
    </w:p>
    <w:p w14:paraId="42FFD434" w14:textId="77777777" w:rsidR="00B2693C" w:rsidRPr="00D93207" w:rsidRDefault="00B2693C" w:rsidP="005553EC">
      <w:pPr>
        <w:numPr>
          <w:ilvl w:val="0"/>
          <w:numId w:val="6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bookmarkStart w:id="42" w:name="_Toc22566736"/>
      <w:r w:rsidRPr="005553EC">
        <w:rPr>
          <w:rStyle w:val="afffa"/>
          <w:b w:val="0"/>
          <w:bCs w:val="0"/>
          <w:szCs w:val="24"/>
        </w:rPr>
        <w:t>Рекомендуется</w:t>
      </w:r>
      <w:r w:rsidRPr="00D93207">
        <w:rPr>
          <w:rStyle w:val="afffa"/>
          <w:szCs w:val="24"/>
        </w:rPr>
        <w:t xml:space="preserve"> </w:t>
      </w:r>
      <w:r w:rsidRPr="00D93207">
        <w:rPr>
          <w:color w:val="1C1D1E"/>
          <w:szCs w:val="24"/>
          <w:shd w:val="clear" w:color="auto" w:fill="FFFFFF"/>
        </w:rPr>
        <w:t xml:space="preserve">при </w:t>
      </w:r>
      <w:r w:rsidRPr="005553EC">
        <w:rPr>
          <w:szCs w:val="24"/>
          <w:shd w:val="clear" w:color="auto" w:fill="FFFFFF"/>
        </w:rPr>
        <w:t>сомнительном диагнозе</w:t>
      </w:r>
      <w:r w:rsidR="00622514" w:rsidRPr="005553EC">
        <w:rPr>
          <w:szCs w:val="24"/>
          <w:shd w:val="clear" w:color="auto" w:fill="FFFFFF"/>
        </w:rPr>
        <w:t>-</w:t>
      </w:r>
      <w:r w:rsidRPr="005553EC">
        <w:rPr>
          <w:szCs w:val="24"/>
          <w:shd w:val="clear" w:color="auto" w:fill="FFFFFF"/>
        </w:rPr>
        <w:t xml:space="preserve"> </w:t>
      </w:r>
      <w:r w:rsidRPr="005553EC">
        <w:rPr>
          <w:rFonts w:eastAsia="Times New Roman"/>
          <w:szCs w:val="24"/>
        </w:rPr>
        <w:t xml:space="preserve">микроскопическое исследование </w:t>
      </w:r>
      <w:r w:rsidRPr="00D93207">
        <w:rPr>
          <w:rFonts w:eastAsia="Times New Roman"/>
          <w:szCs w:val="24"/>
        </w:rPr>
        <w:t>кожи и волос на дерматомицеты</w:t>
      </w:r>
      <w:r w:rsidRPr="00D93207">
        <w:rPr>
          <w:color w:val="1C1D1E"/>
          <w:szCs w:val="24"/>
          <w:shd w:val="clear" w:color="auto" w:fill="FFFFFF"/>
        </w:rPr>
        <w:t xml:space="preserve">, </w:t>
      </w:r>
      <w:r w:rsidRPr="00D93207">
        <w:rPr>
          <w:color w:val="3A3A3A"/>
          <w:szCs w:val="24"/>
          <w:shd w:val="clear" w:color="auto" w:fill="FFFFFF"/>
        </w:rPr>
        <w:t xml:space="preserve">исследование </w:t>
      </w:r>
      <w:proofErr w:type="spellStart"/>
      <w:r w:rsidRPr="00D93207">
        <w:rPr>
          <w:color w:val="3A3A3A"/>
          <w:szCs w:val="24"/>
          <w:shd w:val="clear" w:color="auto" w:fill="FFFFFF"/>
        </w:rPr>
        <w:t>аутоантител</w:t>
      </w:r>
      <w:proofErr w:type="spellEnd"/>
      <w:r w:rsidRPr="00D93207">
        <w:rPr>
          <w:color w:val="3A3A3A"/>
          <w:szCs w:val="24"/>
          <w:shd w:val="clear" w:color="auto" w:fill="FFFFFF"/>
        </w:rPr>
        <w:t xml:space="preserve">, относящихся к иммунологическим критериям системной красной волчанки, </w:t>
      </w:r>
      <w:r w:rsidRPr="00D93207">
        <w:rPr>
          <w:rFonts w:eastAsia="Times New Roman"/>
          <w:szCs w:val="24"/>
        </w:rPr>
        <w:t>антител к бледной трепонеме (</w:t>
      </w:r>
      <w:r w:rsidRPr="00D93207">
        <w:rPr>
          <w:rFonts w:eastAsia="Times New Roman"/>
          <w:szCs w:val="24"/>
          <w:lang w:val="en-US"/>
        </w:rPr>
        <w:t>Treponema</w:t>
      </w:r>
      <w:r w:rsidRPr="00D93207">
        <w:rPr>
          <w:rFonts w:eastAsia="Times New Roman"/>
          <w:szCs w:val="24"/>
        </w:rPr>
        <w:t xml:space="preserve"> </w:t>
      </w:r>
      <w:r w:rsidRPr="00D93207">
        <w:rPr>
          <w:rFonts w:eastAsia="Times New Roman"/>
          <w:szCs w:val="24"/>
          <w:lang w:val="en-US"/>
        </w:rPr>
        <w:t>pallidum</w:t>
      </w:r>
      <w:r w:rsidRPr="00D93207">
        <w:rPr>
          <w:rFonts w:eastAsia="Times New Roman"/>
          <w:szCs w:val="24"/>
        </w:rPr>
        <w:t xml:space="preserve">) иммуноферментным методом (ИФА) в крови, определение антител к бледной </w:t>
      </w:r>
      <w:r w:rsidR="00C664DF" w:rsidRPr="00D93207">
        <w:rPr>
          <w:rFonts w:eastAsia="Times New Roman"/>
          <w:szCs w:val="24"/>
        </w:rPr>
        <w:t>трепонеме (</w:t>
      </w:r>
      <w:r w:rsidRPr="00D93207">
        <w:rPr>
          <w:rFonts w:eastAsia="Times New Roman"/>
          <w:szCs w:val="24"/>
          <w:lang w:val="en-US"/>
        </w:rPr>
        <w:t>Treponema</w:t>
      </w:r>
      <w:r w:rsidRPr="00D93207">
        <w:rPr>
          <w:rFonts w:eastAsia="Times New Roman"/>
          <w:szCs w:val="24"/>
        </w:rPr>
        <w:t xml:space="preserve"> </w:t>
      </w:r>
      <w:r w:rsidRPr="00D93207">
        <w:rPr>
          <w:rFonts w:eastAsia="Times New Roman"/>
          <w:szCs w:val="24"/>
          <w:lang w:val="en-US"/>
        </w:rPr>
        <w:t>pallidum</w:t>
      </w:r>
      <w:r w:rsidRPr="00D93207">
        <w:rPr>
          <w:rFonts w:eastAsia="Times New Roman"/>
          <w:szCs w:val="24"/>
        </w:rPr>
        <w:t xml:space="preserve">) в </w:t>
      </w:r>
      <w:proofErr w:type="spellStart"/>
      <w:r w:rsidR="00C664DF" w:rsidRPr="00D93207">
        <w:rPr>
          <w:rFonts w:eastAsia="Times New Roman"/>
          <w:szCs w:val="24"/>
        </w:rPr>
        <w:t>нетрепонемных</w:t>
      </w:r>
      <w:proofErr w:type="spellEnd"/>
      <w:r w:rsidR="00C664DF" w:rsidRPr="00D93207">
        <w:rPr>
          <w:rFonts w:eastAsia="Times New Roman"/>
          <w:szCs w:val="24"/>
        </w:rPr>
        <w:t xml:space="preserve"> тестах (</w:t>
      </w:r>
      <w:r w:rsidRPr="00D93207">
        <w:rPr>
          <w:rFonts w:eastAsia="Times New Roman"/>
          <w:szCs w:val="24"/>
        </w:rPr>
        <w:t>методом РМП).</w:t>
      </w:r>
    </w:p>
    <w:p w14:paraId="6B7C9F96" w14:textId="77777777" w:rsidR="00B2693C" w:rsidRPr="00D93207" w:rsidRDefault="00B2693C" w:rsidP="005553EC">
      <w:pPr>
        <w:pStyle w:val="a8"/>
        <w:tabs>
          <w:tab w:val="left" w:pos="709"/>
        </w:tabs>
        <w:spacing w:before="0" w:beforeAutospacing="0" w:after="0" w:afterAutospacing="0" w:line="360" w:lineRule="auto"/>
        <w:ind w:firstLine="0"/>
        <w:rPr>
          <w:b/>
        </w:rPr>
      </w:pPr>
      <w:r w:rsidRPr="00D93207">
        <w:rPr>
          <w:rStyle w:val="afffa"/>
        </w:rPr>
        <w:t xml:space="preserve">       </w:t>
      </w:r>
      <w:r w:rsidR="005553EC">
        <w:rPr>
          <w:rStyle w:val="afffa"/>
        </w:rPr>
        <w:t xml:space="preserve">     </w:t>
      </w:r>
      <w:r w:rsidRPr="00D93207">
        <w:rPr>
          <w:rStyle w:val="afffa"/>
        </w:rPr>
        <w:t>Уровень убедительности рекомендаций С</w:t>
      </w:r>
      <w:r w:rsidRPr="00D93207">
        <w:t xml:space="preserve"> </w:t>
      </w:r>
      <w:r w:rsidRPr="00D93207">
        <w:rPr>
          <w:b/>
        </w:rPr>
        <w:t>(уровень достоверности доказательств – 5)</w:t>
      </w:r>
    </w:p>
    <w:p w14:paraId="27032F63" w14:textId="77777777" w:rsidR="00B2693C" w:rsidRPr="00331C28" w:rsidRDefault="00B2693C" w:rsidP="005553EC">
      <w:pPr>
        <w:numPr>
          <w:ilvl w:val="0"/>
          <w:numId w:val="7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5553EC">
        <w:rPr>
          <w:rStyle w:val="afffa"/>
          <w:b w:val="0"/>
          <w:bCs w:val="0"/>
          <w:szCs w:val="24"/>
        </w:rPr>
        <w:t>Рекомендуется</w:t>
      </w:r>
      <w:r w:rsidRPr="00331C28">
        <w:rPr>
          <w:rStyle w:val="afffa"/>
          <w:szCs w:val="24"/>
        </w:rPr>
        <w:t xml:space="preserve"> </w:t>
      </w:r>
      <w:r w:rsidRPr="00331C28">
        <w:rPr>
          <w:color w:val="1C1D1E"/>
          <w:szCs w:val="24"/>
          <w:shd w:val="clear" w:color="auto" w:fill="FFFFFF"/>
        </w:rPr>
        <w:t xml:space="preserve">при </w:t>
      </w:r>
      <w:r w:rsidRPr="000F66BC">
        <w:rPr>
          <w:szCs w:val="24"/>
          <w:shd w:val="clear" w:color="auto" w:fill="FFFFFF"/>
        </w:rPr>
        <w:t>сомнительном диагнозе</w:t>
      </w:r>
      <w:r w:rsidR="000F66BC" w:rsidRPr="000F66BC">
        <w:rPr>
          <w:szCs w:val="24"/>
          <w:shd w:val="clear" w:color="auto" w:fill="FFFFFF"/>
        </w:rPr>
        <w:t xml:space="preserve"> </w:t>
      </w:r>
      <w:r w:rsidR="00622514" w:rsidRPr="000F66BC">
        <w:rPr>
          <w:szCs w:val="24"/>
          <w:shd w:val="clear" w:color="auto" w:fill="FFFFFF"/>
        </w:rPr>
        <w:t>-</w:t>
      </w:r>
      <w:r w:rsidRPr="000F66BC">
        <w:rPr>
          <w:szCs w:val="24"/>
          <w:shd w:val="clear" w:color="auto" w:fill="FFFFFF"/>
        </w:rPr>
        <w:t xml:space="preserve"> </w:t>
      </w:r>
      <w:r w:rsidRPr="000F66BC">
        <w:rPr>
          <w:rFonts w:eastAsia="Times New Roman"/>
          <w:szCs w:val="24"/>
        </w:rPr>
        <w:t xml:space="preserve">верификация </w:t>
      </w:r>
      <w:r w:rsidRPr="00331C28">
        <w:rPr>
          <w:rFonts w:eastAsia="Times New Roman"/>
          <w:szCs w:val="24"/>
        </w:rPr>
        <w:t xml:space="preserve">диагноза гнездной алопеции с помощью патологоанатомического </w:t>
      </w:r>
      <w:r w:rsidR="00C664DF" w:rsidRPr="00331C28">
        <w:rPr>
          <w:rFonts w:eastAsia="Times New Roman"/>
          <w:szCs w:val="24"/>
        </w:rPr>
        <w:t xml:space="preserve">исследования </w:t>
      </w:r>
      <w:proofErr w:type="spellStart"/>
      <w:r w:rsidR="00C664DF" w:rsidRPr="00331C28">
        <w:rPr>
          <w:rFonts w:eastAsia="Times New Roman"/>
          <w:szCs w:val="24"/>
        </w:rPr>
        <w:t>биопсийного</w:t>
      </w:r>
      <w:proofErr w:type="spellEnd"/>
      <w:r w:rsidRPr="00331C28">
        <w:rPr>
          <w:rFonts w:eastAsia="Times New Roman"/>
          <w:szCs w:val="24"/>
        </w:rPr>
        <w:t xml:space="preserve"> (операционного) материала кожи.</w:t>
      </w:r>
    </w:p>
    <w:p w14:paraId="403DA00A" w14:textId="77777777" w:rsidR="00B2693C" w:rsidRPr="00D93207" w:rsidRDefault="00B2693C" w:rsidP="005553EC">
      <w:pPr>
        <w:pStyle w:val="a8"/>
        <w:spacing w:before="0" w:beforeAutospacing="0" w:after="0" w:afterAutospacing="0" w:line="360" w:lineRule="auto"/>
        <w:ind w:firstLine="425"/>
        <w:jc w:val="left"/>
        <w:rPr>
          <w:b/>
        </w:rPr>
      </w:pPr>
      <w:r w:rsidRPr="00D93207">
        <w:rPr>
          <w:rStyle w:val="afffa"/>
        </w:rPr>
        <w:t>Уровень убедительности рекомендаций С</w:t>
      </w:r>
      <w:r w:rsidRPr="00D93207">
        <w:t xml:space="preserve"> </w:t>
      </w:r>
      <w:r w:rsidRPr="00D93207">
        <w:rPr>
          <w:b/>
        </w:rPr>
        <w:t>(уровень достоверности доказательств – 5)</w:t>
      </w:r>
    </w:p>
    <w:p w14:paraId="17316685" w14:textId="77777777" w:rsidR="00B2693C" w:rsidRPr="00D93207" w:rsidRDefault="00B2693C" w:rsidP="005553EC">
      <w:pPr>
        <w:pStyle w:val="a8"/>
        <w:spacing w:before="0" w:beforeAutospacing="0" w:after="0" w:afterAutospacing="0" w:line="360" w:lineRule="auto"/>
      </w:pPr>
      <w:r w:rsidRPr="005553EC">
        <w:rPr>
          <w:rStyle w:val="afffa"/>
          <w:b w:val="0"/>
          <w:bCs w:val="0"/>
          <w:i/>
          <w:iCs/>
        </w:rPr>
        <w:t>Комментарии:</w:t>
      </w:r>
      <w:r w:rsidRPr="00D93207">
        <w:t xml:space="preserve"> </w:t>
      </w:r>
      <w:r w:rsidRPr="00D93207">
        <w:rPr>
          <w:rStyle w:val="afff9"/>
        </w:rPr>
        <w:t xml:space="preserve">Гистологически ГА в активную стадию характеризуется выраженным лимфогистиоцитарным инфильтратом, который располагается </w:t>
      </w:r>
      <w:proofErr w:type="spellStart"/>
      <w:r w:rsidRPr="00D93207">
        <w:rPr>
          <w:rStyle w:val="afff9"/>
        </w:rPr>
        <w:t>периваскулярно</w:t>
      </w:r>
      <w:proofErr w:type="spellEnd"/>
      <w:r w:rsidRPr="00D93207">
        <w:rPr>
          <w:rStyle w:val="afff9"/>
        </w:rPr>
        <w:t xml:space="preserve"> и </w:t>
      </w:r>
      <w:proofErr w:type="spellStart"/>
      <w:r w:rsidR="00C664DF" w:rsidRPr="00D93207">
        <w:rPr>
          <w:rStyle w:val="afff9"/>
        </w:rPr>
        <w:t>перифолликулярно</w:t>
      </w:r>
      <w:proofErr w:type="spellEnd"/>
      <w:r w:rsidR="00C664DF" w:rsidRPr="00D93207">
        <w:rPr>
          <w:rStyle w:val="afff9"/>
        </w:rPr>
        <w:t xml:space="preserve"> с</w:t>
      </w:r>
      <w:r w:rsidRPr="00D93207">
        <w:rPr>
          <w:rStyle w:val="afff9"/>
        </w:rPr>
        <w:t xml:space="preserve"> проникновением в волосяную луковицу, с преобладанием Т-лимфоцитов. возможен </w:t>
      </w:r>
      <w:proofErr w:type="spellStart"/>
      <w:r w:rsidRPr="00D93207">
        <w:rPr>
          <w:rStyle w:val="afff9"/>
        </w:rPr>
        <w:t>периваскулярный</w:t>
      </w:r>
      <w:proofErr w:type="spellEnd"/>
      <w:r w:rsidRPr="00D93207">
        <w:rPr>
          <w:rStyle w:val="afff9"/>
        </w:rPr>
        <w:t xml:space="preserve"> отек.  Однако гистопатологические признаки ГА зависят от стадии заболевания, в случае хронических очагов классические признаки могут отсутствовать. В хроническую стадию преобладают фиброзные и атрофические процессы с </w:t>
      </w:r>
      <w:proofErr w:type="spellStart"/>
      <w:r w:rsidRPr="00D93207">
        <w:rPr>
          <w:rStyle w:val="afff9"/>
        </w:rPr>
        <w:t>перифолликулярным</w:t>
      </w:r>
      <w:proofErr w:type="spellEnd"/>
      <w:r w:rsidRPr="00D93207">
        <w:rPr>
          <w:rStyle w:val="afff9"/>
        </w:rPr>
        <w:t xml:space="preserve"> и </w:t>
      </w:r>
      <w:proofErr w:type="spellStart"/>
      <w:r w:rsidRPr="00D93207">
        <w:rPr>
          <w:rStyle w:val="afff9"/>
        </w:rPr>
        <w:t>периваскулярным</w:t>
      </w:r>
      <w:proofErr w:type="spellEnd"/>
      <w:r w:rsidRPr="00D93207">
        <w:rPr>
          <w:rStyle w:val="afff9"/>
        </w:rPr>
        <w:t xml:space="preserve"> склерозом, минимальным лимфогистиоцитарным инфильтратом, уменьшением и частично атрофией волосяных фолликулов</w:t>
      </w:r>
    </w:p>
    <w:p w14:paraId="5D36A959" w14:textId="77777777" w:rsidR="00AC5F71" w:rsidRPr="005553EC" w:rsidRDefault="00B2693C" w:rsidP="005553EC">
      <w:pPr>
        <w:pStyle w:val="afb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709"/>
        <w:rPr>
          <w:rFonts w:eastAsia="Times New Roman"/>
          <w:color w:val="262633"/>
          <w:szCs w:val="24"/>
          <w:lang w:eastAsia="ru-RU"/>
        </w:rPr>
      </w:pPr>
      <w:r w:rsidRPr="005553EC">
        <w:rPr>
          <w:rStyle w:val="afffa"/>
          <w:b w:val="0"/>
          <w:bCs w:val="0"/>
          <w:szCs w:val="24"/>
        </w:rPr>
        <w:t>Рекомендовано</w:t>
      </w:r>
      <w:r w:rsidRPr="005553EC">
        <w:rPr>
          <w:rStyle w:val="afffa"/>
          <w:szCs w:val="24"/>
        </w:rPr>
        <w:t xml:space="preserve"> </w:t>
      </w:r>
      <w:r w:rsidRPr="005553EC">
        <w:rPr>
          <w:rFonts w:eastAsia="Times New Roman"/>
          <w:szCs w:val="24"/>
        </w:rPr>
        <w:t>проведение следующих лабораторных методов исследования:</w:t>
      </w:r>
      <w:r w:rsidR="00AC5F71" w:rsidRPr="005553EC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AC5F71" w:rsidRPr="005553EC">
        <w:rPr>
          <w:rFonts w:eastAsia="Times New Roman"/>
          <w:color w:val="262633"/>
          <w:szCs w:val="24"/>
          <w:lang w:eastAsia="ru-RU"/>
        </w:rPr>
        <w:t xml:space="preserve">клинический анализ крови развернутый, клинический анализ мочи, определение в крови уровня кортизола (при планировании лечения глюкокортикоидными средствами системного действия – до лечения и спустя 4 недели после его окончания), биохимический анализ крови общетерапевтический: АЛТ, АСТ, общий белок, билирубин, креатинин, мочевая кислота, мочевина холестерин, сахар крови, щелочная фосфатаза (при подозрении на токсическую алопецию, перед назначением системной терапии или фотохимиотерапии </w:t>
      </w:r>
      <w:r w:rsidR="00AC5F71" w:rsidRPr="005553EC">
        <w:rPr>
          <w:rFonts w:eastAsia="Times New Roman"/>
          <w:color w:val="262633"/>
          <w:szCs w:val="24"/>
          <w:lang w:eastAsia="ru-RU"/>
        </w:rPr>
        <w:lastRenderedPageBreak/>
        <w:t>с применением фотосенсибилизаторов внутрь с контролем показателей 1 раз в 4 недели) [5];</w:t>
      </w:r>
    </w:p>
    <w:p w14:paraId="150B9B8B" w14:textId="77777777" w:rsidR="00AC5F71" w:rsidRPr="00AC5F71" w:rsidRDefault="00AC5F71" w:rsidP="00075572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AC5F71">
        <w:rPr>
          <w:rFonts w:eastAsia="Times New Roman"/>
          <w:color w:val="262633"/>
          <w:szCs w:val="24"/>
          <w:lang w:eastAsia="ru-RU"/>
        </w:rPr>
        <w:t>- серологические исследования для исключения сифилиса [6-10];</w:t>
      </w:r>
    </w:p>
    <w:p w14:paraId="795ADFA9" w14:textId="77777777" w:rsidR="00AC5F71" w:rsidRPr="00AC5F71" w:rsidRDefault="00AC5F71" w:rsidP="00075572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AC5F71">
        <w:rPr>
          <w:rFonts w:eastAsia="Times New Roman"/>
          <w:color w:val="262633"/>
          <w:szCs w:val="24"/>
          <w:lang w:eastAsia="ru-RU"/>
        </w:rPr>
        <w:t xml:space="preserve">-определение в крови ТТГ, АТ к ТПО, АТ к </w:t>
      </w:r>
      <w:r w:rsidR="00A77CD2" w:rsidRPr="00AC5F71">
        <w:rPr>
          <w:rFonts w:eastAsia="Times New Roman"/>
          <w:color w:val="262633"/>
          <w:szCs w:val="24"/>
          <w:lang w:eastAsia="ru-RU"/>
        </w:rPr>
        <w:t>ТГ,</w:t>
      </w:r>
      <w:r w:rsidR="00A77CD2">
        <w:rPr>
          <w:rFonts w:eastAsia="Times New Roman"/>
          <w:color w:val="262633"/>
          <w:szCs w:val="24"/>
          <w:lang w:eastAsia="ru-RU"/>
        </w:rPr>
        <w:t xml:space="preserve"> трийодтиро</w:t>
      </w:r>
      <w:r>
        <w:rPr>
          <w:rFonts w:eastAsia="Times New Roman"/>
          <w:color w:val="262633"/>
          <w:szCs w:val="24"/>
          <w:lang w:eastAsia="ru-RU"/>
        </w:rPr>
        <w:t xml:space="preserve">нина </w:t>
      </w:r>
      <w:r w:rsidR="00A77CD2">
        <w:rPr>
          <w:rFonts w:eastAsia="Times New Roman"/>
          <w:color w:val="262633"/>
          <w:szCs w:val="24"/>
          <w:lang w:eastAsia="ru-RU"/>
        </w:rPr>
        <w:t>свободного,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="00A77CD2">
        <w:rPr>
          <w:rFonts w:eastAsia="Times New Roman"/>
          <w:color w:val="262633"/>
          <w:szCs w:val="24"/>
          <w:lang w:eastAsia="ru-RU"/>
        </w:rPr>
        <w:t xml:space="preserve">тироксина свободного </w:t>
      </w:r>
      <w:r w:rsidRPr="00AC5F71">
        <w:rPr>
          <w:rFonts w:eastAsia="Times New Roman"/>
          <w:color w:val="262633"/>
          <w:szCs w:val="24"/>
          <w:lang w:eastAsia="ru-RU"/>
        </w:rPr>
        <w:t xml:space="preserve">для </w:t>
      </w:r>
      <w:r w:rsidR="00A77CD2">
        <w:rPr>
          <w:rFonts w:eastAsia="Times New Roman"/>
          <w:color w:val="262633"/>
          <w:szCs w:val="24"/>
          <w:lang w:eastAsia="ru-RU"/>
        </w:rPr>
        <w:t xml:space="preserve">исключения патологии щитовидной </w:t>
      </w:r>
      <w:r w:rsidRPr="00AC5F71">
        <w:rPr>
          <w:rFonts w:eastAsia="Times New Roman"/>
          <w:color w:val="262633"/>
          <w:szCs w:val="24"/>
          <w:lang w:eastAsia="ru-RU"/>
        </w:rPr>
        <w:t>железы [11];</w:t>
      </w:r>
    </w:p>
    <w:p w14:paraId="2E435121" w14:textId="77777777" w:rsidR="00B2693C" w:rsidRPr="00A77CD2" w:rsidRDefault="00AC5F71" w:rsidP="00075572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AC5F71">
        <w:rPr>
          <w:rFonts w:eastAsia="Times New Roman"/>
          <w:color w:val="262633"/>
          <w:szCs w:val="24"/>
          <w:lang w:eastAsia="ru-RU"/>
        </w:rPr>
        <w:t xml:space="preserve">-определение в крови 25- </w:t>
      </w:r>
      <w:proofErr w:type="spellStart"/>
      <w:r w:rsidRPr="00AC5F71">
        <w:rPr>
          <w:rFonts w:eastAsia="Times New Roman"/>
          <w:color w:val="262633"/>
          <w:szCs w:val="24"/>
          <w:lang w:eastAsia="ru-RU"/>
        </w:rPr>
        <w:t>гидроксивитамина</w:t>
      </w:r>
      <w:proofErr w:type="spellEnd"/>
      <w:r w:rsidRPr="00AC5F71">
        <w:rPr>
          <w:rFonts w:eastAsia="Times New Roman"/>
          <w:color w:val="262633"/>
          <w:szCs w:val="24"/>
          <w:lang w:eastAsia="ru-RU"/>
        </w:rPr>
        <w:t xml:space="preserve"> D (или 25 </w:t>
      </w:r>
      <w:proofErr w:type="spellStart"/>
      <w:r w:rsidRPr="00AC5F71">
        <w:rPr>
          <w:rFonts w:eastAsia="Times New Roman"/>
          <w:color w:val="262633"/>
          <w:szCs w:val="24"/>
          <w:lang w:eastAsia="ru-RU"/>
        </w:rPr>
        <w:t>гидрокс</w:t>
      </w:r>
      <w:r w:rsidR="00A77CD2">
        <w:rPr>
          <w:rFonts w:eastAsia="Times New Roman"/>
          <w:color w:val="262633"/>
          <w:szCs w:val="24"/>
          <w:lang w:eastAsia="ru-RU"/>
        </w:rPr>
        <w:t>икальциферола</w:t>
      </w:r>
      <w:proofErr w:type="spellEnd"/>
      <w:r w:rsidR="00A77CD2">
        <w:rPr>
          <w:rFonts w:eastAsia="Times New Roman"/>
          <w:color w:val="262633"/>
          <w:szCs w:val="24"/>
          <w:lang w:eastAsia="ru-RU"/>
        </w:rPr>
        <w:t>), цинка [12, 13].</w:t>
      </w:r>
    </w:p>
    <w:p w14:paraId="678C26D8" w14:textId="77777777" w:rsidR="00B2693C" w:rsidRDefault="00B2693C" w:rsidP="00075572">
      <w:pPr>
        <w:pStyle w:val="a8"/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>Урове</w:t>
      </w:r>
      <w:r w:rsidR="00A77CD2">
        <w:rPr>
          <w:rStyle w:val="afffa"/>
        </w:rPr>
        <w:t>нь убедительности рекомендаций С</w:t>
      </w:r>
      <w:r w:rsidRPr="00D93207">
        <w:t xml:space="preserve"> </w:t>
      </w:r>
      <w:r w:rsidRPr="00D93207">
        <w:rPr>
          <w:b/>
        </w:rPr>
        <w:t>(уровень</w:t>
      </w:r>
      <w:r w:rsidR="00A77CD2">
        <w:rPr>
          <w:b/>
        </w:rPr>
        <w:t xml:space="preserve"> достоверности доказательств – 5</w:t>
      </w:r>
      <w:r w:rsidRPr="00D93207">
        <w:rPr>
          <w:b/>
        </w:rPr>
        <w:t>)</w:t>
      </w:r>
    </w:p>
    <w:p w14:paraId="06BB0DBB" w14:textId="77777777" w:rsidR="00B2693C" w:rsidRPr="00D93207" w:rsidRDefault="00B2693C" w:rsidP="005553EC">
      <w:pPr>
        <w:pStyle w:val="2"/>
        <w:spacing w:before="0"/>
        <w:jc w:val="center"/>
      </w:pPr>
      <w:bookmarkStart w:id="43" w:name="_Toc122091611"/>
      <w:r w:rsidRPr="00D93207">
        <w:t>2.4 Инструментальная диагности</w:t>
      </w:r>
      <w:bookmarkEnd w:id="42"/>
      <w:r w:rsidRPr="00D93207">
        <w:t>ка</w:t>
      </w:r>
      <w:bookmarkEnd w:id="43"/>
    </w:p>
    <w:p w14:paraId="510A6991" w14:textId="77777777" w:rsidR="00B2693C" w:rsidRPr="005553EC" w:rsidRDefault="00B2693C" w:rsidP="005553EC">
      <w:pPr>
        <w:pStyle w:val="afb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/>
          <w:color w:val="262633"/>
          <w:szCs w:val="24"/>
          <w:lang w:eastAsia="ru-RU"/>
        </w:rPr>
      </w:pPr>
      <w:bookmarkStart w:id="44" w:name="_Toc22566738"/>
      <w:r w:rsidRPr="005553EC">
        <w:rPr>
          <w:rStyle w:val="afffa"/>
          <w:b w:val="0"/>
          <w:bCs w:val="0"/>
          <w:szCs w:val="24"/>
        </w:rPr>
        <w:t>Рекомендовано</w:t>
      </w:r>
      <w:r w:rsidRPr="005553EC">
        <w:rPr>
          <w:rStyle w:val="afffa"/>
          <w:szCs w:val="24"/>
        </w:rPr>
        <w:t xml:space="preserve"> </w:t>
      </w:r>
      <w:r w:rsidRPr="005553EC">
        <w:rPr>
          <w:rFonts w:eastAsia="Times New Roman"/>
          <w:szCs w:val="24"/>
        </w:rPr>
        <w:t xml:space="preserve">проведение </w:t>
      </w:r>
      <w:proofErr w:type="spellStart"/>
      <w:r w:rsidRPr="005553EC">
        <w:rPr>
          <w:rFonts w:eastAsia="Times New Roman"/>
          <w:szCs w:val="24"/>
        </w:rPr>
        <w:t>трихоскопии</w:t>
      </w:r>
      <w:proofErr w:type="spellEnd"/>
      <w:r w:rsidRPr="005553EC">
        <w:rPr>
          <w:rFonts w:eastAsia="Times New Roman"/>
          <w:szCs w:val="24"/>
        </w:rPr>
        <w:t xml:space="preserve"> или </w:t>
      </w:r>
      <w:proofErr w:type="spellStart"/>
      <w:r w:rsidRPr="005553EC">
        <w:rPr>
          <w:rFonts w:eastAsia="Times New Roman"/>
          <w:szCs w:val="24"/>
        </w:rPr>
        <w:t>дерматоскопии</w:t>
      </w:r>
      <w:proofErr w:type="spellEnd"/>
      <w:r w:rsidRPr="005553EC">
        <w:rPr>
          <w:rFonts w:eastAsia="Times New Roman"/>
          <w:szCs w:val="24"/>
        </w:rPr>
        <w:t xml:space="preserve"> волосистой части головы</w:t>
      </w:r>
      <w:r w:rsidR="005553EC">
        <w:rPr>
          <w:rFonts w:eastAsia="Times New Roman"/>
          <w:szCs w:val="24"/>
        </w:rPr>
        <w:t xml:space="preserve"> </w:t>
      </w:r>
      <w:r w:rsidR="00A77CD2" w:rsidRPr="005553EC">
        <w:rPr>
          <w:rFonts w:eastAsia="Times New Roman"/>
          <w:color w:val="262633"/>
          <w:szCs w:val="24"/>
          <w:lang w:eastAsia="ru-RU"/>
        </w:rPr>
        <w:t>[14-16]</w:t>
      </w:r>
      <w:r w:rsidRPr="005553EC">
        <w:rPr>
          <w:rFonts w:eastAsia="Times New Roman"/>
          <w:szCs w:val="24"/>
        </w:rPr>
        <w:t>.</w:t>
      </w:r>
    </w:p>
    <w:p w14:paraId="1780C714" w14:textId="77777777" w:rsidR="00B2693C" w:rsidRPr="00D93207" w:rsidRDefault="00B2693C" w:rsidP="00075572">
      <w:pPr>
        <w:pStyle w:val="a8"/>
        <w:spacing w:before="0" w:beforeAutospacing="0" w:after="0" w:afterAutospacing="0" w:line="360" w:lineRule="auto"/>
      </w:pPr>
      <w:r w:rsidRPr="00D93207">
        <w:rPr>
          <w:rStyle w:val="afffa"/>
        </w:rPr>
        <w:t>Уровень убедительности рекомендаций С</w:t>
      </w:r>
      <w:r w:rsidRPr="00D93207">
        <w:t xml:space="preserve"> </w:t>
      </w:r>
      <w:r w:rsidRPr="00D93207">
        <w:rPr>
          <w:b/>
        </w:rPr>
        <w:t>(уровень достоверности доказательств – 4)</w:t>
      </w:r>
    </w:p>
    <w:p w14:paraId="42621738" w14:textId="77777777" w:rsidR="00B2693C" w:rsidRPr="00D93207" w:rsidRDefault="00A77CD2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5553EC">
        <w:rPr>
          <w:bCs/>
          <w:i/>
          <w:iCs/>
        </w:rPr>
        <w:t>Комментарии:</w:t>
      </w:r>
      <w:r>
        <w:rPr>
          <w:b/>
        </w:rPr>
        <w:t xml:space="preserve"> </w:t>
      </w:r>
      <w:r w:rsidRPr="00A77CD2">
        <w:rPr>
          <w:i/>
        </w:rPr>
        <w:t>Дифференциальная</w:t>
      </w:r>
      <w:r>
        <w:rPr>
          <w:i/>
        </w:rPr>
        <w:t xml:space="preserve"> диагностика </w:t>
      </w:r>
      <w:r w:rsidRPr="00A77CD2">
        <w:rPr>
          <w:i/>
        </w:rPr>
        <w:t>проводится</w:t>
      </w:r>
      <w:r w:rsidR="00B2693C" w:rsidRPr="00D93207">
        <w:rPr>
          <w:i/>
        </w:rPr>
        <w:t xml:space="preserve"> с </w:t>
      </w:r>
      <w:proofErr w:type="spellStart"/>
      <w:r w:rsidR="00B2693C" w:rsidRPr="00D93207">
        <w:rPr>
          <w:i/>
        </w:rPr>
        <w:t>трихотилломанией</w:t>
      </w:r>
      <w:proofErr w:type="spellEnd"/>
      <w:r w:rsidR="00B2693C" w:rsidRPr="00D93207">
        <w:rPr>
          <w:i/>
        </w:rPr>
        <w:t xml:space="preserve">, диффузной токсической алопецией, травматической алопецией, трихофитией волосистой части головы, рубцовыми </w:t>
      </w:r>
      <w:proofErr w:type="spellStart"/>
      <w:r w:rsidR="00B2693C" w:rsidRPr="00D93207">
        <w:rPr>
          <w:i/>
        </w:rPr>
        <w:t>алопециями</w:t>
      </w:r>
      <w:proofErr w:type="spellEnd"/>
      <w:r w:rsidR="00B2693C" w:rsidRPr="00D93207">
        <w:rPr>
          <w:i/>
        </w:rPr>
        <w:t>.</w:t>
      </w:r>
    </w:p>
    <w:p w14:paraId="482187B9" w14:textId="77777777" w:rsidR="00B2693C" w:rsidRPr="00D93207" w:rsidRDefault="00B2693C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D93207">
        <w:rPr>
          <w:i/>
        </w:rPr>
        <w:t xml:space="preserve">При </w:t>
      </w:r>
      <w:proofErr w:type="spellStart"/>
      <w:r w:rsidRPr="00D93207">
        <w:rPr>
          <w:i/>
        </w:rPr>
        <w:t>трихотилломании</w:t>
      </w:r>
      <w:proofErr w:type="spellEnd"/>
      <w:r w:rsidRPr="00D93207">
        <w:rPr>
          <w:i/>
        </w:rPr>
        <w:t xml:space="preserve"> очаги алопеции имеют неправильную форму, могут быть по типу «языков пламени», располагаются обычно в области висков, темени, в области бровей, ресниц. В центральной части очага нередко наблюдается рост терминальных волос.  В очаге волосы могут быть обломаны на разной высоте. Зона расшатанных волос при потягивании волос с края очага не определяется. </w:t>
      </w:r>
      <w:proofErr w:type="spellStart"/>
      <w:r w:rsidRPr="00D93207">
        <w:rPr>
          <w:i/>
        </w:rPr>
        <w:t>Трихотилломания</w:t>
      </w:r>
      <w:proofErr w:type="spellEnd"/>
      <w:r w:rsidRPr="00D93207">
        <w:rPr>
          <w:i/>
        </w:rPr>
        <w:t xml:space="preserve"> может возникнуть на фоне ГА, для которой иногда характерен зуд, и расчесывание может войти в привычку. </w:t>
      </w:r>
    </w:p>
    <w:p w14:paraId="4960AFE1" w14:textId="77777777" w:rsidR="00B2693C" w:rsidRPr="00D93207" w:rsidRDefault="00B2693C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D93207">
        <w:rPr>
          <w:i/>
        </w:rPr>
        <w:t xml:space="preserve">Диффузная токсическая алопеция обычно ассоциирована с острыми токсическими состояниями: отравлением солями тяжелых металлов, химиотерапией, приемом цитостатиков, длительным подъемом температуры. </w:t>
      </w:r>
    </w:p>
    <w:p w14:paraId="1D482541" w14:textId="77777777" w:rsidR="00B2693C" w:rsidRPr="00D93207" w:rsidRDefault="00B2693C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D93207">
        <w:rPr>
          <w:i/>
        </w:rPr>
        <w:t xml:space="preserve">При травматической алопеции волосы равномерно обломаны на одной высоте в центре очага, не наблюдаются признаки воспаления, в анамнезе – эпизод жестокого обращения или механического повреждения приборами для укладки. </w:t>
      </w:r>
    </w:p>
    <w:p w14:paraId="73C9F245" w14:textId="77777777" w:rsidR="00B2693C" w:rsidRPr="00D93207" w:rsidRDefault="00B2693C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D93207">
        <w:rPr>
          <w:i/>
        </w:rPr>
        <w:t xml:space="preserve">При трихофитии волосистой части головы во время осмотра обнаруживают воспалительный валик по периферии очага и наличие «пеньков» - волос, обломанных на уровне 2-3мм от поверхности кожи. Заболевание может сопровождаться воспалением и шелушением, которое, как правило, не наблюдается при ГА. При микроскопическом исследовании на грибы обломков волос выявляют друзы грибов внутри и снаружи волосяного стержня. </w:t>
      </w:r>
    </w:p>
    <w:p w14:paraId="25604218" w14:textId="77777777" w:rsidR="00B2693C" w:rsidRPr="00D93207" w:rsidRDefault="00B2693C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D93207">
        <w:rPr>
          <w:i/>
        </w:rPr>
        <w:lastRenderedPageBreak/>
        <w:t>При рубцовой алопеции кожа в очаге поражения блестящая, фолликулярный аппарат не выражен. Клинические проявления иногда затрудняют диагностику, в этом случае рекомендуется проведение гистологического исследования.</w:t>
      </w:r>
    </w:p>
    <w:p w14:paraId="78D46476" w14:textId="77777777" w:rsidR="00B2693C" w:rsidRDefault="00B2693C" w:rsidP="00075572">
      <w:pPr>
        <w:pStyle w:val="a8"/>
        <w:spacing w:before="0" w:beforeAutospacing="0" w:after="0" w:afterAutospacing="0" w:line="360" w:lineRule="auto"/>
        <w:rPr>
          <w:i/>
        </w:rPr>
      </w:pPr>
      <w:r w:rsidRPr="00D93207">
        <w:rPr>
          <w:i/>
        </w:rPr>
        <w:t xml:space="preserve">У детей с врожденным одиночным участком облысения в височной зоне следует проводить дифференциальную диагностику с темпоральной </w:t>
      </w:r>
      <w:proofErr w:type="spellStart"/>
      <w:r w:rsidRPr="00D93207">
        <w:rPr>
          <w:i/>
        </w:rPr>
        <w:t>триангулярной</w:t>
      </w:r>
      <w:proofErr w:type="spellEnd"/>
      <w:r w:rsidRPr="00D93207">
        <w:rPr>
          <w:i/>
        </w:rPr>
        <w:t xml:space="preserve"> алопецией. </w:t>
      </w:r>
    </w:p>
    <w:p w14:paraId="071F0998" w14:textId="77777777" w:rsidR="00B2693C" w:rsidRPr="00D93207" w:rsidRDefault="00146F0D" w:rsidP="005553EC">
      <w:pPr>
        <w:pStyle w:val="a8"/>
        <w:spacing w:before="0" w:beforeAutospacing="0" w:after="0" w:afterAutospacing="0" w:line="360" w:lineRule="auto"/>
        <w:jc w:val="center"/>
        <w:rPr>
          <w:b/>
          <w:u w:val="single"/>
        </w:rPr>
      </w:pPr>
      <w:r w:rsidRPr="00D93207">
        <w:rPr>
          <w:b/>
          <w:u w:val="single"/>
        </w:rPr>
        <w:t>2.5 Иная</w:t>
      </w:r>
      <w:r w:rsidR="00B2693C" w:rsidRPr="00D93207">
        <w:rPr>
          <w:b/>
          <w:u w:val="single"/>
        </w:rPr>
        <w:t xml:space="preserve"> диагности</w:t>
      </w:r>
      <w:bookmarkEnd w:id="44"/>
      <w:r w:rsidR="00B2693C" w:rsidRPr="00D93207">
        <w:rPr>
          <w:b/>
          <w:u w:val="single"/>
        </w:rPr>
        <w:t>ка</w:t>
      </w:r>
    </w:p>
    <w:p w14:paraId="4CBFB01C" w14:textId="77777777" w:rsidR="00B21CCA" w:rsidRPr="00B21CCA" w:rsidRDefault="00B2693C" w:rsidP="00B21CCA">
      <w:pPr>
        <w:pStyle w:val="afb"/>
        <w:numPr>
          <w:ilvl w:val="0"/>
          <w:numId w:val="27"/>
        </w:numPr>
        <w:shd w:val="clear" w:color="auto" w:fill="FFFFFF"/>
        <w:ind w:left="851" w:hanging="142"/>
        <w:jc w:val="left"/>
        <w:rPr>
          <w:rFonts w:eastAsia="Times New Roman"/>
          <w:color w:val="262633"/>
          <w:szCs w:val="24"/>
          <w:lang w:eastAsia="ru-RU"/>
        </w:rPr>
      </w:pPr>
      <w:bookmarkStart w:id="45" w:name="__RefHeading___doc_3"/>
      <w:bookmarkStart w:id="46" w:name="_Toc22566739"/>
      <w:r w:rsidRPr="00B21CCA">
        <w:rPr>
          <w:rStyle w:val="afffa"/>
          <w:b w:val="0"/>
          <w:bCs w:val="0"/>
          <w:szCs w:val="24"/>
        </w:rPr>
        <w:t>Рекомендована</w:t>
      </w:r>
      <w:r w:rsidR="00A77CD2" w:rsidRPr="00B21CCA">
        <w:rPr>
          <w:rFonts w:eastAsia="Times New Roman"/>
          <w:b/>
          <w:bCs/>
          <w:szCs w:val="24"/>
        </w:rPr>
        <w:t xml:space="preserve"> </w:t>
      </w:r>
      <w:r w:rsidR="00A77CD2" w:rsidRPr="005553EC">
        <w:rPr>
          <w:rFonts w:eastAsia="Times New Roman"/>
          <w:szCs w:val="24"/>
        </w:rPr>
        <w:t>консультация врача-психиатра</w:t>
      </w:r>
      <w:r w:rsidRPr="005553EC">
        <w:rPr>
          <w:rFonts w:eastAsia="Times New Roman"/>
          <w:szCs w:val="24"/>
        </w:rPr>
        <w:t xml:space="preserve"> при наличии психоэмоциональных</w:t>
      </w:r>
    </w:p>
    <w:p w14:paraId="70D3FC3C" w14:textId="77777777" w:rsidR="00B2693C" w:rsidRPr="005553EC" w:rsidRDefault="00B2693C" w:rsidP="00B21CCA">
      <w:pPr>
        <w:pStyle w:val="afb"/>
        <w:shd w:val="clear" w:color="auto" w:fill="FFFFFF"/>
        <w:ind w:left="0" w:firstLine="0"/>
        <w:jc w:val="left"/>
        <w:rPr>
          <w:rFonts w:eastAsia="Times New Roman"/>
          <w:color w:val="262633"/>
          <w:szCs w:val="24"/>
          <w:lang w:eastAsia="ru-RU"/>
        </w:rPr>
      </w:pPr>
      <w:r w:rsidRPr="005553EC">
        <w:rPr>
          <w:rFonts w:eastAsia="Times New Roman"/>
          <w:szCs w:val="24"/>
        </w:rPr>
        <w:t>нарушений, тревожности, депрессивного состояния и т.</w:t>
      </w:r>
      <w:r w:rsidR="00A77CD2" w:rsidRPr="005553EC">
        <w:rPr>
          <w:rFonts w:eastAsia="Times New Roman"/>
          <w:szCs w:val="24"/>
        </w:rPr>
        <w:t xml:space="preserve">п. </w:t>
      </w:r>
      <w:r w:rsidR="00A77CD2" w:rsidRPr="005553EC">
        <w:rPr>
          <w:rFonts w:eastAsia="Times New Roman"/>
          <w:color w:val="262633"/>
          <w:szCs w:val="24"/>
          <w:lang w:eastAsia="ru-RU"/>
        </w:rPr>
        <w:t>[17].</w:t>
      </w:r>
    </w:p>
    <w:p w14:paraId="0F807061" w14:textId="77777777" w:rsidR="00B2693C" w:rsidRPr="00D93207" w:rsidRDefault="00B2693C" w:rsidP="008B5E95">
      <w:pPr>
        <w:numPr>
          <w:ilvl w:val="0"/>
          <w:numId w:val="10"/>
        </w:numPr>
        <w:ind w:left="0" w:firstLine="709"/>
        <w:jc w:val="left"/>
      </w:pPr>
      <w:r w:rsidRPr="00D93207">
        <w:rPr>
          <w:rStyle w:val="afffa"/>
        </w:rPr>
        <w:t>Уровень убедительности рекомендаций С</w:t>
      </w:r>
      <w:r w:rsidRPr="00D93207">
        <w:rPr>
          <w:b/>
        </w:rPr>
        <w:t xml:space="preserve"> (уровень достоверности доказательств – 4)</w:t>
      </w:r>
    </w:p>
    <w:p w14:paraId="4D63DFFA" w14:textId="77777777" w:rsidR="00A77CD2" w:rsidRPr="00A77CD2" w:rsidRDefault="00B2693C" w:rsidP="00B21CCA">
      <w:pPr>
        <w:numPr>
          <w:ilvl w:val="0"/>
          <w:numId w:val="11"/>
        </w:numPr>
        <w:tabs>
          <w:tab w:val="left" w:pos="851"/>
        </w:tabs>
        <w:ind w:left="0" w:firstLine="709"/>
        <w:jc w:val="left"/>
      </w:pPr>
      <w:r w:rsidRPr="00B21CCA">
        <w:rPr>
          <w:rStyle w:val="afffa"/>
          <w:b w:val="0"/>
          <w:bCs w:val="0"/>
          <w:szCs w:val="24"/>
        </w:rPr>
        <w:t>Рекомендована</w:t>
      </w:r>
      <w:r w:rsidRPr="00A77CD2">
        <w:rPr>
          <w:rFonts w:eastAsia="Times New Roman"/>
          <w:szCs w:val="24"/>
        </w:rPr>
        <w:t xml:space="preserve"> </w:t>
      </w:r>
      <w:r w:rsidR="00A77CD2" w:rsidRPr="00A77CD2">
        <w:rPr>
          <w:rFonts w:eastAsia="Times New Roman"/>
          <w:szCs w:val="24"/>
        </w:rPr>
        <w:t>консультация врача-эндокринолога при</w:t>
      </w:r>
      <w:r w:rsidRPr="00A77CD2">
        <w:rPr>
          <w:rFonts w:eastAsia="Times New Roman"/>
          <w:szCs w:val="24"/>
        </w:rPr>
        <w:t xml:space="preserve"> выявлении эндокринной патологии, в том числе заболеваний щитовидной </w:t>
      </w:r>
      <w:r w:rsidR="00A77CD2" w:rsidRPr="00A77CD2">
        <w:rPr>
          <w:rFonts w:eastAsia="Times New Roman"/>
          <w:szCs w:val="24"/>
        </w:rPr>
        <w:t>железы</w:t>
      </w:r>
      <w:r w:rsidR="00B21CCA">
        <w:rPr>
          <w:rFonts w:eastAsia="Times New Roman"/>
          <w:szCs w:val="24"/>
        </w:rPr>
        <w:t xml:space="preserve"> </w:t>
      </w:r>
      <w:r w:rsidR="00A77CD2">
        <w:rPr>
          <w:rFonts w:eastAsia="Times New Roman"/>
          <w:color w:val="262633"/>
          <w:szCs w:val="24"/>
          <w:lang w:eastAsia="ru-RU"/>
        </w:rPr>
        <w:t>[11].</w:t>
      </w:r>
      <w:r w:rsidR="00A77CD2" w:rsidRPr="00A77CD2">
        <w:rPr>
          <w:rFonts w:eastAsia="Times New Roman"/>
          <w:szCs w:val="24"/>
        </w:rPr>
        <w:t xml:space="preserve"> </w:t>
      </w:r>
    </w:p>
    <w:p w14:paraId="0B945024" w14:textId="77777777" w:rsidR="00B2693C" w:rsidRPr="00D93207" w:rsidRDefault="00B2693C" w:rsidP="00B21CCA">
      <w:pPr>
        <w:jc w:val="left"/>
      </w:pPr>
      <w:r w:rsidRPr="00D93207">
        <w:rPr>
          <w:rStyle w:val="afffa"/>
        </w:rPr>
        <w:t>Уровень убедительности рекомендаций С</w:t>
      </w:r>
      <w:r w:rsidRPr="00A77CD2">
        <w:rPr>
          <w:b/>
        </w:rPr>
        <w:t xml:space="preserve"> (уровень достоверности доказательств – 4)</w:t>
      </w:r>
    </w:p>
    <w:p w14:paraId="53D33225" w14:textId="77777777" w:rsidR="00B2693C" w:rsidRPr="00D93207" w:rsidRDefault="00B2693C" w:rsidP="00B21CCA">
      <w:pPr>
        <w:numPr>
          <w:ilvl w:val="0"/>
          <w:numId w:val="12"/>
        </w:numPr>
        <w:tabs>
          <w:tab w:val="left" w:pos="851"/>
        </w:tabs>
        <w:ind w:left="0" w:firstLine="709"/>
        <w:jc w:val="left"/>
        <w:rPr>
          <w:rFonts w:eastAsia="Times New Roman"/>
          <w:szCs w:val="24"/>
        </w:rPr>
      </w:pPr>
      <w:r w:rsidRPr="00B21CCA">
        <w:rPr>
          <w:rStyle w:val="afffa"/>
          <w:b w:val="0"/>
          <w:bCs w:val="0"/>
          <w:szCs w:val="24"/>
        </w:rPr>
        <w:t>Рекомендована</w:t>
      </w:r>
      <w:r w:rsidRPr="00D93207">
        <w:rPr>
          <w:rFonts w:eastAsia="Times New Roman"/>
          <w:szCs w:val="24"/>
        </w:rPr>
        <w:t xml:space="preserve"> консультация врача-невролога при нарушениях сн</w:t>
      </w:r>
      <w:r w:rsidR="007F20C5">
        <w:rPr>
          <w:rFonts w:eastAsia="Times New Roman"/>
          <w:szCs w:val="24"/>
        </w:rPr>
        <w:t>а</w:t>
      </w:r>
      <w:r w:rsidR="00B21CCA">
        <w:rPr>
          <w:rFonts w:eastAsia="Times New Roman"/>
          <w:szCs w:val="24"/>
        </w:rPr>
        <w:t xml:space="preserve"> </w:t>
      </w:r>
      <w:r w:rsidR="007F20C5">
        <w:rPr>
          <w:rFonts w:eastAsia="Times New Roman"/>
          <w:color w:val="262633"/>
          <w:szCs w:val="24"/>
          <w:lang w:eastAsia="ru-RU"/>
        </w:rPr>
        <w:t>[17,18].</w:t>
      </w:r>
    </w:p>
    <w:p w14:paraId="683790B4" w14:textId="77777777" w:rsidR="00B2693C" w:rsidRPr="00D93207" w:rsidRDefault="00B2693C" w:rsidP="00B21CCA">
      <w:pPr>
        <w:pStyle w:val="a8"/>
        <w:spacing w:before="0" w:beforeAutospacing="0" w:after="0" w:afterAutospacing="0" w:line="360" w:lineRule="auto"/>
      </w:pPr>
      <w:r w:rsidRPr="00D93207">
        <w:rPr>
          <w:rStyle w:val="afffa"/>
        </w:rPr>
        <w:t>Уровень убедительности рекомендаций С</w:t>
      </w:r>
      <w:r w:rsidRPr="00D93207">
        <w:t xml:space="preserve"> </w:t>
      </w:r>
      <w:r w:rsidRPr="00D93207">
        <w:rPr>
          <w:b/>
        </w:rPr>
        <w:t>(уровень достоверности доказательств – 4)</w:t>
      </w:r>
      <w:r w:rsidRPr="00D93207">
        <w:t xml:space="preserve"> </w:t>
      </w:r>
    </w:p>
    <w:p w14:paraId="36B72C5F" w14:textId="77777777" w:rsidR="00B2693C" w:rsidRPr="00D93207" w:rsidRDefault="00B2693C" w:rsidP="008B5E95">
      <w:pPr>
        <w:pStyle w:val="aff5"/>
        <w:spacing w:before="0"/>
        <w:rPr>
          <w:b/>
          <w:szCs w:val="28"/>
        </w:rPr>
      </w:pPr>
      <w:bookmarkStart w:id="47" w:name="_Toc122091612"/>
      <w:r w:rsidRPr="00D93207">
        <w:rPr>
          <w:b/>
          <w:szCs w:val="28"/>
        </w:rPr>
        <w:t>3. Лечение</w:t>
      </w:r>
      <w:bookmarkEnd w:id="45"/>
      <w:bookmarkEnd w:id="46"/>
      <w:bookmarkEnd w:id="47"/>
    </w:p>
    <w:p w14:paraId="2C2E1054" w14:textId="77777777" w:rsidR="00B2693C" w:rsidRPr="00D93207" w:rsidRDefault="00B2693C" w:rsidP="008B5E95">
      <w:pPr>
        <w:pStyle w:val="2-60"/>
        <w:rPr>
          <w:b/>
        </w:rPr>
      </w:pPr>
      <w:r w:rsidRPr="00D93207">
        <w:t xml:space="preserve">В настоящее время методов излечения заболевания не существует. Терапия проводится с целью восстановления роста волос, но доказать ее эффективность в долгосрочной перспективе не представляется возможным. Вероятность спонтанной ремиссии при гнездной алопеции с очагами таков: 1/3 – в течение 6 месяцев, 1/2 - в течение 1 года, 2/3- в течение 5 лет; по истечении этого срока полные ремиссии встречаются редко. Процент рецидивов в течение 5 лет – 80%, в течение 20 лет - 100%. Процент полной ремиссии при тотальной и универсальной алопеции при продолжительности заболевания от 5 лет составляет 1% у детей и менее 10% у взрослых. </w:t>
      </w:r>
    </w:p>
    <w:p w14:paraId="7E353BDB" w14:textId="77777777" w:rsidR="00B2693C" w:rsidRPr="00D93207" w:rsidRDefault="00B2693C" w:rsidP="00B21CCA">
      <w:pPr>
        <w:pStyle w:val="2"/>
        <w:spacing w:before="0"/>
        <w:jc w:val="center"/>
        <w:rPr>
          <w:rFonts w:eastAsia="Times New Roman"/>
        </w:rPr>
      </w:pPr>
      <w:bookmarkStart w:id="48" w:name="_Toc469402341"/>
      <w:bookmarkStart w:id="49" w:name="_Toc468273538"/>
      <w:bookmarkStart w:id="50" w:name="_Toc468273456"/>
      <w:bookmarkStart w:id="51" w:name="_Toc22566740"/>
      <w:bookmarkStart w:id="52" w:name="_Toc122091613"/>
      <w:bookmarkEnd w:id="48"/>
      <w:bookmarkEnd w:id="49"/>
      <w:bookmarkEnd w:id="50"/>
      <w:r w:rsidRPr="00D93207">
        <w:rPr>
          <w:rFonts w:eastAsia="Times New Roman"/>
        </w:rPr>
        <w:t>3.1 Консервативное лечение</w:t>
      </w:r>
      <w:bookmarkEnd w:id="51"/>
      <w:bookmarkEnd w:id="52"/>
    </w:p>
    <w:p w14:paraId="5B463C7D" w14:textId="77777777" w:rsidR="00B2693C" w:rsidRPr="00D93207" w:rsidRDefault="00B2693C" w:rsidP="00B21CCA">
      <w:pPr>
        <w:pStyle w:val="a8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B21CCA">
        <w:rPr>
          <w:rStyle w:val="afffa"/>
          <w:b w:val="0"/>
          <w:bCs w:val="0"/>
        </w:rPr>
        <w:t>Рекомендовано</w:t>
      </w:r>
      <w:r w:rsidRPr="00D93207">
        <w:rPr>
          <w:color w:val="000000"/>
        </w:rPr>
        <w:t xml:space="preserve"> в активную стадию гнездной алопеции, характеризующуюся развитием местного иммунного воспаления, назначение </w:t>
      </w:r>
      <w:proofErr w:type="spellStart"/>
      <w:r w:rsidRPr="00D93207">
        <w:rPr>
          <w:color w:val="000000"/>
        </w:rPr>
        <w:t>противоспалительной</w:t>
      </w:r>
      <w:proofErr w:type="spellEnd"/>
      <w:r w:rsidRPr="00D93207">
        <w:rPr>
          <w:color w:val="000000"/>
        </w:rPr>
        <w:t xml:space="preserve"> терапии, направленной на подавление цитотоксических Т-лимфоцитов и </w:t>
      </w:r>
      <w:proofErr w:type="spellStart"/>
      <w:r w:rsidRPr="00D93207">
        <w:rPr>
          <w:color w:val="000000"/>
        </w:rPr>
        <w:t>провоспалительных</w:t>
      </w:r>
      <w:proofErr w:type="spellEnd"/>
      <w:r w:rsidRPr="00D93207">
        <w:rPr>
          <w:color w:val="000000"/>
        </w:rPr>
        <w:t xml:space="preserve"> цитокинов. В хронической стадии гнездной алопеции на фоне уменьшения воспалительных реакций, противовоспалительная терапия должна быть дополнена средствами, улучшающими микроциркуляцию в тканях и обладающими </w:t>
      </w:r>
      <w:proofErr w:type="spellStart"/>
      <w:r w:rsidRPr="00D93207">
        <w:rPr>
          <w:color w:val="000000"/>
        </w:rPr>
        <w:t>антифиброзной</w:t>
      </w:r>
      <w:proofErr w:type="spellEnd"/>
      <w:r w:rsidRPr="00D93207">
        <w:rPr>
          <w:color w:val="000000"/>
        </w:rPr>
        <w:t xml:space="preserve"> и антисклеротической активностью.</w:t>
      </w:r>
    </w:p>
    <w:p w14:paraId="308B7209" w14:textId="77777777" w:rsidR="00B2693C" w:rsidRPr="00B21CCA" w:rsidRDefault="00B2693C" w:rsidP="008B5E95">
      <w:pPr>
        <w:pStyle w:val="a8"/>
        <w:spacing w:before="0" w:beforeAutospacing="0" w:after="0" w:afterAutospacing="0" w:line="360" w:lineRule="auto"/>
        <w:rPr>
          <w:b/>
          <w:bCs/>
        </w:rPr>
      </w:pPr>
      <w:r w:rsidRPr="00D93207">
        <w:rPr>
          <w:rStyle w:val="afffa"/>
        </w:rPr>
        <w:t xml:space="preserve">Уровень убедительности рекомендаций </w:t>
      </w:r>
      <w:r w:rsidRPr="00B21CCA">
        <w:rPr>
          <w:rStyle w:val="afffa"/>
          <w:b w:val="0"/>
          <w:bCs w:val="0"/>
        </w:rPr>
        <w:t xml:space="preserve">А </w:t>
      </w:r>
      <w:r w:rsidRPr="00B21CCA">
        <w:rPr>
          <w:b/>
          <w:bCs/>
        </w:rPr>
        <w:t>(уровень достоверности доказательств 3)</w:t>
      </w:r>
    </w:p>
    <w:p w14:paraId="70A288F3" w14:textId="77777777" w:rsidR="00B2693C" w:rsidRPr="00D93207" w:rsidRDefault="00B2693C" w:rsidP="00B21CCA">
      <w:pPr>
        <w:numPr>
          <w:ilvl w:val="0"/>
          <w:numId w:val="14"/>
        </w:numPr>
        <w:tabs>
          <w:tab w:val="left" w:pos="851"/>
        </w:tabs>
        <w:ind w:left="0" w:firstLine="709"/>
        <w:jc w:val="left"/>
        <w:rPr>
          <w:rFonts w:eastAsia="Times New Roman"/>
          <w:szCs w:val="24"/>
        </w:rPr>
      </w:pPr>
      <w:bookmarkStart w:id="53" w:name="_Toc22566741"/>
      <w:bookmarkStart w:id="54" w:name="__RefHeading___doc_4"/>
      <w:r w:rsidRPr="00B21CCA">
        <w:rPr>
          <w:rStyle w:val="afffa"/>
          <w:b w:val="0"/>
          <w:bCs w:val="0"/>
          <w:szCs w:val="24"/>
        </w:rPr>
        <w:lastRenderedPageBreak/>
        <w:t>Рекомендовано</w:t>
      </w:r>
      <w:r w:rsidRPr="00D93207">
        <w:rPr>
          <w:rFonts w:eastAsia="Times New Roman"/>
          <w:szCs w:val="24"/>
        </w:rPr>
        <w:t xml:space="preserve"> назначение системной </w:t>
      </w:r>
      <w:r w:rsidR="00D93207" w:rsidRPr="00D93207">
        <w:rPr>
          <w:rFonts w:eastAsia="Times New Roman"/>
          <w:szCs w:val="24"/>
        </w:rPr>
        <w:t xml:space="preserve">терапии </w:t>
      </w:r>
      <w:proofErr w:type="spellStart"/>
      <w:r w:rsidR="00D93207" w:rsidRPr="00D93207">
        <w:rPr>
          <w:rFonts w:eastAsia="Times New Roman"/>
          <w:szCs w:val="24"/>
        </w:rPr>
        <w:t>глюкокортикостероидами</w:t>
      </w:r>
      <w:proofErr w:type="spellEnd"/>
      <w:r w:rsidRPr="00D93207">
        <w:rPr>
          <w:rFonts w:eastAsia="Times New Roman"/>
          <w:szCs w:val="24"/>
        </w:rPr>
        <w:t>:</w:t>
      </w:r>
    </w:p>
    <w:p w14:paraId="266CCFA2" w14:textId="77777777" w:rsidR="00B2693C" w:rsidRPr="00D93207" w:rsidRDefault="00B2693C" w:rsidP="00B21CCA">
      <w:pPr>
        <w:pStyle w:val="a8"/>
        <w:tabs>
          <w:tab w:val="num" w:pos="709"/>
        </w:tabs>
        <w:spacing w:before="0" w:beforeAutospacing="0" w:after="0" w:afterAutospacing="0" w:line="360" w:lineRule="auto"/>
        <w:ind w:firstLine="0"/>
      </w:pPr>
      <w:r w:rsidRPr="00D93207">
        <w:t xml:space="preserve">- </w:t>
      </w:r>
      <w:r w:rsidR="00AE1200" w:rsidRPr="00D93207">
        <w:t>преднизолон 200</w:t>
      </w:r>
      <w:r w:rsidRPr="00D93207">
        <w:t xml:space="preserve"> мг в неделю перорально в течение 3 месяцев</w:t>
      </w:r>
      <w:r w:rsidR="00B21CCA">
        <w:t xml:space="preserve"> </w:t>
      </w:r>
      <w:r w:rsidR="007F20C5">
        <w:rPr>
          <w:color w:val="262633"/>
          <w:lang w:eastAsia="ru-RU"/>
        </w:rPr>
        <w:t>[1,19].</w:t>
      </w:r>
    </w:p>
    <w:p w14:paraId="37664F58" w14:textId="77777777" w:rsidR="00B2693C" w:rsidRPr="00D93207" w:rsidRDefault="00AE1200" w:rsidP="00777012">
      <w:pPr>
        <w:rPr>
          <w:b/>
        </w:rPr>
      </w:pPr>
      <w:r w:rsidRPr="00B21CCA">
        <w:rPr>
          <w:bCs/>
          <w:i/>
          <w:iCs/>
        </w:rPr>
        <w:t>Комментарии:</w:t>
      </w:r>
      <w:r w:rsidRPr="00D93207">
        <w:t xml:space="preserve"> </w:t>
      </w:r>
      <w:r w:rsidRPr="00777012">
        <w:rPr>
          <w:i/>
          <w:iCs/>
        </w:rPr>
        <w:t>возможно</w:t>
      </w:r>
      <w:r w:rsidR="00B2693C" w:rsidRPr="00D93207">
        <w:rPr>
          <w:i/>
        </w:rPr>
        <w:t xml:space="preserve"> назначение системной</w:t>
      </w:r>
      <w:r w:rsidR="00210424">
        <w:rPr>
          <w:i/>
        </w:rPr>
        <w:t xml:space="preserve"> терапии преднизолона детям с 17</w:t>
      </w:r>
      <w:r w:rsidR="00B2693C" w:rsidRPr="00D93207">
        <w:rPr>
          <w:i/>
        </w:rPr>
        <w:t xml:space="preserve"> лет. Следует сопоставлять риск развития побочных эффектов и вероятную эффективность системной терапии преднизолоном.</w:t>
      </w:r>
    </w:p>
    <w:p w14:paraId="6AFEC679" w14:textId="77777777" w:rsidR="00B2693C" w:rsidRPr="00D93207" w:rsidRDefault="00B2693C" w:rsidP="008B5E95">
      <w:pPr>
        <w:pStyle w:val="a8"/>
        <w:tabs>
          <w:tab w:val="num" w:pos="709"/>
        </w:tabs>
        <w:spacing w:before="0" w:beforeAutospacing="0" w:after="0" w:afterAutospacing="0" w:line="360" w:lineRule="auto"/>
      </w:pPr>
      <w:r w:rsidRPr="00D93207">
        <w:rPr>
          <w:rStyle w:val="afffa"/>
        </w:rPr>
        <w:t xml:space="preserve">Уровень убедительности рекомендаций В </w:t>
      </w:r>
      <w:r w:rsidRPr="00D93207">
        <w:rPr>
          <w:b/>
        </w:rPr>
        <w:t>(уровень достоверности доказательств 2</w:t>
      </w:r>
      <w:r w:rsidRPr="00D93207">
        <w:t>)</w:t>
      </w:r>
    </w:p>
    <w:p w14:paraId="4B10F230" w14:textId="77777777" w:rsidR="00B2693C" w:rsidRPr="00D93207" w:rsidRDefault="00B2693C" w:rsidP="008B5E95">
      <w:pPr>
        <w:pStyle w:val="a8"/>
        <w:tabs>
          <w:tab w:val="num" w:pos="709"/>
        </w:tabs>
        <w:spacing w:before="0" w:beforeAutospacing="0" w:after="0" w:afterAutospacing="0" w:line="360" w:lineRule="auto"/>
      </w:pPr>
      <w:r w:rsidRPr="00D93207">
        <w:t>или</w:t>
      </w:r>
    </w:p>
    <w:p w14:paraId="6427FA5F" w14:textId="77777777" w:rsidR="007F20C5" w:rsidRDefault="00B2693C" w:rsidP="008B5E95">
      <w:pPr>
        <w:pStyle w:val="a8"/>
        <w:spacing w:before="0" w:beforeAutospacing="0" w:after="0" w:afterAutospacing="0" w:line="360" w:lineRule="auto"/>
        <w:rPr>
          <w:color w:val="262633"/>
          <w:lang w:eastAsia="ru-RU"/>
        </w:rPr>
      </w:pPr>
      <w:r w:rsidRPr="00D93207">
        <w:t>- преднизолон, начиная с 40 мг в сутки перорально (с постепенным снижением дозы) в течение 6 недель [1] или 0,4-0,6 мг/кг/</w:t>
      </w:r>
      <w:proofErr w:type="spellStart"/>
      <w:r w:rsidRPr="00D93207">
        <w:t>сут</w:t>
      </w:r>
      <w:proofErr w:type="spellEnd"/>
      <w:r w:rsidRPr="00D93207">
        <w:t xml:space="preserve"> исходная дозировка с</w:t>
      </w:r>
      <w:r w:rsidR="007F20C5">
        <w:t>о снижением в течение</w:t>
      </w:r>
      <w:r w:rsidR="00F20576">
        <w:t xml:space="preserve"> </w:t>
      </w:r>
      <w:r w:rsidR="00210424">
        <w:t>6 недель</w:t>
      </w:r>
      <w:r w:rsidR="007F20C5" w:rsidRPr="007F20C5">
        <w:rPr>
          <w:color w:val="262633"/>
          <w:lang w:eastAsia="ru-RU"/>
        </w:rPr>
        <w:t xml:space="preserve"> </w:t>
      </w:r>
      <w:r w:rsidR="007F20C5">
        <w:rPr>
          <w:color w:val="262633"/>
          <w:lang w:eastAsia="ru-RU"/>
        </w:rPr>
        <w:t>[1,20,21].</w:t>
      </w:r>
    </w:p>
    <w:p w14:paraId="6CBCEDAB" w14:textId="77777777" w:rsidR="00210424" w:rsidRPr="00210424" w:rsidRDefault="00210424" w:rsidP="008B5E95">
      <w:pPr>
        <w:pStyle w:val="a8"/>
        <w:spacing w:before="0" w:beforeAutospacing="0" w:after="0" w:afterAutospacing="0" w:line="360" w:lineRule="auto"/>
        <w:rPr>
          <w:i/>
        </w:rPr>
      </w:pPr>
      <w:r w:rsidRPr="00B21CCA">
        <w:rPr>
          <w:i/>
          <w:iCs/>
        </w:rPr>
        <w:t>Комментарии:</w:t>
      </w:r>
      <w:r w:rsidRPr="00D93207">
        <w:rPr>
          <w:b/>
        </w:rPr>
        <w:t xml:space="preserve"> </w:t>
      </w:r>
      <w:r w:rsidRPr="007F20C5">
        <w:rPr>
          <w:i/>
        </w:rPr>
        <w:t>возможно назначение системной</w:t>
      </w:r>
      <w:r>
        <w:rPr>
          <w:i/>
        </w:rPr>
        <w:t xml:space="preserve"> терапии преднизолона детям с 17</w:t>
      </w:r>
      <w:r w:rsidRPr="007F20C5">
        <w:rPr>
          <w:i/>
        </w:rPr>
        <w:t xml:space="preserve"> лет. Следует сопоставлять риск развития побочных эффектов и вероятную эффективность системной терапии преднизолоном.</w:t>
      </w:r>
      <w:r w:rsidRPr="007F20C5">
        <w:t xml:space="preserve"> </w:t>
      </w:r>
      <w:r w:rsidRPr="007F20C5">
        <w:rPr>
          <w:i/>
        </w:rPr>
        <w:t xml:space="preserve">Возможно применение других </w:t>
      </w:r>
      <w:proofErr w:type="spellStart"/>
      <w:r w:rsidRPr="007F20C5">
        <w:rPr>
          <w:i/>
        </w:rPr>
        <w:t>глюкокортикостероидных</w:t>
      </w:r>
      <w:proofErr w:type="spellEnd"/>
      <w:r w:rsidRPr="007F20C5">
        <w:rPr>
          <w:i/>
        </w:rPr>
        <w:t xml:space="preserve"> средств в дозировке эквивалентной преднизолону.</w:t>
      </w:r>
    </w:p>
    <w:p w14:paraId="26F6AD30" w14:textId="77777777" w:rsidR="00B2693C" w:rsidRDefault="00B2693C" w:rsidP="008B5E95">
      <w:pPr>
        <w:pStyle w:val="a8"/>
        <w:tabs>
          <w:tab w:val="num" w:pos="709"/>
        </w:tabs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>Уровень убедительности рекомендаций В</w:t>
      </w:r>
      <w:r w:rsidRPr="00D93207">
        <w:rPr>
          <w:b/>
        </w:rPr>
        <w:t xml:space="preserve"> (уровень достоверности доказательств 2)</w:t>
      </w:r>
    </w:p>
    <w:p w14:paraId="605ECBD9" w14:textId="77777777" w:rsidR="00F20576" w:rsidRPr="00D93207" w:rsidRDefault="00F20576" w:rsidP="008B5E95">
      <w:pPr>
        <w:pStyle w:val="a8"/>
        <w:tabs>
          <w:tab w:val="num" w:pos="709"/>
        </w:tabs>
        <w:spacing w:before="0" w:beforeAutospacing="0" w:after="0" w:afterAutospacing="0" w:line="360" w:lineRule="auto"/>
      </w:pPr>
      <w:r w:rsidRPr="00D93207">
        <w:t>или</w:t>
      </w:r>
    </w:p>
    <w:p w14:paraId="552C5B43" w14:textId="30DFE8E7" w:rsidR="00F20576" w:rsidRPr="00F20576" w:rsidRDefault="00F20576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F20576">
        <w:rPr>
          <w:szCs w:val="24"/>
        </w:rPr>
        <w:t xml:space="preserve">- </w:t>
      </w:r>
      <w:r w:rsidRPr="00F20576">
        <w:rPr>
          <w:rFonts w:eastAsia="Times New Roman"/>
          <w:color w:val="262633"/>
          <w:szCs w:val="24"/>
          <w:lang w:eastAsia="ru-RU"/>
        </w:rPr>
        <w:t>преднизолон** 80-100 мг в сутки перорально в течение 3 последовательных дней</w:t>
      </w:r>
      <w:r w:rsidR="00AB102C">
        <w:rPr>
          <w:rFonts w:eastAsia="Times New Roman"/>
          <w:color w:val="262633"/>
          <w:szCs w:val="24"/>
          <w:lang w:eastAsia="ru-RU"/>
        </w:rPr>
        <w:t xml:space="preserve"> </w:t>
      </w:r>
      <w:r w:rsidRPr="00F20576">
        <w:rPr>
          <w:rFonts w:eastAsia="Times New Roman"/>
          <w:color w:val="262633"/>
          <w:szCs w:val="24"/>
          <w:lang w:eastAsia="ru-RU"/>
        </w:rPr>
        <w:t>ежемесячно каждые 3 месяца [1, 22].</w:t>
      </w:r>
    </w:p>
    <w:p w14:paraId="21B606E3" w14:textId="77777777" w:rsidR="00F20576" w:rsidRPr="007F20C5" w:rsidRDefault="00F20576" w:rsidP="008B5E95">
      <w:pPr>
        <w:pStyle w:val="a8"/>
        <w:spacing w:before="0" w:beforeAutospacing="0" w:after="0" w:afterAutospacing="0" w:line="360" w:lineRule="auto"/>
        <w:rPr>
          <w:i/>
        </w:rPr>
      </w:pPr>
      <w:r w:rsidRPr="00B21CCA">
        <w:rPr>
          <w:i/>
          <w:iCs/>
        </w:rPr>
        <w:t>Комментарии:</w:t>
      </w:r>
      <w:r w:rsidRPr="00D93207">
        <w:rPr>
          <w:b/>
        </w:rPr>
        <w:t xml:space="preserve"> </w:t>
      </w:r>
      <w:r w:rsidRPr="007F20C5">
        <w:rPr>
          <w:i/>
        </w:rPr>
        <w:t>возможно назначение системной</w:t>
      </w:r>
      <w:r w:rsidR="00210424">
        <w:rPr>
          <w:i/>
        </w:rPr>
        <w:t xml:space="preserve"> терапии преднизолона детям с 17</w:t>
      </w:r>
      <w:r w:rsidRPr="007F20C5">
        <w:rPr>
          <w:i/>
        </w:rPr>
        <w:t xml:space="preserve"> лет. Следует сопоставлять риск развития побочных эффектов и вероятную эффективность системной терапии преднизолоном.</w:t>
      </w:r>
      <w:r w:rsidRPr="007F20C5">
        <w:t xml:space="preserve"> </w:t>
      </w:r>
      <w:r w:rsidRPr="007F20C5">
        <w:rPr>
          <w:i/>
        </w:rPr>
        <w:t xml:space="preserve">Возможно применение других </w:t>
      </w:r>
      <w:proofErr w:type="spellStart"/>
      <w:r w:rsidRPr="007F20C5">
        <w:rPr>
          <w:i/>
        </w:rPr>
        <w:t>глюкокортикостероидных</w:t>
      </w:r>
      <w:proofErr w:type="spellEnd"/>
      <w:r w:rsidRPr="007F20C5">
        <w:rPr>
          <w:i/>
        </w:rPr>
        <w:t xml:space="preserve"> средств в дозировке эквивалентной преднизолону.</w:t>
      </w:r>
    </w:p>
    <w:p w14:paraId="5F32FB5E" w14:textId="77777777" w:rsidR="00210424" w:rsidRPr="00210424" w:rsidRDefault="00210424" w:rsidP="00AB102C">
      <w:pPr>
        <w:shd w:val="clear" w:color="auto" w:fill="FFFFFF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10424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B21CCA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b/>
          <w:color w:val="262633"/>
          <w:szCs w:val="24"/>
          <w:lang w:eastAsia="ru-RU"/>
        </w:rPr>
        <w:t>4)</w:t>
      </w:r>
      <w:r w:rsidRPr="00210424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 xml:space="preserve"> </w:t>
      </w:r>
    </w:p>
    <w:p w14:paraId="41E23B3C" w14:textId="77777777" w:rsidR="00210424" w:rsidRPr="00210424" w:rsidRDefault="00210424" w:rsidP="008B5E95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210424">
        <w:rPr>
          <w:rFonts w:eastAsia="Times New Roman"/>
          <w:color w:val="262633"/>
          <w:szCs w:val="24"/>
          <w:lang w:eastAsia="ru-RU"/>
        </w:rPr>
        <w:t>или</w:t>
      </w:r>
    </w:p>
    <w:p w14:paraId="76B49B4C" w14:textId="706BDAA9" w:rsidR="00210424" w:rsidRPr="00210424" w:rsidRDefault="00210424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210424">
        <w:rPr>
          <w:rFonts w:eastAsia="Times New Roman"/>
          <w:color w:val="262633"/>
          <w:szCs w:val="24"/>
          <w:lang w:eastAsia="ru-RU"/>
        </w:rPr>
        <w:t>метилпреднизолон</w:t>
      </w:r>
      <w:proofErr w:type="spellEnd"/>
      <w:r w:rsidRPr="00210424">
        <w:rPr>
          <w:rFonts w:eastAsia="Times New Roman"/>
          <w:color w:val="262633"/>
          <w:szCs w:val="24"/>
          <w:lang w:eastAsia="ru-RU"/>
        </w:rPr>
        <w:t>** 250 мг 2 раза в сутки внутривенно в течение 3 последовательных</w:t>
      </w:r>
      <w:r w:rsidR="00AB102C">
        <w:rPr>
          <w:rFonts w:eastAsia="Times New Roman"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color w:val="262633"/>
          <w:szCs w:val="24"/>
          <w:lang w:eastAsia="ru-RU"/>
        </w:rPr>
        <w:t>дней каждые 3 месяца (при давности заболевания не более 1 года) [1, 23-26].</w:t>
      </w:r>
    </w:p>
    <w:p w14:paraId="09B69AFD" w14:textId="77777777" w:rsidR="00210424" w:rsidRPr="00210424" w:rsidRDefault="00210424" w:rsidP="00777012">
      <w:pPr>
        <w:shd w:val="clear" w:color="auto" w:fill="FFFFFF"/>
        <w:jc w:val="left"/>
        <w:rPr>
          <w:rFonts w:eastAsia="Times New Roman"/>
          <w:i/>
          <w:color w:val="262633"/>
          <w:szCs w:val="24"/>
          <w:lang w:eastAsia="ru-RU"/>
        </w:rPr>
      </w:pPr>
      <w:r w:rsidRPr="00B21CCA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210424">
        <w:rPr>
          <w:rFonts w:eastAsia="Times New Roman"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i/>
          <w:color w:val="262633"/>
          <w:szCs w:val="24"/>
          <w:lang w:eastAsia="ru-RU"/>
        </w:rPr>
        <w:t xml:space="preserve">возможно назначение системной терапии </w:t>
      </w:r>
      <w:proofErr w:type="spellStart"/>
      <w:r w:rsidRPr="00210424">
        <w:rPr>
          <w:rFonts w:eastAsia="Times New Roman"/>
          <w:i/>
          <w:color w:val="262633"/>
          <w:szCs w:val="24"/>
          <w:lang w:eastAsia="ru-RU"/>
        </w:rPr>
        <w:t>метилпреднизолона</w:t>
      </w:r>
      <w:proofErr w:type="spellEnd"/>
      <w:r w:rsidRPr="00210424">
        <w:rPr>
          <w:rFonts w:eastAsia="Times New Roman"/>
          <w:i/>
          <w:color w:val="262633"/>
          <w:szCs w:val="24"/>
          <w:lang w:eastAsia="ru-RU"/>
        </w:rPr>
        <w:t xml:space="preserve"> детям</w:t>
      </w:r>
      <w:r w:rsidR="00777012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i/>
          <w:color w:val="262633"/>
          <w:szCs w:val="24"/>
          <w:lang w:eastAsia="ru-RU"/>
        </w:rPr>
        <w:t>с 17 лет. Следует сопоставлять риск развития побочных эффектов и вероятную</w:t>
      </w:r>
    </w:p>
    <w:p w14:paraId="3D64906F" w14:textId="77777777" w:rsidR="00210424" w:rsidRDefault="00210424" w:rsidP="008B5E95">
      <w:pPr>
        <w:shd w:val="clear" w:color="auto" w:fill="FFFFFF"/>
        <w:ind w:firstLine="0"/>
        <w:jc w:val="left"/>
        <w:rPr>
          <w:rFonts w:eastAsia="Times New Roman"/>
          <w:i/>
          <w:color w:val="262633"/>
          <w:szCs w:val="24"/>
          <w:lang w:eastAsia="ru-RU"/>
        </w:rPr>
      </w:pPr>
      <w:r w:rsidRPr="00210424">
        <w:rPr>
          <w:rFonts w:eastAsia="Times New Roman"/>
          <w:i/>
          <w:color w:val="262633"/>
          <w:szCs w:val="24"/>
          <w:lang w:eastAsia="ru-RU"/>
        </w:rPr>
        <w:t xml:space="preserve">эффективность системной терапии </w:t>
      </w:r>
      <w:proofErr w:type="spellStart"/>
      <w:r w:rsidRPr="00210424">
        <w:rPr>
          <w:rFonts w:eastAsia="Times New Roman"/>
          <w:i/>
          <w:color w:val="262633"/>
          <w:szCs w:val="24"/>
          <w:lang w:eastAsia="ru-RU"/>
        </w:rPr>
        <w:t>метилпреднизолоном</w:t>
      </w:r>
      <w:proofErr w:type="spellEnd"/>
      <w:r w:rsidRPr="00210424">
        <w:rPr>
          <w:rFonts w:eastAsia="Times New Roman"/>
          <w:i/>
          <w:color w:val="262633"/>
          <w:szCs w:val="24"/>
          <w:lang w:eastAsia="ru-RU"/>
        </w:rPr>
        <w:t>.</w:t>
      </w:r>
    </w:p>
    <w:p w14:paraId="5605D8D3" w14:textId="77777777" w:rsidR="00210424" w:rsidRPr="00210424" w:rsidRDefault="00210424" w:rsidP="00AB102C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210424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B21CCA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b/>
          <w:color w:val="262633"/>
          <w:szCs w:val="24"/>
          <w:lang w:eastAsia="ru-RU"/>
        </w:rPr>
        <w:t>4)</w:t>
      </w:r>
    </w:p>
    <w:p w14:paraId="395C0313" w14:textId="77777777" w:rsidR="00210424" w:rsidRPr="00210424" w:rsidRDefault="00210424" w:rsidP="008B5E95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210424">
        <w:rPr>
          <w:rFonts w:eastAsia="Times New Roman"/>
          <w:color w:val="262633"/>
          <w:szCs w:val="24"/>
          <w:lang w:eastAsia="ru-RU"/>
        </w:rPr>
        <w:t>или</w:t>
      </w:r>
    </w:p>
    <w:p w14:paraId="19EEC360" w14:textId="77777777" w:rsidR="00210424" w:rsidRPr="00210424" w:rsidRDefault="00210424" w:rsidP="008B5E95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proofErr w:type="spellStart"/>
      <w:r w:rsidRPr="00210424">
        <w:rPr>
          <w:rFonts w:eastAsia="Times New Roman"/>
          <w:color w:val="262633"/>
          <w:szCs w:val="24"/>
          <w:lang w:eastAsia="ru-RU"/>
        </w:rPr>
        <w:t>метилпреднизолон</w:t>
      </w:r>
      <w:proofErr w:type="spellEnd"/>
      <w:r w:rsidRPr="00210424">
        <w:rPr>
          <w:rFonts w:eastAsia="Times New Roman"/>
          <w:color w:val="262633"/>
          <w:szCs w:val="24"/>
          <w:lang w:eastAsia="ru-RU"/>
        </w:rPr>
        <w:t xml:space="preserve"> 15мг/кг перорально 3 дня каждые 2 недели в течение 24 недель,</w:t>
      </w:r>
    </w:p>
    <w:p w14:paraId="77C9FAAF" w14:textId="77777777" w:rsidR="00210424" w:rsidRDefault="00210424" w:rsidP="008B5E95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210424">
        <w:rPr>
          <w:rFonts w:eastAsia="Times New Roman"/>
          <w:color w:val="262633"/>
          <w:szCs w:val="24"/>
          <w:lang w:eastAsia="ru-RU"/>
        </w:rPr>
        <w:lastRenderedPageBreak/>
        <w:t>при получении положительного эффекта - продление терапии до 36 недель [27].</w:t>
      </w:r>
    </w:p>
    <w:p w14:paraId="1AA3105A" w14:textId="77777777" w:rsidR="00210424" w:rsidRPr="00210424" w:rsidRDefault="00210424" w:rsidP="00777012">
      <w:pPr>
        <w:shd w:val="clear" w:color="auto" w:fill="FFFFFF"/>
        <w:rPr>
          <w:rFonts w:eastAsia="Times New Roman"/>
          <w:i/>
          <w:color w:val="262633"/>
          <w:szCs w:val="24"/>
          <w:lang w:eastAsia="ru-RU"/>
        </w:rPr>
      </w:pPr>
      <w:r w:rsidRPr="00B21CCA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210424">
        <w:rPr>
          <w:rFonts w:eastAsia="Times New Roman"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i/>
          <w:color w:val="262633"/>
          <w:szCs w:val="24"/>
          <w:lang w:eastAsia="ru-RU"/>
        </w:rPr>
        <w:t xml:space="preserve">возможно назначение системной терапии </w:t>
      </w:r>
      <w:proofErr w:type="spellStart"/>
      <w:r w:rsidRPr="00210424">
        <w:rPr>
          <w:rFonts w:eastAsia="Times New Roman"/>
          <w:i/>
          <w:color w:val="262633"/>
          <w:szCs w:val="24"/>
          <w:lang w:eastAsia="ru-RU"/>
        </w:rPr>
        <w:t>метилпреднизолона</w:t>
      </w:r>
      <w:proofErr w:type="spellEnd"/>
      <w:r w:rsidRPr="00210424">
        <w:rPr>
          <w:rFonts w:eastAsia="Times New Roman"/>
          <w:i/>
          <w:color w:val="262633"/>
          <w:szCs w:val="24"/>
          <w:lang w:eastAsia="ru-RU"/>
        </w:rPr>
        <w:t xml:space="preserve"> детям</w:t>
      </w:r>
      <w:r w:rsidR="00B21CCA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i/>
          <w:color w:val="262633"/>
          <w:szCs w:val="24"/>
          <w:lang w:eastAsia="ru-RU"/>
        </w:rPr>
        <w:t>с 17 лет. Следует сопоставлять риск развития побочных эффектов и вероятную</w:t>
      </w:r>
    </w:p>
    <w:p w14:paraId="7CB6FB13" w14:textId="77777777" w:rsidR="00210424" w:rsidRPr="00210424" w:rsidRDefault="00210424" w:rsidP="00777012">
      <w:pPr>
        <w:shd w:val="clear" w:color="auto" w:fill="FFFFFF"/>
        <w:ind w:firstLine="0"/>
        <w:rPr>
          <w:rFonts w:eastAsia="Times New Roman"/>
          <w:i/>
          <w:color w:val="262633"/>
          <w:szCs w:val="24"/>
          <w:lang w:eastAsia="ru-RU"/>
        </w:rPr>
      </w:pPr>
      <w:r w:rsidRPr="00210424">
        <w:rPr>
          <w:rFonts w:eastAsia="Times New Roman"/>
          <w:i/>
          <w:color w:val="262633"/>
          <w:szCs w:val="24"/>
          <w:lang w:eastAsia="ru-RU"/>
        </w:rPr>
        <w:t xml:space="preserve">эффективность системной терапии </w:t>
      </w:r>
      <w:proofErr w:type="spellStart"/>
      <w:r w:rsidRPr="00210424">
        <w:rPr>
          <w:rFonts w:eastAsia="Times New Roman"/>
          <w:i/>
          <w:color w:val="262633"/>
          <w:szCs w:val="24"/>
          <w:lang w:eastAsia="ru-RU"/>
        </w:rPr>
        <w:t>метилпреднизолоном</w:t>
      </w:r>
      <w:proofErr w:type="spellEnd"/>
      <w:r w:rsidRPr="00210424">
        <w:rPr>
          <w:rFonts w:eastAsia="Times New Roman"/>
          <w:i/>
          <w:color w:val="262633"/>
          <w:szCs w:val="24"/>
          <w:lang w:eastAsia="ru-RU"/>
        </w:rPr>
        <w:t>.</w:t>
      </w:r>
    </w:p>
    <w:p w14:paraId="12CAF274" w14:textId="77777777" w:rsidR="00F20576" w:rsidRPr="00210424" w:rsidRDefault="00210424" w:rsidP="00AB102C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210424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B21CCA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210424">
        <w:rPr>
          <w:rFonts w:eastAsia="Times New Roman"/>
          <w:b/>
          <w:color w:val="262633"/>
          <w:szCs w:val="24"/>
          <w:lang w:eastAsia="ru-RU"/>
        </w:rPr>
        <w:t>4)</w:t>
      </w:r>
    </w:p>
    <w:p w14:paraId="0EC40B02" w14:textId="77777777" w:rsidR="00B2693C" w:rsidRPr="00D93207" w:rsidRDefault="00B2693C" w:rsidP="00B21CCA">
      <w:pPr>
        <w:numPr>
          <w:ilvl w:val="0"/>
          <w:numId w:val="15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B21CCA">
        <w:rPr>
          <w:rStyle w:val="afffa"/>
          <w:b w:val="0"/>
          <w:bCs w:val="0"/>
          <w:szCs w:val="24"/>
        </w:rPr>
        <w:t>Рекомендовано</w:t>
      </w:r>
      <w:r w:rsidRPr="00D93207">
        <w:rPr>
          <w:rFonts w:eastAsia="Times New Roman"/>
          <w:szCs w:val="24"/>
        </w:rPr>
        <w:t xml:space="preserve"> назначение системной </w:t>
      </w:r>
      <w:r w:rsidR="00AE1200" w:rsidRPr="00D93207">
        <w:rPr>
          <w:rFonts w:eastAsia="Times New Roman"/>
          <w:szCs w:val="24"/>
        </w:rPr>
        <w:t>терапии антиметаболитами</w:t>
      </w:r>
      <w:r w:rsidRPr="00D93207">
        <w:rPr>
          <w:rFonts w:eastAsia="Times New Roman"/>
          <w:szCs w:val="24"/>
        </w:rPr>
        <w:t>:</w:t>
      </w:r>
    </w:p>
    <w:p w14:paraId="11E70E6A" w14:textId="77777777" w:rsidR="00B2693C" w:rsidRPr="00D93207" w:rsidRDefault="00B2693C" w:rsidP="008B5E95">
      <w:pPr>
        <w:pStyle w:val="a8"/>
        <w:spacing w:before="0" w:beforeAutospacing="0" w:after="0" w:afterAutospacing="0" w:line="360" w:lineRule="auto"/>
        <w:ind w:firstLine="0"/>
      </w:pPr>
      <w:r w:rsidRPr="00D93207">
        <w:t xml:space="preserve">- </w:t>
      </w:r>
      <w:r w:rsidR="00AE1200" w:rsidRPr="00D93207">
        <w:t>метотрексат в</w:t>
      </w:r>
      <w:r w:rsidRPr="00D93207">
        <w:t xml:space="preserve"> целевой дозе 15-25 мг в неделю в течение 1-31 месяца. При применении у детей младше 18 лет целевая </w:t>
      </w:r>
      <w:r w:rsidR="00AE1200" w:rsidRPr="00D93207">
        <w:t>доза составляет</w:t>
      </w:r>
      <w:r w:rsidRPr="00D93207">
        <w:t xml:space="preserve"> 0,4 мг/кг/неделю.</w:t>
      </w:r>
    </w:p>
    <w:p w14:paraId="6820C54F" w14:textId="77777777" w:rsidR="00B2693C" w:rsidRPr="00D93207" w:rsidRDefault="00B2693C" w:rsidP="008B5E95">
      <w:pPr>
        <w:pStyle w:val="a8"/>
        <w:spacing w:before="0" w:beforeAutospacing="0" w:after="0" w:afterAutospacing="0" w:line="360" w:lineRule="auto"/>
        <w:ind w:firstLine="0"/>
      </w:pPr>
      <w:r w:rsidRPr="00D93207">
        <w:t>или</w:t>
      </w:r>
    </w:p>
    <w:p w14:paraId="4C3E4882" w14:textId="77777777" w:rsidR="00B2693C" w:rsidRPr="00210424" w:rsidRDefault="00B2693C" w:rsidP="008B5E95">
      <w:pPr>
        <w:pStyle w:val="a8"/>
        <w:spacing w:before="0" w:beforeAutospacing="0" w:after="0" w:afterAutospacing="0" w:line="360" w:lineRule="auto"/>
        <w:ind w:firstLine="0"/>
      </w:pPr>
      <w:r w:rsidRPr="00D93207">
        <w:t xml:space="preserve">Спарринг-терапия: - метотрексат 15-20 мг 1 раз в неделю в </w:t>
      </w:r>
      <w:r w:rsidR="00AE1200" w:rsidRPr="00D93207">
        <w:t>сочетании с</w:t>
      </w:r>
      <w:r w:rsidRPr="00D93207">
        <w:t xml:space="preserve"> преднизоло</w:t>
      </w:r>
      <w:r w:rsidR="00210424">
        <w:t>ном 10-20 мг в сутки перорально</w:t>
      </w:r>
      <w:r w:rsidR="00210424" w:rsidRPr="00210424"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 xml:space="preserve"> </w:t>
      </w:r>
      <w:r w:rsidR="00210424" w:rsidRPr="00210424">
        <w:rPr>
          <w:color w:val="262633"/>
          <w:shd w:val="clear" w:color="auto" w:fill="FFFFFF"/>
        </w:rPr>
        <w:t>до возобновления роста волос [1, 28, 29, 30].</w:t>
      </w:r>
    </w:p>
    <w:p w14:paraId="0C7070C8" w14:textId="77777777" w:rsidR="00B2693C" w:rsidRPr="00D93207" w:rsidRDefault="00B2693C" w:rsidP="008B5E95">
      <w:pPr>
        <w:pStyle w:val="a8"/>
        <w:spacing w:before="0" w:beforeAutospacing="0" w:after="0" w:afterAutospacing="0" w:line="360" w:lineRule="auto"/>
        <w:rPr>
          <w:i/>
        </w:rPr>
      </w:pPr>
      <w:r w:rsidRPr="00B21CCA">
        <w:rPr>
          <w:bCs/>
          <w:i/>
          <w:iCs/>
        </w:rPr>
        <w:t>Комментарии:</w:t>
      </w:r>
      <w:r w:rsidRPr="00D93207">
        <w:rPr>
          <w:b/>
          <w:i/>
        </w:rPr>
        <w:t xml:space="preserve"> </w:t>
      </w:r>
      <w:r w:rsidRPr="00D93207">
        <w:rPr>
          <w:i/>
        </w:rPr>
        <w:t xml:space="preserve">средняя продолжительность лечения метотрексатом может занять от 6 до 12 месяцев. Таблетированные формы </w:t>
      </w:r>
      <w:proofErr w:type="gramStart"/>
      <w:r w:rsidRPr="00D93207">
        <w:rPr>
          <w:i/>
        </w:rPr>
        <w:t>-  в</w:t>
      </w:r>
      <w:proofErr w:type="gramEnd"/>
      <w:r w:rsidRPr="00D93207">
        <w:rPr>
          <w:i/>
        </w:rPr>
        <w:t xml:space="preserve"> 2 приема через 12 часов, инъекции - 1 раз в неделю. Возможно назначение терапии метотрексатом детям с 15 лет. Следует сопоставлять риск развития побочных эффектов и вероятную </w:t>
      </w:r>
      <w:r w:rsidR="00AE1200" w:rsidRPr="00D93207">
        <w:rPr>
          <w:i/>
        </w:rPr>
        <w:t>эффективность терапии</w:t>
      </w:r>
      <w:r w:rsidRPr="00D93207">
        <w:rPr>
          <w:i/>
        </w:rPr>
        <w:t xml:space="preserve"> метотрексатом. Эффективность терапии метотрексатом у детей ниже, чем у взрослых. При отсутствии эффекта в течение 6 месяцев терапия прекращается. Не ранее, чем через 24 часа – фолиевая </w:t>
      </w:r>
      <w:r w:rsidR="00AE1200" w:rsidRPr="00D93207">
        <w:rPr>
          <w:i/>
        </w:rPr>
        <w:t>кислота перорально</w:t>
      </w:r>
      <w:r w:rsidRPr="00D93207">
        <w:rPr>
          <w:i/>
        </w:rPr>
        <w:t xml:space="preserve"> 5- 10 мг/</w:t>
      </w:r>
      <w:proofErr w:type="spellStart"/>
      <w:r w:rsidRPr="00D93207">
        <w:rPr>
          <w:i/>
        </w:rPr>
        <w:t>сут</w:t>
      </w:r>
      <w:proofErr w:type="spellEnd"/>
      <w:r w:rsidRPr="00D93207">
        <w:rPr>
          <w:i/>
        </w:rPr>
        <w:t xml:space="preserve">. </w:t>
      </w:r>
    </w:p>
    <w:p w14:paraId="50A35C0E" w14:textId="77777777" w:rsidR="00B2693C" w:rsidRPr="00D93207" w:rsidRDefault="00B2693C" w:rsidP="00B21CCA">
      <w:pPr>
        <w:pStyle w:val="a8"/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 xml:space="preserve">Уровень убедительности рекомендаций С </w:t>
      </w:r>
      <w:r w:rsidRPr="00D93207">
        <w:rPr>
          <w:b/>
        </w:rPr>
        <w:t>(уровень достоверности доказательств 4)</w:t>
      </w:r>
    </w:p>
    <w:p w14:paraId="260F7628" w14:textId="77777777" w:rsidR="00B2693C" w:rsidRPr="00D93207" w:rsidRDefault="00B2693C" w:rsidP="00B21CCA">
      <w:pPr>
        <w:numPr>
          <w:ilvl w:val="0"/>
          <w:numId w:val="16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B21CCA">
        <w:rPr>
          <w:rStyle w:val="afffa"/>
          <w:b w:val="0"/>
          <w:bCs w:val="0"/>
          <w:szCs w:val="24"/>
        </w:rPr>
        <w:t>Рекомендовано</w:t>
      </w:r>
      <w:r w:rsidRPr="00D93207">
        <w:rPr>
          <w:szCs w:val="24"/>
        </w:rPr>
        <w:t xml:space="preserve"> назначение системной терапии селективными иммунодепрессантами: </w:t>
      </w:r>
      <w:r w:rsidRPr="00D93207">
        <w:rPr>
          <w:rFonts w:eastAsia="Times New Roman"/>
          <w:szCs w:val="24"/>
        </w:rPr>
        <w:t xml:space="preserve"> </w:t>
      </w:r>
    </w:p>
    <w:p w14:paraId="3A3493AE" w14:textId="77777777" w:rsidR="00B2693C" w:rsidRPr="00D93207" w:rsidRDefault="00B2693C" w:rsidP="008B5E95">
      <w:pPr>
        <w:pStyle w:val="a8"/>
        <w:spacing w:before="0" w:beforeAutospacing="0" w:after="0" w:afterAutospacing="0" w:line="360" w:lineRule="auto"/>
        <w:ind w:firstLine="0"/>
      </w:pPr>
      <w:r w:rsidRPr="00D93207">
        <w:t xml:space="preserve">- </w:t>
      </w:r>
      <w:r w:rsidR="00210424">
        <w:t>циклоспорин** 2,5-6</w:t>
      </w:r>
      <w:r w:rsidRPr="00D93207">
        <w:t xml:space="preserve"> мг на кг массы тела в сутки перорально в течение 6-12 месяцев. При достижении положительного клинического результата дозу постепенно понижают до полной отмены </w:t>
      </w:r>
      <w:r w:rsidR="00210424">
        <w:rPr>
          <w:color w:val="262633"/>
          <w:shd w:val="clear" w:color="auto" w:fill="FFFFFF"/>
        </w:rPr>
        <w:t>[31,32</w:t>
      </w:r>
      <w:r w:rsidR="00210424" w:rsidRPr="00210424">
        <w:rPr>
          <w:color w:val="262633"/>
          <w:shd w:val="clear" w:color="auto" w:fill="FFFFFF"/>
        </w:rPr>
        <w:t>].</w:t>
      </w:r>
    </w:p>
    <w:p w14:paraId="0E124811" w14:textId="77777777" w:rsidR="00B2693C" w:rsidRPr="00D93207" w:rsidRDefault="00B2693C" w:rsidP="008B5E95">
      <w:pPr>
        <w:ind w:firstLine="0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или</w:t>
      </w:r>
    </w:p>
    <w:p w14:paraId="6E635D16" w14:textId="77777777" w:rsidR="00B2693C" w:rsidRPr="00D93207" w:rsidRDefault="00B2693C" w:rsidP="00B21CCA">
      <w:pPr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 xml:space="preserve">Спарринг терапия: - циклоспорин 2,5-5 мг/кг в сутки перорально в сочетании с </w:t>
      </w:r>
      <w:proofErr w:type="spellStart"/>
      <w:r w:rsidRPr="00D93207">
        <w:rPr>
          <w:rFonts w:eastAsia="Times New Roman"/>
          <w:szCs w:val="24"/>
        </w:rPr>
        <w:t>метипреднизолоном</w:t>
      </w:r>
      <w:proofErr w:type="spellEnd"/>
      <w:r w:rsidRPr="00D93207">
        <w:rPr>
          <w:rFonts w:eastAsia="Times New Roman"/>
          <w:szCs w:val="24"/>
        </w:rPr>
        <w:t xml:space="preserve"> 20-24 мг/</w:t>
      </w:r>
      <w:proofErr w:type="spellStart"/>
      <w:r w:rsidRPr="00D93207">
        <w:rPr>
          <w:rFonts w:eastAsia="Times New Roman"/>
          <w:szCs w:val="24"/>
        </w:rPr>
        <w:t>сут</w:t>
      </w:r>
      <w:proofErr w:type="spellEnd"/>
      <w:r w:rsidRPr="00D93207">
        <w:rPr>
          <w:rFonts w:eastAsia="Times New Roman"/>
          <w:szCs w:val="24"/>
        </w:rPr>
        <w:t xml:space="preserve"> со снижением дозировки </w:t>
      </w:r>
      <w:proofErr w:type="spellStart"/>
      <w:r w:rsidRPr="00D93207">
        <w:rPr>
          <w:rFonts w:eastAsia="Times New Roman"/>
          <w:szCs w:val="24"/>
        </w:rPr>
        <w:t>метилпреднизолона</w:t>
      </w:r>
      <w:proofErr w:type="spellEnd"/>
      <w:r w:rsidRPr="00D93207">
        <w:rPr>
          <w:rFonts w:eastAsia="Times New Roman"/>
          <w:szCs w:val="24"/>
        </w:rPr>
        <w:t xml:space="preserve"> в течение 3 недель до 4мг/</w:t>
      </w:r>
      <w:proofErr w:type="spellStart"/>
      <w:r w:rsidRPr="00D93207">
        <w:rPr>
          <w:rFonts w:eastAsia="Times New Roman"/>
          <w:szCs w:val="24"/>
        </w:rPr>
        <w:t>сут</w:t>
      </w:r>
      <w:proofErr w:type="spellEnd"/>
      <w:r w:rsidRPr="00D93207">
        <w:rPr>
          <w:rFonts w:eastAsia="Times New Roman"/>
          <w:szCs w:val="24"/>
        </w:rPr>
        <w:t xml:space="preserve"> с сохранением дозировки 2-4мг/</w:t>
      </w:r>
      <w:proofErr w:type="spellStart"/>
      <w:r w:rsidRPr="00D93207">
        <w:rPr>
          <w:rFonts w:eastAsia="Times New Roman"/>
          <w:szCs w:val="24"/>
        </w:rPr>
        <w:t>сут</w:t>
      </w:r>
      <w:proofErr w:type="spellEnd"/>
      <w:r w:rsidRPr="00D93207">
        <w:rPr>
          <w:rFonts w:eastAsia="Times New Roman"/>
          <w:szCs w:val="24"/>
        </w:rPr>
        <w:t xml:space="preserve"> </w:t>
      </w:r>
      <w:proofErr w:type="spellStart"/>
      <w:r w:rsidRPr="00D93207">
        <w:rPr>
          <w:rFonts w:eastAsia="Times New Roman"/>
          <w:szCs w:val="24"/>
        </w:rPr>
        <w:t>метипреднизолона</w:t>
      </w:r>
      <w:proofErr w:type="spellEnd"/>
      <w:r w:rsidRPr="00D93207">
        <w:rPr>
          <w:rFonts w:eastAsia="Times New Roman"/>
          <w:szCs w:val="24"/>
        </w:rPr>
        <w:t xml:space="preserve"> в зависимости от клинического результата не более 24 недель. </w:t>
      </w:r>
    </w:p>
    <w:p w14:paraId="74F6F592" w14:textId="77777777" w:rsidR="00B2693C" w:rsidRPr="00D93207" w:rsidRDefault="00B2693C" w:rsidP="00777012">
      <w:pPr>
        <w:rPr>
          <w:rStyle w:val="afffa"/>
          <w:bCs w:val="0"/>
        </w:rPr>
      </w:pPr>
      <w:r w:rsidRPr="00B21CCA">
        <w:rPr>
          <w:bCs/>
          <w:i/>
          <w:iCs/>
        </w:rPr>
        <w:t>Комментарии:</w:t>
      </w:r>
      <w:r w:rsidR="00AE1200" w:rsidRPr="00D93207">
        <w:t xml:space="preserve"> </w:t>
      </w:r>
      <w:r w:rsidRPr="00D93207">
        <w:rPr>
          <w:i/>
        </w:rPr>
        <w:t xml:space="preserve">спарринг-терапия в сочетании с </w:t>
      </w:r>
      <w:proofErr w:type="spellStart"/>
      <w:r w:rsidRPr="00D93207">
        <w:rPr>
          <w:i/>
        </w:rPr>
        <w:t>метилпреднизолоном</w:t>
      </w:r>
      <w:proofErr w:type="spellEnd"/>
      <w:r w:rsidRPr="00D93207">
        <w:rPr>
          <w:i/>
        </w:rPr>
        <w:t xml:space="preserve"> эффективнее, чем </w:t>
      </w:r>
      <w:proofErr w:type="spellStart"/>
      <w:r w:rsidRPr="00D93207">
        <w:rPr>
          <w:i/>
        </w:rPr>
        <w:t>монотерапия</w:t>
      </w:r>
      <w:proofErr w:type="spellEnd"/>
      <w:r w:rsidRPr="00D93207">
        <w:rPr>
          <w:i/>
        </w:rPr>
        <w:t xml:space="preserve"> циклоспорином. Возможно назначение системной терапии циклоспорином детям с 15</w:t>
      </w:r>
      <w:r w:rsidR="00210424">
        <w:rPr>
          <w:i/>
        </w:rPr>
        <w:t>-17</w:t>
      </w:r>
      <w:r w:rsidRPr="00D93207">
        <w:rPr>
          <w:i/>
        </w:rPr>
        <w:t xml:space="preserve"> лет. Следует сопоставлять риск развития побочных эффектов и вероятную эффективность системной терапии циклоспорином.</w:t>
      </w:r>
    </w:p>
    <w:p w14:paraId="4137E77D" w14:textId="77777777" w:rsidR="00B2693C" w:rsidRPr="00D93207" w:rsidRDefault="00B2693C" w:rsidP="00BE2C4C">
      <w:pPr>
        <w:pStyle w:val="a8"/>
        <w:tabs>
          <w:tab w:val="num" w:pos="709"/>
        </w:tabs>
        <w:spacing w:before="0" w:beforeAutospacing="0" w:after="0" w:afterAutospacing="0" w:line="360" w:lineRule="auto"/>
        <w:ind w:firstLine="851"/>
      </w:pPr>
      <w:r w:rsidRPr="00D93207">
        <w:rPr>
          <w:rStyle w:val="afffa"/>
        </w:rPr>
        <w:lastRenderedPageBreak/>
        <w:t xml:space="preserve">Уровень убедительности рекомендаций С </w:t>
      </w:r>
      <w:r w:rsidRPr="00D93207">
        <w:rPr>
          <w:b/>
        </w:rPr>
        <w:t>(уровень достоверности доказательств 4)</w:t>
      </w:r>
    </w:p>
    <w:p w14:paraId="18B86D38" w14:textId="77777777" w:rsidR="00B2693C" w:rsidRPr="00D93207" w:rsidRDefault="00B2693C" w:rsidP="00B21CCA">
      <w:pPr>
        <w:pStyle w:val="a8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851"/>
      </w:pPr>
      <w:r w:rsidRPr="00B21CCA">
        <w:rPr>
          <w:rStyle w:val="afffa"/>
          <w:b w:val="0"/>
          <w:bCs w:val="0"/>
        </w:rPr>
        <w:t>Рекомендовано</w:t>
      </w:r>
      <w:r w:rsidRPr="00D93207">
        <w:t xml:space="preserve"> пациентам с тяжелыми формами </w:t>
      </w:r>
      <w:proofErr w:type="spellStart"/>
      <w:r w:rsidRPr="00D93207">
        <w:t>алопеций</w:t>
      </w:r>
      <w:proofErr w:type="spellEnd"/>
      <w:r w:rsidRPr="00D93207">
        <w:t xml:space="preserve"> назначение </w:t>
      </w:r>
      <w:proofErr w:type="spellStart"/>
      <w:r w:rsidRPr="00D93207">
        <w:t>иммуносупрессантов</w:t>
      </w:r>
      <w:proofErr w:type="spellEnd"/>
      <w:r w:rsidRPr="00D93207">
        <w:t xml:space="preserve">: </w:t>
      </w:r>
    </w:p>
    <w:p w14:paraId="7642C9C5" w14:textId="77777777" w:rsidR="00210424" w:rsidRPr="00210424" w:rsidRDefault="00AE1200" w:rsidP="00BE2C4C">
      <w:pPr>
        <w:pStyle w:val="a8"/>
        <w:spacing w:before="0" w:beforeAutospacing="0" w:after="0" w:afterAutospacing="0" w:line="360" w:lineRule="auto"/>
        <w:ind w:firstLine="0"/>
      </w:pPr>
      <w:r w:rsidRPr="00D93207">
        <w:t xml:space="preserve">- </w:t>
      </w:r>
      <w:proofErr w:type="spellStart"/>
      <w:r w:rsidRPr="00D93207">
        <w:t>тофацитиниб</w:t>
      </w:r>
      <w:proofErr w:type="spellEnd"/>
      <w:r w:rsidR="00B2693C" w:rsidRPr="00D93207">
        <w:t xml:space="preserve"> 5мг 2 раза </w:t>
      </w:r>
      <w:r w:rsidR="00210424">
        <w:t>в день перорально в течение 3-6-12</w:t>
      </w:r>
      <w:r w:rsidR="00C436F6">
        <w:t xml:space="preserve"> месяцев</w:t>
      </w:r>
      <w:r w:rsidR="00B21CCA">
        <w:t xml:space="preserve"> </w:t>
      </w:r>
      <w:r w:rsidR="00210424" w:rsidRPr="00210424">
        <w:rPr>
          <w:color w:val="262633"/>
          <w:shd w:val="clear" w:color="auto" w:fill="FFFFFF"/>
        </w:rPr>
        <w:t>[</w:t>
      </w:r>
      <w:r w:rsidR="00210424">
        <w:rPr>
          <w:color w:val="262633"/>
          <w:shd w:val="clear" w:color="auto" w:fill="FFFFFF"/>
        </w:rPr>
        <w:t>33-36</w:t>
      </w:r>
      <w:r w:rsidR="00210424" w:rsidRPr="00210424">
        <w:rPr>
          <w:color w:val="262633"/>
          <w:shd w:val="clear" w:color="auto" w:fill="FFFFFF"/>
        </w:rPr>
        <w:t>].</w:t>
      </w:r>
    </w:p>
    <w:p w14:paraId="7B436EE4" w14:textId="77777777" w:rsidR="00B2693C" w:rsidRPr="00D93207" w:rsidRDefault="00BE2C4C" w:rsidP="00777012">
      <w:pPr>
        <w:rPr>
          <w:b/>
          <w:i/>
        </w:rPr>
      </w:pPr>
      <w:r>
        <w:rPr>
          <w:rFonts w:eastAsia="Times New Roman"/>
        </w:rPr>
        <w:t xml:space="preserve"> </w:t>
      </w:r>
      <w:r w:rsidR="00AE1200" w:rsidRPr="00B21CCA">
        <w:rPr>
          <w:bCs/>
          <w:i/>
          <w:iCs/>
        </w:rPr>
        <w:t>Комментарии:</w:t>
      </w:r>
      <w:r w:rsidR="00AE1200" w:rsidRPr="00D93207">
        <w:t xml:space="preserve"> </w:t>
      </w:r>
      <w:r w:rsidR="00AE1200" w:rsidRPr="00D93207">
        <w:rPr>
          <w:i/>
        </w:rPr>
        <w:t>возможно</w:t>
      </w:r>
      <w:r w:rsidR="00B2693C" w:rsidRPr="00D93207">
        <w:rPr>
          <w:i/>
        </w:rPr>
        <w:t xml:space="preserve"> назначение системной терапии </w:t>
      </w:r>
      <w:proofErr w:type="spellStart"/>
      <w:r w:rsidR="00B2693C" w:rsidRPr="00D93207">
        <w:rPr>
          <w:i/>
        </w:rPr>
        <w:t>тофацитинибом</w:t>
      </w:r>
      <w:proofErr w:type="spellEnd"/>
      <w:r w:rsidR="00B2693C" w:rsidRPr="00D93207">
        <w:rPr>
          <w:i/>
        </w:rPr>
        <w:t xml:space="preserve"> детям с 15</w:t>
      </w:r>
      <w:r w:rsidR="00210424">
        <w:rPr>
          <w:i/>
        </w:rPr>
        <w:t>-17</w:t>
      </w:r>
      <w:r w:rsidR="00B2693C" w:rsidRPr="00D93207">
        <w:rPr>
          <w:i/>
        </w:rPr>
        <w:t xml:space="preserve"> лет. Следует сопоставлять риск развития побочных эффектов и вероятную эффективность системной терапии </w:t>
      </w:r>
      <w:proofErr w:type="spellStart"/>
      <w:r w:rsidR="00B2693C" w:rsidRPr="00D93207">
        <w:rPr>
          <w:i/>
        </w:rPr>
        <w:t>тофацитинибом</w:t>
      </w:r>
      <w:proofErr w:type="spellEnd"/>
      <w:r w:rsidR="00B2693C" w:rsidRPr="00D93207">
        <w:rPr>
          <w:i/>
        </w:rPr>
        <w:t>.</w:t>
      </w:r>
    </w:p>
    <w:p w14:paraId="6502296C" w14:textId="77777777" w:rsidR="00B2693C" w:rsidRPr="00B21CCA" w:rsidRDefault="00B2693C" w:rsidP="00B21CCA">
      <w:pPr>
        <w:pStyle w:val="a8"/>
        <w:spacing w:before="0" w:beforeAutospacing="0" w:after="0" w:afterAutospacing="0" w:line="360" w:lineRule="auto"/>
        <w:rPr>
          <w:b/>
          <w:bCs/>
        </w:rPr>
      </w:pPr>
      <w:r w:rsidRPr="00D93207">
        <w:rPr>
          <w:rStyle w:val="afffa"/>
        </w:rPr>
        <w:t xml:space="preserve">Уровень убедительности рекомендаций </w:t>
      </w:r>
      <w:r w:rsidRPr="00B21CCA">
        <w:rPr>
          <w:rStyle w:val="afffa"/>
          <w:b w:val="0"/>
          <w:bCs w:val="0"/>
        </w:rPr>
        <w:t xml:space="preserve">С </w:t>
      </w:r>
      <w:r w:rsidRPr="00B21CCA">
        <w:rPr>
          <w:b/>
          <w:bCs/>
        </w:rPr>
        <w:t>(уровень достоверности доказательств 4)</w:t>
      </w:r>
    </w:p>
    <w:p w14:paraId="1EFBF32C" w14:textId="77777777" w:rsidR="00B2693C" w:rsidRPr="00C436F6" w:rsidRDefault="00B2693C" w:rsidP="00B21CCA">
      <w:pPr>
        <w:numPr>
          <w:ilvl w:val="0"/>
          <w:numId w:val="13"/>
        </w:numPr>
        <w:tabs>
          <w:tab w:val="num" w:pos="709"/>
          <w:tab w:val="left" w:pos="851"/>
        </w:tabs>
        <w:ind w:left="0" w:firstLine="709"/>
        <w:rPr>
          <w:rStyle w:val="afffa"/>
          <w:b w:val="0"/>
          <w:bCs w:val="0"/>
          <w:szCs w:val="24"/>
        </w:rPr>
      </w:pPr>
      <w:r w:rsidRPr="00B21CCA">
        <w:rPr>
          <w:rStyle w:val="afffa"/>
          <w:b w:val="0"/>
          <w:bCs w:val="0"/>
          <w:szCs w:val="24"/>
        </w:rPr>
        <w:t>Не рекомендовано</w:t>
      </w:r>
      <w:r w:rsidRPr="00D93207">
        <w:rPr>
          <w:rStyle w:val="afffa"/>
          <w:szCs w:val="24"/>
        </w:rPr>
        <w:t xml:space="preserve"> </w:t>
      </w:r>
      <w:r w:rsidRPr="00C436F6">
        <w:rPr>
          <w:rStyle w:val="afffa"/>
          <w:b w:val="0"/>
          <w:szCs w:val="24"/>
        </w:rPr>
        <w:t xml:space="preserve">в прогрессирующую стадию </w:t>
      </w:r>
      <w:r w:rsidR="00AE1200" w:rsidRPr="00C436F6">
        <w:rPr>
          <w:rStyle w:val="afffa"/>
          <w:b w:val="0"/>
          <w:szCs w:val="24"/>
        </w:rPr>
        <w:t>назначение системных</w:t>
      </w:r>
      <w:r w:rsidRPr="00C436F6">
        <w:rPr>
          <w:rStyle w:val="afffa"/>
          <w:b w:val="0"/>
          <w:szCs w:val="24"/>
        </w:rPr>
        <w:t xml:space="preserve"> и наружных сосудорасширяющих средств, в том числе </w:t>
      </w:r>
      <w:proofErr w:type="spellStart"/>
      <w:r w:rsidRPr="00C436F6">
        <w:rPr>
          <w:rStyle w:val="afffa"/>
          <w:b w:val="0"/>
          <w:szCs w:val="24"/>
        </w:rPr>
        <w:t>миноксидил</w:t>
      </w:r>
      <w:proofErr w:type="spellEnd"/>
      <w:r w:rsidRPr="00C436F6">
        <w:rPr>
          <w:rStyle w:val="afffa"/>
          <w:b w:val="0"/>
          <w:szCs w:val="24"/>
        </w:rPr>
        <w:t xml:space="preserve">, </w:t>
      </w:r>
      <w:proofErr w:type="spellStart"/>
      <w:r w:rsidRPr="00C436F6">
        <w:rPr>
          <w:rStyle w:val="afffa"/>
          <w:b w:val="0"/>
          <w:szCs w:val="24"/>
        </w:rPr>
        <w:t>аминексил</w:t>
      </w:r>
      <w:proofErr w:type="spellEnd"/>
      <w:r w:rsidRPr="00C436F6">
        <w:rPr>
          <w:rStyle w:val="afffa"/>
          <w:b w:val="0"/>
          <w:szCs w:val="24"/>
        </w:rPr>
        <w:t xml:space="preserve">, </w:t>
      </w:r>
      <w:proofErr w:type="spellStart"/>
      <w:r w:rsidRPr="00C436F6">
        <w:rPr>
          <w:rStyle w:val="afffa"/>
          <w:b w:val="0"/>
          <w:szCs w:val="24"/>
        </w:rPr>
        <w:t>мивал</w:t>
      </w:r>
      <w:proofErr w:type="spellEnd"/>
      <w:r w:rsidR="00B6316E">
        <w:rPr>
          <w:rStyle w:val="afffa"/>
          <w:b w:val="0"/>
          <w:szCs w:val="24"/>
        </w:rPr>
        <w:t>.</w:t>
      </w:r>
    </w:p>
    <w:p w14:paraId="42AC97C8" w14:textId="77777777" w:rsidR="00B2693C" w:rsidRPr="00D93207" w:rsidRDefault="00B2693C" w:rsidP="00BE2C4C">
      <w:pPr>
        <w:pStyle w:val="a8"/>
        <w:tabs>
          <w:tab w:val="num" w:pos="709"/>
        </w:tabs>
        <w:spacing w:before="0" w:beforeAutospacing="0" w:after="0" w:afterAutospacing="0" w:line="360" w:lineRule="auto"/>
      </w:pPr>
      <w:r w:rsidRPr="00D93207">
        <w:rPr>
          <w:rStyle w:val="afffa"/>
        </w:rPr>
        <w:t xml:space="preserve">Уровень убедительности рекомендаций С </w:t>
      </w:r>
      <w:r w:rsidRPr="00D93207">
        <w:rPr>
          <w:b/>
        </w:rPr>
        <w:t>(уровень достоверности доказательств 4)</w:t>
      </w:r>
    </w:p>
    <w:p w14:paraId="7247A15B" w14:textId="18F6AFBA" w:rsidR="00B2693C" w:rsidRPr="00D93207" w:rsidRDefault="00B2693C" w:rsidP="00B21CCA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rPr>
          <w:color w:val="FF0000"/>
          <w:szCs w:val="24"/>
        </w:rPr>
      </w:pPr>
      <w:r w:rsidRPr="00B21CCA">
        <w:rPr>
          <w:rStyle w:val="afffa"/>
          <w:b w:val="0"/>
          <w:bCs w:val="0"/>
          <w:szCs w:val="24"/>
        </w:rPr>
        <w:t>Рекомендовано</w:t>
      </w:r>
      <w:r w:rsidRPr="00B21CCA">
        <w:rPr>
          <w:rFonts w:eastAsia="Times New Roman"/>
          <w:b/>
          <w:bCs/>
          <w:szCs w:val="24"/>
        </w:rPr>
        <w:t xml:space="preserve"> </w:t>
      </w:r>
      <w:r w:rsidRPr="00D93207">
        <w:t xml:space="preserve">пациентам </w:t>
      </w:r>
      <w:r w:rsidR="00C436F6" w:rsidRPr="00C436F6">
        <w:rPr>
          <w:color w:val="262633"/>
          <w:szCs w:val="24"/>
          <w:shd w:val="clear" w:color="auto" w:fill="FFFFFF"/>
        </w:rPr>
        <w:t>в стационарную и регрессирующую стадии</w:t>
      </w:r>
      <w:r w:rsidR="00C436F6">
        <w:rPr>
          <w:color w:val="262633"/>
          <w:szCs w:val="24"/>
          <w:shd w:val="clear" w:color="auto" w:fill="FFFFFF"/>
        </w:rPr>
        <w:t xml:space="preserve"> </w:t>
      </w:r>
      <w:r w:rsidRPr="00C436F6">
        <w:rPr>
          <w:szCs w:val="24"/>
        </w:rPr>
        <w:t>с</w:t>
      </w:r>
      <w:r w:rsidRPr="00D93207">
        <w:t xml:space="preserve"> тяжелыми формами гнездной алопеции </w:t>
      </w:r>
      <w:r w:rsidRPr="00D93207">
        <w:rPr>
          <w:rFonts w:eastAsia="Times New Roman"/>
          <w:szCs w:val="24"/>
        </w:rPr>
        <w:t xml:space="preserve">назначение системных и наружных </w:t>
      </w:r>
      <w:proofErr w:type="spellStart"/>
      <w:r w:rsidRPr="00B21CCA">
        <w:rPr>
          <w:rStyle w:val="afffa"/>
          <w:b w:val="0"/>
          <w:bCs w:val="0"/>
          <w:szCs w:val="24"/>
        </w:rPr>
        <w:t>вазодилятаторов</w:t>
      </w:r>
      <w:proofErr w:type="spellEnd"/>
      <w:r w:rsidRPr="00B21CCA">
        <w:rPr>
          <w:rFonts w:eastAsia="Times New Roman"/>
          <w:b/>
          <w:bCs/>
          <w:szCs w:val="24"/>
        </w:rPr>
        <w:t>,</w:t>
      </w:r>
      <w:r w:rsidRPr="00D93207">
        <w:rPr>
          <w:rFonts w:eastAsia="Times New Roman"/>
          <w:szCs w:val="24"/>
        </w:rPr>
        <w:t xml:space="preserve"> в том числе: </w:t>
      </w:r>
      <w:proofErr w:type="spellStart"/>
      <w:r w:rsidRPr="00D93207">
        <w:rPr>
          <w:szCs w:val="24"/>
        </w:rPr>
        <w:t>миноксидил</w:t>
      </w:r>
      <w:proofErr w:type="spellEnd"/>
      <w:r w:rsidRPr="00D93207">
        <w:rPr>
          <w:szCs w:val="24"/>
        </w:rPr>
        <w:t>, раствор 5</w:t>
      </w:r>
      <w:r w:rsidR="00C436F6">
        <w:rPr>
          <w:szCs w:val="24"/>
        </w:rPr>
        <w:t>% или 2%</w:t>
      </w:r>
      <w:r w:rsidRPr="00D93207">
        <w:rPr>
          <w:szCs w:val="24"/>
        </w:rPr>
        <w:t xml:space="preserve"> </w:t>
      </w:r>
      <w:r w:rsidR="00C436F6">
        <w:rPr>
          <w:szCs w:val="24"/>
        </w:rPr>
        <w:t>2 раза в сутки не менее 3 месяцев</w:t>
      </w:r>
      <w:r w:rsidR="00AB102C">
        <w:rPr>
          <w:szCs w:val="24"/>
        </w:rPr>
        <w:t xml:space="preserve"> </w:t>
      </w:r>
      <w:r w:rsidR="00C436F6" w:rsidRPr="00210424">
        <w:rPr>
          <w:color w:val="262633"/>
          <w:szCs w:val="24"/>
          <w:shd w:val="clear" w:color="auto" w:fill="FFFFFF"/>
        </w:rPr>
        <w:t>[</w:t>
      </w:r>
      <w:r w:rsidR="00C436F6">
        <w:rPr>
          <w:color w:val="262633"/>
          <w:shd w:val="clear" w:color="auto" w:fill="FFFFFF"/>
        </w:rPr>
        <w:t>1,37,38</w:t>
      </w:r>
      <w:r w:rsidR="00C436F6" w:rsidRPr="00210424">
        <w:rPr>
          <w:color w:val="262633"/>
          <w:szCs w:val="24"/>
          <w:shd w:val="clear" w:color="auto" w:fill="FFFFFF"/>
        </w:rPr>
        <w:t>].</w:t>
      </w:r>
    </w:p>
    <w:p w14:paraId="410607C2" w14:textId="77777777" w:rsidR="00B2693C" w:rsidRPr="00D93207" w:rsidRDefault="00B2693C" w:rsidP="00BE2C4C">
      <w:pPr>
        <w:tabs>
          <w:tab w:val="num" w:pos="0"/>
          <w:tab w:val="left" w:pos="993"/>
        </w:tabs>
        <w:ind w:firstLine="567"/>
        <w:rPr>
          <w:i/>
          <w:color w:val="FF0000"/>
          <w:szCs w:val="24"/>
        </w:rPr>
      </w:pPr>
      <w:r w:rsidRPr="00B21CCA">
        <w:rPr>
          <w:bCs/>
          <w:i/>
          <w:iCs/>
          <w:szCs w:val="24"/>
        </w:rPr>
        <w:t>Комментарии:</w:t>
      </w:r>
      <w:r w:rsidRPr="00D93207">
        <w:rPr>
          <w:szCs w:val="24"/>
        </w:rPr>
        <w:t xml:space="preserve"> </w:t>
      </w:r>
      <w:proofErr w:type="spellStart"/>
      <w:r w:rsidRPr="00D93207">
        <w:rPr>
          <w:i/>
          <w:szCs w:val="24"/>
        </w:rPr>
        <w:t>миноксидил</w:t>
      </w:r>
      <w:proofErr w:type="spellEnd"/>
      <w:r w:rsidRPr="00D93207">
        <w:rPr>
          <w:i/>
          <w:szCs w:val="24"/>
        </w:rPr>
        <w:t xml:space="preserve"> в наружной терапии разрешен детям с 8 лет.</w:t>
      </w:r>
      <w:r w:rsidRPr="00D93207">
        <w:rPr>
          <w:i/>
          <w:color w:val="FF0000"/>
          <w:szCs w:val="24"/>
        </w:rPr>
        <w:t xml:space="preserve">   </w:t>
      </w:r>
    </w:p>
    <w:p w14:paraId="1F64864E" w14:textId="77777777" w:rsidR="00B2693C" w:rsidRPr="00D93207" w:rsidRDefault="00B2693C" w:rsidP="00BE2C4C">
      <w:pPr>
        <w:pStyle w:val="a8"/>
        <w:tabs>
          <w:tab w:val="num" w:pos="0"/>
          <w:tab w:val="left" w:pos="993"/>
        </w:tabs>
        <w:spacing w:before="0" w:beforeAutospacing="0" w:after="0" w:afterAutospacing="0" w:line="360" w:lineRule="auto"/>
        <w:ind w:firstLine="567"/>
      </w:pPr>
      <w:r w:rsidRPr="00D93207">
        <w:rPr>
          <w:rStyle w:val="afffa"/>
        </w:rPr>
        <w:t xml:space="preserve">Уровень убедительности рекомендаций С </w:t>
      </w:r>
      <w:r w:rsidRPr="00B21CCA">
        <w:rPr>
          <w:b/>
          <w:bCs/>
        </w:rPr>
        <w:t>(уровень достоверности доказательств 4)</w:t>
      </w:r>
    </w:p>
    <w:p w14:paraId="6E81163B" w14:textId="77777777" w:rsidR="00B2693C" w:rsidRPr="00D93207" w:rsidRDefault="00AE1200" w:rsidP="00BE2C4C">
      <w:pPr>
        <w:pStyle w:val="a8"/>
        <w:tabs>
          <w:tab w:val="num" w:pos="709"/>
        </w:tabs>
        <w:spacing w:before="0" w:beforeAutospacing="0" w:after="0" w:afterAutospacing="0" w:line="360" w:lineRule="auto"/>
        <w:rPr>
          <w:b/>
          <w:u w:val="single"/>
        </w:rPr>
      </w:pPr>
      <w:r w:rsidRPr="00D93207">
        <w:rPr>
          <w:b/>
          <w:u w:val="single"/>
        </w:rPr>
        <w:t>При локальной</w:t>
      </w:r>
      <w:r w:rsidR="00B2693C" w:rsidRPr="00D93207">
        <w:rPr>
          <w:b/>
          <w:u w:val="single"/>
        </w:rPr>
        <w:t xml:space="preserve"> (ограниченной) гнездной алопеции: </w:t>
      </w:r>
    </w:p>
    <w:p w14:paraId="693EC29A" w14:textId="77777777" w:rsidR="00C436F6" w:rsidRPr="00C436F6" w:rsidRDefault="00B2693C" w:rsidP="00BE2C4C">
      <w:pPr>
        <w:pStyle w:val="a8"/>
        <w:numPr>
          <w:ilvl w:val="0"/>
          <w:numId w:val="13"/>
        </w:numPr>
        <w:tabs>
          <w:tab w:val="num" w:pos="-142"/>
        </w:tabs>
        <w:spacing w:before="0" w:beforeAutospacing="0" w:after="0" w:afterAutospacing="0" w:line="360" w:lineRule="auto"/>
        <w:ind w:left="0" w:firstLine="567"/>
        <w:rPr>
          <w:color w:val="000000"/>
        </w:rPr>
      </w:pPr>
      <w:r w:rsidRPr="00B21CCA">
        <w:rPr>
          <w:rStyle w:val="afffa"/>
          <w:b w:val="0"/>
          <w:bCs w:val="0"/>
        </w:rPr>
        <w:t>Рекомендовано</w:t>
      </w:r>
      <w:r w:rsidRPr="00D93207">
        <w:rPr>
          <w:color w:val="000000"/>
        </w:rPr>
        <w:t xml:space="preserve"> в активную стадию гнездной алопеции, характеризующуюся развитием местного иммунного воспаления, назначение </w:t>
      </w:r>
      <w:proofErr w:type="spellStart"/>
      <w:r w:rsidRPr="00D93207">
        <w:rPr>
          <w:color w:val="000000"/>
        </w:rPr>
        <w:t>противоспалительной</w:t>
      </w:r>
      <w:proofErr w:type="spellEnd"/>
      <w:r w:rsidRPr="00D93207">
        <w:rPr>
          <w:color w:val="000000"/>
        </w:rPr>
        <w:t xml:space="preserve"> терапии, направленной на подавление цитотоксических Т-лимфоцитов и </w:t>
      </w:r>
      <w:proofErr w:type="spellStart"/>
      <w:r w:rsidRPr="00D93207">
        <w:rPr>
          <w:color w:val="000000"/>
        </w:rPr>
        <w:t>провоспалительных</w:t>
      </w:r>
      <w:proofErr w:type="spellEnd"/>
      <w:r w:rsidRPr="00D93207">
        <w:rPr>
          <w:color w:val="000000"/>
        </w:rPr>
        <w:t xml:space="preserve"> цитокинов. В хронической стадии гнездной алопеции на фоне уменьшения воспалительных реакций, противовоспалительная терапия должна быть дополнена средствами, улучшающими микроциркуляцию в тканях и обладающими </w:t>
      </w:r>
      <w:proofErr w:type="spellStart"/>
      <w:r w:rsidRPr="00D93207">
        <w:rPr>
          <w:color w:val="000000"/>
        </w:rPr>
        <w:t>антифиброзной</w:t>
      </w:r>
      <w:proofErr w:type="spellEnd"/>
      <w:r w:rsidRPr="00D93207">
        <w:rPr>
          <w:color w:val="000000"/>
        </w:rPr>
        <w:t xml:space="preserve"> и антисклеротической активностью.</w:t>
      </w:r>
    </w:p>
    <w:p w14:paraId="27BC80D0" w14:textId="77777777" w:rsidR="00C436F6" w:rsidRPr="00C436F6" w:rsidRDefault="00C436F6" w:rsidP="00821AFC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C436F6">
        <w:rPr>
          <w:rFonts w:eastAsia="Times New Roman"/>
          <w:b/>
          <w:color w:val="262633"/>
          <w:szCs w:val="24"/>
          <w:lang w:eastAsia="ru-RU"/>
        </w:rPr>
        <w:t>Рекомендовано</w:t>
      </w:r>
      <w:r w:rsidRPr="00C436F6">
        <w:rPr>
          <w:rFonts w:eastAsia="Times New Roman"/>
          <w:color w:val="262633"/>
          <w:szCs w:val="24"/>
          <w:lang w:eastAsia="ru-RU"/>
        </w:rPr>
        <w:t xml:space="preserve"> применение </w:t>
      </w:r>
      <w:proofErr w:type="spellStart"/>
      <w:r w:rsidRPr="00C436F6">
        <w:rPr>
          <w:rFonts w:eastAsia="Times New Roman"/>
          <w:color w:val="262633"/>
          <w:szCs w:val="24"/>
          <w:lang w:eastAsia="ru-RU"/>
        </w:rPr>
        <w:t>клобетазола</w:t>
      </w:r>
      <w:proofErr w:type="spellEnd"/>
      <w:r w:rsidRPr="00C436F6">
        <w:rPr>
          <w:rFonts w:eastAsia="Times New Roman"/>
          <w:color w:val="262633"/>
          <w:szCs w:val="24"/>
          <w:lang w:eastAsia="ru-RU"/>
        </w:rPr>
        <w:t xml:space="preserve"> пропионата 0,05% мазь 2 раза в сутки с</w:t>
      </w:r>
      <w:r w:rsidR="00821AFC">
        <w:rPr>
          <w:rFonts w:eastAsia="Times New Roman"/>
          <w:color w:val="262633"/>
          <w:szCs w:val="24"/>
          <w:lang w:eastAsia="ru-RU"/>
        </w:rPr>
        <w:t xml:space="preserve"> </w:t>
      </w:r>
      <w:r w:rsidRPr="00C436F6">
        <w:rPr>
          <w:rFonts w:eastAsia="Times New Roman"/>
          <w:color w:val="262633"/>
          <w:szCs w:val="24"/>
          <w:lang w:eastAsia="ru-RU"/>
        </w:rPr>
        <w:t>продолжительностью терапии до 2 месяцев [1, 39].</w:t>
      </w:r>
    </w:p>
    <w:p w14:paraId="05A67080" w14:textId="77777777" w:rsidR="00C436F6" w:rsidRPr="00C436F6" w:rsidRDefault="00C436F6" w:rsidP="00B21CCA">
      <w:pPr>
        <w:shd w:val="clear" w:color="auto" w:fill="FFFFFF"/>
        <w:rPr>
          <w:rFonts w:eastAsia="Times New Roman"/>
          <w:i/>
          <w:color w:val="262633"/>
          <w:szCs w:val="24"/>
          <w:lang w:eastAsia="ru-RU"/>
        </w:rPr>
      </w:pPr>
      <w:r w:rsidRPr="00B21CCA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C436F6">
        <w:rPr>
          <w:rFonts w:eastAsia="Times New Roman"/>
          <w:color w:val="262633"/>
          <w:szCs w:val="24"/>
          <w:lang w:eastAsia="ru-RU"/>
        </w:rPr>
        <w:t xml:space="preserve"> </w:t>
      </w:r>
      <w:r w:rsidRPr="00C436F6">
        <w:rPr>
          <w:rFonts w:eastAsia="Times New Roman"/>
          <w:i/>
          <w:color w:val="262633"/>
          <w:szCs w:val="24"/>
          <w:lang w:eastAsia="ru-RU"/>
        </w:rPr>
        <w:t>разрешен детям с 12 лет.</w:t>
      </w:r>
    </w:p>
    <w:p w14:paraId="5D36962C" w14:textId="77777777" w:rsidR="00C436F6" w:rsidRPr="00097FBE" w:rsidRDefault="00C436F6" w:rsidP="00B21CCA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C436F6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В (уровень достоверности доказательств</w:t>
      </w:r>
      <w:r w:rsidR="00097FBE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C436F6">
        <w:rPr>
          <w:rFonts w:eastAsia="Times New Roman"/>
          <w:b/>
          <w:color w:val="262633"/>
          <w:szCs w:val="24"/>
          <w:lang w:eastAsia="ru-RU"/>
        </w:rPr>
        <w:t>2)</w:t>
      </w:r>
    </w:p>
    <w:p w14:paraId="122BEE41" w14:textId="77777777" w:rsidR="00C436F6" w:rsidRPr="00B21CCA" w:rsidRDefault="00C436F6" w:rsidP="00777012">
      <w:pPr>
        <w:pStyle w:val="afb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709"/>
        <w:rPr>
          <w:rFonts w:eastAsia="Times New Roman"/>
          <w:color w:val="262633"/>
          <w:szCs w:val="24"/>
          <w:lang w:eastAsia="ru-RU"/>
        </w:rPr>
      </w:pPr>
      <w:r w:rsidRPr="00B21CCA">
        <w:rPr>
          <w:rFonts w:eastAsia="Times New Roman"/>
          <w:bCs/>
          <w:color w:val="262633"/>
          <w:szCs w:val="24"/>
          <w:lang w:eastAsia="ru-RU"/>
        </w:rPr>
        <w:t>Рекомендовано</w:t>
      </w:r>
      <w:r w:rsidRPr="00B21CCA">
        <w:rPr>
          <w:rFonts w:eastAsia="Times New Roman"/>
          <w:color w:val="262633"/>
          <w:szCs w:val="24"/>
          <w:lang w:eastAsia="ru-RU"/>
        </w:rPr>
        <w:t xml:space="preserve"> назначение цинка сульфата 5 мг на кг массы тела 3 раза в сутки</w:t>
      </w:r>
      <w:r w:rsidR="00821AFC" w:rsidRPr="00B21CCA">
        <w:rPr>
          <w:rFonts w:eastAsia="Times New Roman"/>
          <w:color w:val="262633"/>
          <w:szCs w:val="24"/>
          <w:lang w:eastAsia="ru-RU"/>
        </w:rPr>
        <w:t xml:space="preserve"> </w:t>
      </w:r>
      <w:r w:rsidRPr="00B21CCA">
        <w:rPr>
          <w:rFonts w:eastAsia="Times New Roman"/>
          <w:color w:val="262633"/>
          <w:szCs w:val="24"/>
          <w:lang w:eastAsia="ru-RU"/>
        </w:rPr>
        <w:t>перорально после еды в течение 3 месяцев [48-50].</w:t>
      </w:r>
    </w:p>
    <w:p w14:paraId="3A5FE60A" w14:textId="77777777" w:rsidR="00C436F6" w:rsidRPr="00C436F6" w:rsidRDefault="00C436F6" w:rsidP="00B21CCA">
      <w:pPr>
        <w:shd w:val="clear" w:color="auto" w:fill="FFFFFF"/>
        <w:rPr>
          <w:rFonts w:eastAsia="Times New Roman"/>
          <w:color w:val="262633"/>
          <w:szCs w:val="24"/>
          <w:lang w:eastAsia="ru-RU"/>
        </w:rPr>
      </w:pPr>
      <w:r w:rsidRPr="00B21CCA">
        <w:rPr>
          <w:rFonts w:eastAsia="Times New Roman"/>
          <w:bCs/>
          <w:i/>
          <w:iCs/>
          <w:color w:val="262633"/>
          <w:szCs w:val="24"/>
          <w:lang w:eastAsia="ru-RU"/>
        </w:rPr>
        <w:lastRenderedPageBreak/>
        <w:t>Комментарии:</w:t>
      </w:r>
      <w:r w:rsidRPr="00C436F6">
        <w:rPr>
          <w:rFonts w:eastAsia="Times New Roman"/>
          <w:color w:val="262633"/>
          <w:szCs w:val="24"/>
          <w:lang w:eastAsia="ru-RU"/>
        </w:rPr>
        <w:t xml:space="preserve"> </w:t>
      </w:r>
      <w:r w:rsidRPr="00C436F6">
        <w:rPr>
          <w:rFonts w:eastAsia="Times New Roman"/>
          <w:i/>
          <w:color w:val="262633"/>
          <w:szCs w:val="24"/>
          <w:lang w:eastAsia="ru-RU"/>
        </w:rPr>
        <w:t>разрешен детям с 12 лет.</w:t>
      </w:r>
    </w:p>
    <w:p w14:paraId="0C08F0D7" w14:textId="77777777" w:rsidR="00C436F6" w:rsidRPr="00C436F6" w:rsidRDefault="00C436F6" w:rsidP="00B21CCA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C436F6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097FBE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C436F6">
        <w:rPr>
          <w:rFonts w:eastAsia="Times New Roman"/>
          <w:b/>
          <w:color w:val="262633"/>
          <w:szCs w:val="24"/>
          <w:lang w:eastAsia="ru-RU"/>
        </w:rPr>
        <w:t>4)</w:t>
      </w:r>
    </w:p>
    <w:p w14:paraId="4E0C2E76" w14:textId="77777777" w:rsidR="00B2693C" w:rsidRPr="00D93207" w:rsidRDefault="00B2693C" w:rsidP="00777012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firstLine="709"/>
      </w:pPr>
      <w:r w:rsidRPr="00777012">
        <w:rPr>
          <w:rStyle w:val="afffa"/>
          <w:b w:val="0"/>
          <w:bCs w:val="0"/>
        </w:rPr>
        <w:t>Рекомендовано пациентам с локальной (ограниченной) формой гнездной алопеции</w:t>
      </w:r>
      <w:r w:rsidRPr="00D93207">
        <w:t xml:space="preserve"> </w:t>
      </w:r>
      <w:proofErr w:type="spellStart"/>
      <w:r w:rsidRPr="00D93207">
        <w:t>внутриочаговое</w:t>
      </w:r>
      <w:proofErr w:type="spellEnd"/>
      <w:r w:rsidRPr="00D93207">
        <w:t xml:space="preserve"> введение </w:t>
      </w:r>
      <w:proofErr w:type="spellStart"/>
      <w:r w:rsidRPr="00D93207">
        <w:t>глюкокортикостероидных</w:t>
      </w:r>
      <w:proofErr w:type="spellEnd"/>
      <w:r w:rsidRPr="00D93207">
        <w:t xml:space="preserve"> препаратов:</w:t>
      </w:r>
    </w:p>
    <w:p w14:paraId="445F5436" w14:textId="77777777" w:rsidR="00CE69DA" w:rsidRPr="00CE69DA" w:rsidRDefault="00B2693C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D93207">
        <w:t>- триамцинолон каждые 4-6 недель в виде внутрикожных инъекций с интервалом в 0,5-1 см по 0,1 мл.</w:t>
      </w:r>
      <w:r w:rsidR="00CE69DA" w:rsidRPr="00CE69DA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CE69DA" w:rsidRPr="00CE69DA">
        <w:rPr>
          <w:rFonts w:eastAsia="Times New Roman"/>
          <w:color w:val="262633"/>
          <w:szCs w:val="24"/>
          <w:lang w:eastAsia="ru-RU"/>
        </w:rPr>
        <w:t>вводится иглой 30 калибра длиной 0,5 дюйма.</w:t>
      </w:r>
    </w:p>
    <w:p w14:paraId="182E7250" w14:textId="77777777" w:rsidR="00CE69DA" w:rsidRPr="00D93207" w:rsidRDefault="00CE69DA" w:rsidP="00B6316E">
      <w:pPr>
        <w:pStyle w:val="a8"/>
        <w:tabs>
          <w:tab w:val="left" w:pos="993"/>
        </w:tabs>
        <w:spacing w:before="0" w:beforeAutospacing="0" w:after="0" w:afterAutospacing="0" w:line="360" w:lineRule="auto"/>
      </w:pPr>
      <w:r w:rsidRPr="00CE69DA">
        <w:rPr>
          <w:color w:val="262633"/>
          <w:lang w:eastAsia="ru-RU"/>
        </w:rPr>
        <w:t xml:space="preserve">Максимальная доза триамцинолона </w:t>
      </w:r>
      <w:proofErr w:type="spellStart"/>
      <w:r w:rsidRPr="00CE69DA">
        <w:rPr>
          <w:color w:val="262633"/>
          <w:lang w:eastAsia="ru-RU"/>
        </w:rPr>
        <w:t>ацетонида</w:t>
      </w:r>
      <w:proofErr w:type="spellEnd"/>
      <w:r w:rsidRPr="00CE69DA">
        <w:rPr>
          <w:color w:val="262633"/>
          <w:lang w:eastAsia="ru-RU"/>
        </w:rPr>
        <w:t xml:space="preserve"> за сеанс должна составлять 20 мг [51-54]. </w:t>
      </w:r>
      <w:r w:rsidRPr="00D93207">
        <w:t>Вводится в концентрации в среднем 2,5- 5 мг/мл или не более 10мг/мл</w:t>
      </w:r>
      <w:r w:rsidRPr="00D93207">
        <w:rPr>
          <w:rStyle w:val="afff9"/>
        </w:rPr>
        <w:t>.</w:t>
      </w:r>
      <w:r w:rsidRPr="00D93207">
        <w:t xml:space="preserve"> </w:t>
      </w:r>
    </w:p>
    <w:p w14:paraId="48E4209B" w14:textId="77777777" w:rsid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CE69DA">
        <w:rPr>
          <w:rFonts w:eastAsia="Times New Roman"/>
          <w:color w:val="262633"/>
          <w:szCs w:val="24"/>
          <w:lang w:eastAsia="ru-RU"/>
        </w:rPr>
        <w:t>При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 xml:space="preserve">отсутствии положительного эффекта через 6 месяцев после начала лечения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внутриочаговое</w:t>
      </w:r>
      <w:proofErr w:type="spellEnd"/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введение препарата должно быть прекращено [57].</w:t>
      </w:r>
    </w:p>
    <w:p w14:paraId="72C3C754" w14:textId="77777777" w:rsidR="00CE69DA" w:rsidRPr="00CE69DA" w:rsidRDefault="00CE69DA" w:rsidP="00777012">
      <w:pPr>
        <w:shd w:val="clear" w:color="auto" w:fill="FFFFFF"/>
        <w:rPr>
          <w:rFonts w:eastAsia="Times New Roman"/>
          <w:i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 xml:space="preserve">возможно назначение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внутриочагового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введения триамцинолона</w:t>
      </w:r>
    </w:p>
    <w:p w14:paraId="5BC2C65E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i/>
          <w:color w:val="262633"/>
          <w:szCs w:val="24"/>
          <w:lang w:eastAsia="ru-RU"/>
        </w:rPr>
      </w:pP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ацетонид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детям с 12 лет. Следует сопоставлять риск развития побочных эффектов и</w:t>
      </w:r>
    </w:p>
    <w:p w14:paraId="5A40F0DE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i/>
          <w:color w:val="262633"/>
          <w:szCs w:val="24"/>
          <w:lang w:eastAsia="ru-RU"/>
        </w:rPr>
      </w:pPr>
      <w:r w:rsidRPr="00CE69DA">
        <w:rPr>
          <w:rFonts w:eastAsia="Times New Roman"/>
          <w:i/>
          <w:color w:val="262633"/>
          <w:szCs w:val="24"/>
          <w:lang w:eastAsia="ru-RU"/>
        </w:rPr>
        <w:t xml:space="preserve">вероятную эффективность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внутриочагового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введения триамцинолона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ацетонида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>. Побочные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 xml:space="preserve">эффекты включают переходную атрофию и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телеангиэктазии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>. Риск развития катаракты или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повышения внутричерепного глазного давления увеличивается, когда кортикостероиды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вводятся вблизи глаз, например, в область бровей. Для снижения риска развития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нежелательных явлений необходимо уменьшить объем препарата и количество инъекций на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 xml:space="preserve">участке, а также избегать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внутриэпидермальных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инъекций. Для уменьшения болевых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ощущений от инъекций до начала процедуры применяется местный анестезирующий</w:t>
      </w:r>
      <w:r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препарат [55, 56].</w:t>
      </w:r>
    </w:p>
    <w:p w14:paraId="086563FF" w14:textId="77777777" w:rsidR="00B2693C" w:rsidRDefault="00B2693C" w:rsidP="00B6316E">
      <w:pPr>
        <w:pStyle w:val="a8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>Урове</w:t>
      </w:r>
      <w:r w:rsidR="00CE69DA">
        <w:rPr>
          <w:rStyle w:val="afffa"/>
        </w:rPr>
        <w:t>нь убедительности рекомендаций В</w:t>
      </w:r>
      <w:r w:rsidRPr="00D93207">
        <w:rPr>
          <w:rStyle w:val="afffa"/>
        </w:rPr>
        <w:t xml:space="preserve"> </w:t>
      </w:r>
      <w:r w:rsidRPr="00CE69DA">
        <w:rPr>
          <w:b/>
        </w:rPr>
        <w:t>(урове</w:t>
      </w:r>
      <w:r w:rsidR="00CE69DA" w:rsidRPr="00CE69DA">
        <w:rPr>
          <w:b/>
        </w:rPr>
        <w:t>нь достоверности доказательств 2</w:t>
      </w:r>
      <w:r w:rsidRPr="00CE69DA">
        <w:rPr>
          <w:b/>
        </w:rPr>
        <w:t>)</w:t>
      </w:r>
    </w:p>
    <w:p w14:paraId="34B9DDF7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CE69DA">
        <w:rPr>
          <w:rFonts w:eastAsia="Times New Roman"/>
          <w:color w:val="262633"/>
          <w:szCs w:val="24"/>
          <w:lang w:eastAsia="ru-RU"/>
        </w:rPr>
        <w:t>или</w:t>
      </w:r>
    </w:p>
    <w:p w14:paraId="59852CA3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бетаметазона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дипропионат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(2 мг) +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бетаметазона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динатрия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фосфат (5 </w:t>
      </w:r>
      <w:proofErr w:type="gramStart"/>
      <w:r w:rsidRPr="00CE69DA">
        <w:rPr>
          <w:rFonts w:eastAsia="Times New Roman"/>
          <w:color w:val="262633"/>
          <w:szCs w:val="24"/>
          <w:lang w:eastAsia="ru-RU"/>
        </w:rPr>
        <w:t>мг)*</w:t>
      </w:r>
      <w:proofErr w:type="gramEnd"/>
      <w:r w:rsidRPr="00CE69DA">
        <w:rPr>
          <w:rFonts w:eastAsia="Times New Roman"/>
          <w:color w:val="262633"/>
          <w:szCs w:val="24"/>
          <w:lang w:eastAsia="ru-RU"/>
        </w:rPr>
        <w:t>*:</w:t>
      </w:r>
    </w:p>
    <w:p w14:paraId="650E563C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CE69DA">
        <w:rPr>
          <w:rFonts w:eastAsia="Times New Roman"/>
          <w:color w:val="262633"/>
          <w:szCs w:val="24"/>
          <w:lang w:eastAsia="ru-RU"/>
        </w:rPr>
        <w:t>внутрикожное введение в очаг поражения из расчета 0,2 мл/см2. Очаг равномерно обкалывают,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используя туберкулиновый шприц и иглу 25 калибра. Введение препарата проводится каждые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3-4 недели, общее количество введенного препарата на всех участках не должно превышать 2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мл в течение 2 недель [58].</w:t>
      </w:r>
    </w:p>
    <w:p w14:paraId="720F20A6" w14:textId="77777777" w:rsidR="00B2693C" w:rsidRPr="00D93207" w:rsidRDefault="00B2693C" w:rsidP="00B6316E">
      <w:pPr>
        <w:pStyle w:val="a8"/>
        <w:tabs>
          <w:tab w:val="left" w:pos="993"/>
        </w:tabs>
        <w:spacing w:before="0" w:beforeAutospacing="0" w:after="0" w:afterAutospacing="0" w:line="360" w:lineRule="auto"/>
        <w:rPr>
          <w:i/>
        </w:rPr>
      </w:pPr>
      <w:r w:rsidRPr="00D93207">
        <w:rPr>
          <w:rStyle w:val="afff9"/>
          <w:i w:val="0"/>
        </w:rPr>
        <w:t xml:space="preserve">При отсутствии положительного эффекта через 6 месяцев после начала лечения </w:t>
      </w:r>
      <w:proofErr w:type="spellStart"/>
      <w:r w:rsidRPr="00D93207">
        <w:rPr>
          <w:rStyle w:val="afff9"/>
          <w:i w:val="0"/>
        </w:rPr>
        <w:t>внутриочаговое</w:t>
      </w:r>
      <w:proofErr w:type="spellEnd"/>
      <w:r w:rsidRPr="00D93207">
        <w:rPr>
          <w:rStyle w:val="afff9"/>
          <w:i w:val="0"/>
        </w:rPr>
        <w:t xml:space="preserve"> введение препарата должно быть прекращено. </w:t>
      </w:r>
    </w:p>
    <w:p w14:paraId="49646CE0" w14:textId="77777777" w:rsidR="00B2693C" w:rsidRPr="00777012" w:rsidRDefault="00B2693C" w:rsidP="00777012">
      <w:pPr>
        <w:rPr>
          <w:i/>
          <w:iCs/>
        </w:rPr>
      </w:pPr>
      <w:r w:rsidRPr="00777012">
        <w:rPr>
          <w:i/>
          <w:iCs/>
        </w:rPr>
        <w:t xml:space="preserve">Комментарии:  </w:t>
      </w:r>
    </w:p>
    <w:p w14:paraId="2CB1AEDC" w14:textId="77777777" w:rsidR="00B2693C" w:rsidRPr="00D93207" w:rsidRDefault="00B2693C" w:rsidP="00777012">
      <w:pPr>
        <w:rPr>
          <w:b/>
        </w:rPr>
      </w:pPr>
      <w:r w:rsidRPr="00D93207">
        <w:rPr>
          <w:i/>
        </w:rPr>
        <w:t xml:space="preserve">Возможно назначение </w:t>
      </w:r>
      <w:proofErr w:type="spellStart"/>
      <w:r w:rsidRPr="00D93207">
        <w:rPr>
          <w:i/>
        </w:rPr>
        <w:t>внутриочагового</w:t>
      </w:r>
      <w:proofErr w:type="spellEnd"/>
      <w:r w:rsidRPr="00D93207">
        <w:rPr>
          <w:i/>
        </w:rPr>
        <w:t xml:space="preserve"> </w:t>
      </w:r>
      <w:r w:rsidR="00AE1200" w:rsidRPr="00D93207">
        <w:rPr>
          <w:i/>
        </w:rPr>
        <w:t>введения триамцинолона</w:t>
      </w:r>
      <w:r w:rsidRPr="00D93207">
        <w:rPr>
          <w:i/>
        </w:rPr>
        <w:t xml:space="preserve"> детям с 12 лет. Следует сопоставлять риск развития побочных эффектов и вероятную эффективность </w:t>
      </w:r>
      <w:proofErr w:type="spellStart"/>
      <w:r w:rsidRPr="00D93207">
        <w:rPr>
          <w:i/>
        </w:rPr>
        <w:t>внутриочагового</w:t>
      </w:r>
      <w:proofErr w:type="spellEnd"/>
      <w:r w:rsidRPr="00D93207">
        <w:rPr>
          <w:i/>
        </w:rPr>
        <w:t xml:space="preserve"> </w:t>
      </w:r>
      <w:r w:rsidR="00AE1200" w:rsidRPr="00D93207">
        <w:rPr>
          <w:i/>
        </w:rPr>
        <w:t>введения триамцинолона</w:t>
      </w:r>
      <w:r w:rsidRPr="00D93207">
        <w:t xml:space="preserve">. </w:t>
      </w:r>
    </w:p>
    <w:p w14:paraId="378DED76" w14:textId="77777777" w:rsidR="00B6316E" w:rsidRDefault="00B2693C" w:rsidP="00777012">
      <w:pPr>
        <w:rPr>
          <w:rStyle w:val="afff9"/>
        </w:rPr>
      </w:pPr>
      <w:r w:rsidRPr="00D93207">
        <w:rPr>
          <w:rStyle w:val="afff9"/>
        </w:rPr>
        <w:lastRenderedPageBreak/>
        <w:t>Побочные эффекты включают перех</w:t>
      </w:r>
      <w:r w:rsidR="00AE1200" w:rsidRPr="00D93207">
        <w:rPr>
          <w:rStyle w:val="afff9"/>
        </w:rPr>
        <w:t xml:space="preserve">одную атрофию и </w:t>
      </w:r>
      <w:proofErr w:type="spellStart"/>
      <w:r w:rsidR="00AE1200" w:rsidRPr="00D93207">
        <w:rPr>
          <w:rStyle w:val="afff9"/>
        </w:rPr>
        <w:t>телеангиэктазии</w:t>
      </w:r>
      <w:proofErr w:type="spellEnd"/>
      <w:r w:rsidR="00AE1200" w:rsidRPr="00D93207">
        <w:rPr>
          <w:rStyle w:val="afff9"/>
        </w:rPr>
        <w:t>.</w:t>
      </w:r>
      <w:r w:rsidRPr="00D93207">
        <w:rPr>
          <w:rStyle w:val="afff9"/>
        </w:rPr>
        <w:t xml:space="preserve"> </w:t>
      </w:r>
      <w:r w:rsidRPr="00D93207">
        <w:rPr>
          <w:i/>
        </w:rPr>
        <w:t xml:space="preserve">Риск развития катаракты или повышения внутричерепного глазного давления увеличивается, когда кортикостероиды вводятся вблизи глаз, </w:t>
      </w:r>
      <w:r w:rsidR="00AE1200" w:rsidRPr="00D93207">
        <w:rPr>
          <w:i/>
        </w:rPr>
        <w:t>например,</w:t>
      </w:r>
      <w:r w:rsidRPr="00D93207">
        <w:rPr>
          <w:i/>
        </w:rPr>
        <w:t xml:space="preserve"> в область бровей</w:t>
      </w:r>
      <w:r w:rsidRPr="00D93207">
        <w:rPr>
          <w:rStyle w:val="afff9"/>
        </w:rPr>
        <w:t xml:space="preserve">. Для снижения </w:t>
      </w:r>
    </w:p>
    <w:p w14:paraId="5ADBA2E7" w14:textId="77777777" w:rsidR="00B2693C" w:rsidRPr="00D93207" w:rsidRDefault="00B2693C" w:rsidP="00B6316E">
      <w:pPr>
        <w:pStyle w:val="a8"/>
        <w:spacing w:before="0" w:beforeAutospacing="0" w:after="0" w:afterAutospacing="0" w:line="360" w:lineRule="auto"/>
        <w:rPr>
          <w:rStyle w:val="afff9"/>
        </w:rPr>
      </w:pPr>
      <w:r w:rsidRPr="00D93207">
        <w:rPr>
          <w:rStyle w:val="afff9"/>
        </w:rPr>
        <w:t xml:space="preserve">риска развития нежелательных явлений необходимо уменьшить объем препарата и количество инъекций на участке, а также избегать </w:t>
      </w:r>
      <w:proofErr w:type="spellStart"/>
      <w:r w:rsidRPr="00D93207">
        <w:rPr>
          <w:rStyle w:val="afff9"/>
        </w:rPr>
        <w:t>внутриэпидермальных</w:t>
      </w:r>
      <w:proofErr w:type="spellEnd"/>
      <w:r w:rsidRPr="00D93207">
        <w:rPr>
          <w:rStyle w:val="afff9"/>
        </w:rPr>
        <w:t xml:space="preserve"> инъекций.</w:t>
      </w:r>
    </w:p>
    <w:p w14:paraId="37056C5B" w14:textId="77777777" w:rsidR="00B2693C" w:rsidRPr="00D93207" w:rsidRDefault="00B2693C" w:rsidP="00B6316E">
      <w:pPr>
        <w:pStyle w:val="a8"/>
        <w:spacing w:before="0" w:beforeAutospacing="0" w:after="0" w:afterAutospacing="0" w:line="360" w:lineRule="auto"/>
      </w:pPr>
      <w:r w:rsidRPr="00D93207">
        <w:rPr>
          <w:rStyle w:val="afff9"/>
        </w:rPr>
        <w:t xml:space="preserve"> Для уменьшения болевых ощущений от инъекций до начала процедуры применяется местный анестезирующий препарат.</w:t>
      </w:r>
    </w:p>
    <w:p w14:paraId="661AC33C" w14:textId="77777777" w:rsidR="00B2693C" w:rsidRPr="00D93207" w:rsidRDefault="00B2693C" w:rsidP="00B6316E">
      <w:pPr>
        <w:pStyle w:val="a8"/>
        <w:tabs>
          <w:tab w:val="left" w:pos="993"/>
        </w:tabs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 xml:space="preserve">Уровень убедительности рекомендаций В </w:t>
      </w:r>
      <w:r w:rsidRPr="00D93207">
        <w:rPr>
          <w:b/>
        </w:rPr>
        <w:t>(уровень достоверности доказательств 2)</w:t>
      </w:r>
    </w:p>
    <w:p w14:paraId="2BC0CF62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CE69DA">
        <w:rPr>
          <w:rFonts w:eastAsia="Times New Roman"/>
          <w:color w:val="262633"/>
          <w:szCs w:val="24"/>
          <w:lang w:eastAsia="ru-RU"/>
        </w:rPr>
        <w:t>или</w:t>
      </w:r>
    </w:p>
    <w:p w14:paraId="1EE09C60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бетаметазона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дипропионат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(2 мг) +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бетаметазона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color w:val="262633"/>
          <w:szCs w:val="24"/>
          <w:lang w:eastAsia="ru-RU"/>
        </w:rPr>
        <w:t>динатрия</w:t>
      </w:r>
      <w:proofErr w:type="spellEnd"/>
      <w:r w:rsidRPr="00CE69DA">
        <w:rPr>
          <w:rFonts w:eastAsia="Times New Roman"/>
          <w:color w:val="262633"/>
          <w:szCs w:val="24"/>
          <w:lang w:eastAsia="ru-RU"/>
        </w:rPr>
        <w:t xml:space="preserve"> фосфат (5 </w:t>
      </w:r>
      <w:proofErr w:type="gramStart"/>
      <w:r w:rsidRPr="00CE69DA">
        <w:rPr>
          <w:rFonts w:eastAsia="Times New Roman"/>
          <w:color w:val="262633"/>
          <w:szCs w:val="24"/>
          <w:lang w:eastAsia="ru-RU"/>
        </w:rPr>
        <w:t>мг)*</w:t>
      </w:r>
      <w:proofErr w:type="gramEnd"/>
      <w:r w:rsidRPr="00CE69DA">
        <w:rPr>
          <w:rFonts w:eastAsia="Times New Roman"/>
          <w:color w:val="262633"/>
          <w:szCs w:val="24"/>
          <w:lang w:eastAsia="ru-RU"/>
        </w:rPr>
        <w:t>*:</w:t>
      </w:r>
    </w:p>
    <w:p w14:paraId="29DBC413" w14:textId="77777777" w:rsidR="00CE69DA" w:rsidRPr="00CE69DA" w:rsidRDefault="00CE69DA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CE69DA">
        <w:rPr>
          <w:rFonts w:eastAsia="Times New Roman"/>
          <w:color w:val="262633"/>
          <w:szCs w:val="24"/>
          <w:lang w:eastAsia="ru-RU"/>
        </w:rPr>
        <w:t>внутрикожное введение в очаг поражения из расч</w:t>
      </w:r>
      <w:r>
        <w:rPr>
          <w:rFonts w:eastAsia="Times New Roman"/>
          <w:color w:val="262633"/>
          <w:szCs w:val="24"/>
          <w:lang w:eastAsia="ru-RU"/>
        </w:rPr>
        <w:t xml:space="preserve">ета 0,2 мл/см2. Очаг равномерно </w:t>
      </w:r>
      <w:r w:rsidRPr="00CE69DA">
        <w:rPr>
          <w:rFonts w:eastAsia="Times New Roman"/>
          <w:color w:val="262633"/>
          <w:szCs w:val="24"/>
          <w:lang w:eastAsia="ru-RU"/>
        </w:rPr>
        <w:t>обкалывают,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используя туберкулиновый шприц и иглу 25 калибра. Введение препарата проводится каждые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3-4 недели, общее количество введенного препарата на всех участках не должно превышать 2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color w:val="262633"/>
          <w:szCs w:val="24"/>
          <w:lang w:eastAsia="ru-RU"/>
        </w:rPr>
        <w:t>мл в течение 2 недель [58].</w:t>
      </w:r>
    </w:p>
    <w:p w14:paraId="6EFDE564" w14:textId="77777777" w:rsidR="00CE69DA" w:rsidRPr="005A5802" w:rsidRDefault="00CE69DA" w:rsidP="00777012">
      <w:pPr>
        <w:shd w:val="clear" w:color="auto" w:fill="FFFFFF"/>
        <w:rPr>
          <w:rFonts w:eastAsia="Times New Roman"/>
          <w:i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CE69DA">
        <w:rPr>
          <w:rFonts w:eastAsia="Times New Roman"/>
          <w:i/>
          <w:color w:val="262633"/>
          <w:szCs w:val="24"/>
          <w:lang w:eastAsia="ru-RU"/>
        </w:rPr>
        <w:t xml:space="preserve"> возможно назначение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внутриочагового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введения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бетаметазона</w:t>
      </w:r>
      <w:proofErr w:type="spellEnd"/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дипропионат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(2 мг) +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бетаметазона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динатрия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фосфат (5 мг) детям с 12 лет. Следует</w:t>
      </w:r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сопоставлять риск развития побочных эффектов и вероятную эффективность</w:t>
      </w:r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внутриочагового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введения триамцинолона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ацетонида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>. Побочные эффекты включают</w:t>
      </w:r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 xml:space="preserve">переходную атрофию и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телеангиэктазии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>. Риск развития катаракты или повышения</w:t>
      </w:r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внутричерепного глазного давления увеличивается, когда кортикостероиды вводятся вблизи глаз, например, в область бровей. Для снижения риска развития нежелательных явлений</w:t>
      </w:r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>необходимо уменьшить объем препарата и количество инъекций на участке, а также</w:t>
      </w:r>
      <w:r w:rsidR="00B6316E">
        <w:rPr>
          <w:rFonts w:eastAsia="Times New Roman"/>
          <w:i/>
          <w:color w:val="262633"/>
          <w:szCs w:val="24"/>
          <w:lang w:eastAsia="ru-RU"/>
        </w:rPr>
        <w:t xml:space="preserve"> </w:t>
      </w:r>
      <w:r w:rsidRPr="00CE69DA">
        <w:rPr>
          <w:rFonts w:eastAsia="Times New Roman"/>
          <w:i/>
          <w:color w:val="262633"/>
          <w:szCs w:val="24"/>
          <w:lang w:eastAsia="ru-RU"/>
        </w:rPr>
        <w:t xml:space="preserve">избегать </w:t>
      </w:r>
      <w:proofErr w:type="spellStart"/>
      <w:r w:rsidRPr="00CE69DA">
        <w:rPr>
          <w:rFonts w:eastAsia="Times New Roman"/>
          <w:i/>
          <w:color w:val="262633"/>
          <w:szCs w:val="24"/>
          <w:lang w:eastAsia="ru-RU"/>
        </w:rPr>
        <w:t>внутриэпидермальных</w:t>
      </w:r>
      <w:proofErr w:type="spellEnd"/>
      <w:r w:rsidRPr="00CE69DA">
        <w:rPr>
          <w:rFonts w:eastAsia="Times New Roman"/>
          <w:i/>
          <w:color w:val="262633"/>
          <w:szCs w:val="24"/>
          <w:lang w:eastAsia="ru-RU"/>
        </w:rPr>
        <w:t xml:space="preserve"> инъекций.</w:t>
      </w:r>
    </w:p>
    <w:p w14:paraId="1D561B07" w14:textId="77777777" w:rsidR="005A5802" w:rsidRPr="005A5802" w:rsidRDefault="00B2693C" w:rsidP="00B6316E">
      <w:pPr>
        <w:pStyle w:val="a8"/>
        <w:tabs>
          <w:tab w:val="left" w:pos="993"/>
        </w:tabs>
        <w:spacing w:before="0" w:beforeAutospacing="0" w:after="0" w:afterAutospacing="0" w:line="360" w:lineRule="auto"/>
        <w:ind w:firstLine="567"/>
      </w:pPr>
      <w:r w:rsidRPr="00D93207">
        <w:rPr>
          <w:rStyle w:val="afffa"/>
        </w:rPr>
        <w:t xml:space="preserve">Уровень убедительности рекомендаций С </w:t>
      </w:r>
      <w:r w:rsidRPr="00D93207">
        <w:t>(уровень достоверности доказательств</w:t>
      </w:r>
      <w:r w:rsidR="00B6316E">
        <w:t xml:space="preserve"> </w:t>
      </w:r>
      <w:r w:rsidRPr="00D93207">
        <w:t>4)</w:t>
      </w:r>
    </w:p>
    <w:p w14:paraId="0B578C06" w14:textId="77777777" w:rsidR="005A5802" w:rsidRPr="00777012" w:rsidRDefault="005A5802" w:rsidP="00777012">
      <w:pPr>
        <w:pStyle w:val="afb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709"/>
        <w:rPr>
          <w:rFonts w:eastAsia="Times New Roman"/>
          <w:b/>
          <w:color w:val="262633"/>
          <w:szCs w:val="24"/>
          <w:lang w:eastAsia="ru-RU"/>
        </w:rPr>
      </w:pPr>
      <w:r w:rsidRPr="00777012">
        <w:rPr>
          <w:rFonts w:eastAsia="Times New Roman"/>
          <w:bCs/>
          <w:color w:val="262633"/>
          <w:szCs w:val="24"/>
          <w:lang w:eastAsia="ru-RU"/>
        </w:rPr>
        <w:t>Не рекомендовано</w:t>
      </w:r>
      <w:r w:rsidRPr="00777012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777012">
        <w:rPr>
          <w:rFonts w:eastAsia="Times New Roman"/>
          <w:color w:val="262633"/>
          <w:szCs w:val="24"/>
          <w:lang w:eastAsia="ru-RU"/>
        </w:rPr>
        <w:t>в прогрессирующую стадию назначение системных и</w:t>
      </w:r>
      <w:r w:rsidR="002B7BC4" w:rsidRPr="00777012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777012">
        <w:rPr>
          <w:rFonts w:eastAsia="Times New Roman"/>
          <w:color w:val="262633"/>
          <w:szCs w:val="24"/>
          <w:lang w:eastAsia="ru-RU"/>
        </w:rPr>
        <w:t xml:space="preserve">наружных сосудорасширяющих средств, в том числе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миноксидил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 xml:space="preserve">,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аминексил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 xml:space="preserve">,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мивал</w:t>
      </w:r>
      <w:proofErr w:type="spellEnd"/>
      <w:r w:rsidR="002B7BC4" w:rsidRPr="00777012">
        <w:rPr>
          <w:rFonts w:eastAsia="Times New Roman"/>
          <w:color w:val="262633"/>
          <w:szCs w:val="24"/>
          <w:lang w:eastAsia="ru-RU"/>
        </w:rPr>
        <w:t>.</w:t>
      </w:r>
    </w:p>
    <w:p w14:paraId="38A389A9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DD67CD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74E4FD2C" w14:textId="77777777" w:rsidR="005A5802" w:rsidRPr="00777012" w:rsidRDefault="005A5802" w:rsidP="00777012">
      <w:pPr>
        <w:pStyle w:val="afb"/>
        <w:numPr>
          <w:ilvl w:val="0"/>
          <w:numId w:val="28"/>
        </w:numPr>
        <w:shd w:val="clear" w:color="auto" w:fill="FFFFFF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color w:val="262633"/>
          <w:szCs w:val="24"/>
          <w:lang w:eastAsia="ru-RU"/>
        </w:rPr>
        <w:t>Рекомендовано</w:t>
      </w:r>
      <w:r w:rsidRPr="00777012">
        <w:rPr>
          <w:rFonts w:eastAsia="Times New Roman"/>
          <w:color w:val="262633"/>
          <w:szCs w:val="24"/>
          <w:lang w:eastAsia="ru-RU"/>
        </w:rPr>
        <w:t xml:space="preserve"> в стационарную и регрессирующую стадии назначение системных</w:t>
      </w:r>
    </w:p>
    <w:p w14:paraId="0FD16697" w14:textId="77777777" w:rsidR="005A5802" w:rsidRPr="005A5802" w:rsidRDefault="005A5802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 наружных сосудорасширяющих средств</w:t>
      </w:r>
    </w:p>
    <w:p w14:paraId="6F596E04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777012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54DE9460" w14:textId="77777777" w:rsidR="005A5802" w:rsidRPr="005A5802" w:rsidRDefault="005A5802" w:rsidP="00B6316E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миноксидил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>, раствор 2% 2 раза в сутки до возобновления роста волос</w:t>
      </w:r>
    </w:p>
    <w:p w14:paraId="79EF09B4" w14:textId="77777777" w:rsidR="005A5802" w:rsidRPr="005A5802" w:rsidRDefault="005A5802" w:rsidP="00B6316E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62542EA2" w14:textId="77777777" w:rsidR="005A5802" w:rsidRPr="005A5802" w:rsidRDefault="005A5802" w:rsidP="00B6316E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миноксидил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>, раствор 5% 2 раза в сутки до возобновления роста волос [1, 37, 59, 60].</w:t>
      </w:r>
    </w:p>
    <w:p w14:paraId="528DDA96" w14:textId="77777777" w:rsidR="005A5802" w:rsidRPr="005A5802" w:rsidRDefault="005A5802" w:rsidP="00777012">
      <w:pPr>
        <w:shd w:val="clear" w:color="auto" w:fill="FFFFFF"/>
        <w:jc w:val="left"/>
        <w:rPr>
          <w:rFonts w:eastAsia="Times New Roman"/>
          <w:i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lastRenderedPageBreak/>
        <w:t>Комментарии:</w:t>
      </w:r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5A5802">
        <w:rPr>
          <w:rFonts w:eastAsia="Times New Roman"/>
          <w:i/>
          <w:color w:val="262633"/>
          <w:szCs w:val="24"/>
          <w:lang w:eastAsia="ru-RU"/>
        </w:rPr>
        <w:t>миноксидил</w:t>
      </w:r>
      <w:proofErr w:type="spellEnd"/>
      <w:r w:rsidRPr="005A5802">
        <w:rPr>
          <w:rFonts w:eastAsia="Times New Roman"/>
          <w:i/>
          <w:color w:val="262633"/>
          <w:szCs w:val="24"/>
          <w:lang w:eastAsia="ru-RU"/>
        </w:rPr>
        <w:t xml:space="preserve"> в наружной терапии разрешен детям с 8 лет.</w:t>
      </w:r>
    </w:p>
    <w:p w14:paraId="27078F40" w14:textId="77777777" w:rsidR="005A5802" w:rsidRPr="005A5802" w:rsidRDefault="005A5802" w:rsidP="00AB102C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777012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680F4D29" w14:textId="77777777" w:rsidR="005A5802" w:rsidRPr="00777012" w:rsidRDefault="005A5802" w:rsidP="00777012">
      <w:pPr>
        <w:pStyle w:val="afb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709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color w:val="262633"/>
          <w:szCs w:val="24"/>
          <w:lang w:eastAsia="ru-RU"/>
        </w:rPr>
        <w:t>Рекомендовано</w:t>
      </w:r>
      <w:r w:rsidRPr="00777012">
        <w:rPr>
          <w:rFonts w:eastAsia="Times New Roman"/>
          <w:color w:val="262633"/>
          <w:szCs w:val="24"/>
          <w:lang w:eastAsia="ru-RU"/>
        </w:rPr>
        <w:t xml:space="preserve"> назначение наружно одного из следующих топических</w:t>
      </w:r>
      <w:r w:rsidR="00A56746" w:rsidRPr="00777012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глюкокортикостероидных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 xml:space="preserve"> препаратов: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флуоцинолона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ацетонид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>, крем 0,25% 2 раза в сутки с продолжительностью терапии до 2 месяцев [61, 62].</w:t>
      </w:r>
    </w:p>
    <w:p w14:paraId="2E0FFF9A" w14:textId="77777777" w:rsidR="005A5802" w:rsidRPr="005A5802" w:rsidRDefault="005A5802" w:rsidP="00777012">
      <w:pPr>
        <w:shd w:val="clear" w:color="auto" w:fill="FFFFFF"/>
        <w:rPr>
          <w:rFonts w:eastAsia="Times New Roman"/>
          <w:i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i/>
          <w:color w:val="262633"/>
          <w:szCs w:val="24"/>
          <w:lang w:eastAsia="ru-RU"/>
        </w:rPr>
        <w:t>рекомендуется детям с 2 лет, не более 5 дней подряд.</w:t>
      </w:r>
    </w:p>
    <w:p w14:paraId="36CD8B64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777012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06694A02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1048D791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бетаметазона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дипропионат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0,05% лосьон, крем 2 раза в сутки с продолжительностью</w:t>
      </w:r>
    </w:p>
    <w:p w14:paraId="558288ED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терапии до 2 месяцев [1, 63].</w:t>
      </w:r>
    </w:p>
    <w:p w14:paraId="0BCBCF3B" w14:textId="77777777" w:rsidR="005A5802" w:rsidRPr="005A5802" w:rsidRDefault="005A5802" w:rsidP="00777012">
      <w:pPr>
        <w:shd w:val="clear" w:color="auto" w:fill="FFFFFF"/>
        <w:rPr>
          <w:rFonts w:eastAsia="Times New Roman"/>
          <w:i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i/>
          <w:color w:val="262633"/>
          <w:szCs w:val="24"/>
          <w:lang w:eastAsia="ru-RU"/>
        </w:rPr>
        <w:t xml:space="preserve"> возможно назначение детям с 8 лет. Следует сопоставлять риск</w:t>
      </w:r>
    </w:p>
    <w:p w14:paraId="24D9C9D3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i/>
          <w:color w:val="262633"/>
          <w:szCs w:val="24"/>
          <w:lang w:eastAsia="ru-RU"/>
        </w:rPr>
      </w:pPr>
      <w:r w:rsidRPr="005A5802">
        <w:rPr>
          <w:rFonts w:eastAsia="Times New Roman"/>
          <w:i/>
          <w:color w:val="262633"/>
          <w:szCs w:val="24"/>
          <w:lang w:eastAsia="ru-RU"/>
        </w:rPr>
        <w:t>развития побочных эффектов и вероятную эффективность терапии.</w:t>
      </w:r>
    </w:p>
    <w:p w14:paraId="522070C1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A56746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4192726E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2A3CC964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клобетазола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пропионат 0,05% крем 2 раза в сутки под </w:t>
      </w: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окклюзионную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повязку с</w:t>
      </w:r>
    </w:p>
    <w:p w14:paraId="7906DC96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продолжительностью терапии до 2 месяцев [39].</w:t>
      </w:r>
    </w:p>
    <w:p w14:paraId="17496FD7" w14:textId="77777777" w:rsidR="005A5802" w:rsidRPr="005A5802" w:rsidRDefault="005A5802" w:rsidP="00777012">
      <w:pPr>
        <w:shd w:val="clear" w:color="auto" w:fill="FFFFFF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i/>
          <w:color w:val="262633"/>
          <w:szCs w:val="24"/>
          <w:lang w:eastAsia="ru-RU"/>
        </w:rPr>
        <w:t xml:space="preserve"> рекомендуется детям с 12 лет.</w:t>
      </w:r>
    </w:p>
    <w:p w14:paraId="77543CA1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В (уровень достоверности доказательств</w:t>
      </w:r>
      <w:r w:rsidR="00A56746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75A6EF29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2031EFB5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гидрокортизона бутират** 0,1% крем, эмульсия 2 раза в сутки с продолжительностью</w:t>
      </w:r>
    </w:p>
    <w:p w14:paraId="36C5B750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терапии до 2 месяцев [1].</w:t>
      </w:r>
    </w:p>
    <w:p w14:paraId="5A16599E" w14:textId="77777777" w:rsidR="005A5802" w:rsidRPr="005A5802" w:rsidRDefault="005A5802" w:rsidP="00777012">
      <w:pPr>
        <w:shd w:val="clear" w:color="auto" w:fill="FFFFFF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i/>
          <w:color w:val="262633"/>
          <w:szCs w:val="24"/>
          <w:lang w:eastAsia="ru-RU"/>
        </w:rPr>
        <w:t>рекомендуется детям с 12 лет.</w:t>
      </w:r>
    </w:p>
    <w:p w14:paraId="2678EF45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В (уровень достоверности доказательств</w:t>
      </w:r>
      <w:r w:rsidR="00A56746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088000FD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31B291FF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мометазона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5A5802">
        <w:rPr>
          <w:rFonts w:eastAsia="Times New Roman"/>
          <w:color w:val="262633"/>
          <w:szCs w:val="24"/>
          <w:lang w:eastAsia="ru-RU"/>
        </w:rPr>
        <w:t>фуроат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>** 0,1% крем, лосьон 2 раза в сутки с продолжительностью терапии</w:t>
      </w:r>
    </w:p>
    <w:p w14:paraId="2A97C44C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до 2 месяцев [1].</w:t>
      </w:r>
    </w:p>
    <w:p w14:paraId="1B52573A" w14:textId="77777777" w:rsidR="005A5802" w:rsidRPr="005A5802" w:rsidRDefault="005A5802" w:rsidP="00777012">
      <w:pPr>
        <w:shd w:val="clear" w:color="auto" w:fill="FFFFFF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i/>
          <w:color w:val="262633"/>
          <w:szCs w:val="24"/>
          <w:lang w:eastAsia="ru-RU"/>
        </w:rPr>
        <w:t>рекомендуется детям с 2 лет.</w:t>
      </w:r>
    </w:p>
    <w:p w14:paraId="40E907B7" w14:textId="77777777" w:rsidR="005A5802" w:rsidRPr="005A5802" w:rsidRDefault="005A5802" w:rsidP="00777012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A56746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46D9C16F" w14:textId="77777777" w:rsidR="005A5802" w:rsidRPr="005A5802" w:rsidRDefault="005A5802" w:rsidP="00A56746">
      <w:pPr>
        <w:shd w:val="clear" w:color="auto" w:fill="FFFFFF"/>
        <w:ind w:firstLine="0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2ADEA3E1" w14:textId="77777777" w:rsidR="005A5802" w:rsidRPr="005A5802" w:rsidRDefault="005A5802" w:rsidP="00777012">
      <w:pPr>
        <w:shd w:val="clear" w:color="auto" w:fill="FFFFFF"/>
        <w:tabs>
          <w:tab w:val="left" w:pos="851"/>
          <w:tab w:val="left" w:pos="993"/>
        </w:tabs>
        <w:ind w:firstLine="0"/>
        <w:rPr>
          <w:rFonts w:eastAsia="Times New Roman"/>
          <w:color w:val="262633"/>
          <w:szCs w:val="24"/>
          <w:lang w:eastAsia="ru-RU"/>
        </w:rPr>
      </w:pPr>
      <w:proofErr w:type="spellStart"/>
      <w:r w:rsidRPr="005A5802">
        <w:rPr>
          <w:rFonts w:eastAsia="Times New Roman"/>
          <w:color w:val="262633"/>
          <w:szCs w:val="24"/>
          <w:lang w:eastAsia="ru-RU"/>
        </w:rPr>
        <w:lastRenderedPageBreak/>
        <w:t>метилпреднизолона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5A5802">
        <w:rPr>
          <w:rFonts w:eastAsia="Times New Roman"/>
          <w:color w:val="262633"/>
          <w:szCs w:val="24"/>
          <w:lang w:eastAsia="ru-RU"/>
        </w:rPr>
        <w:t>ацепонат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0,1% крем, эмульсия 2 раза в сутки с</w:t>
      </w:r>
      <w:r>
        <w:rPr>
          <w:rFonts w:eastAsia="Times New Roman"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color w:val="262633"/>
          <w:szCs w:val="24"/>
          <w:lang w:eastAsia="ru-RU"/>
        </w:rPr>
        <w:t>продолжительностью терапии до 2 месяцев [1].</w:t>
      </w:r>
    </w:p>
    <w:p w14:paraId="3A41BF70" w14:textId="77777777" w:rsidR="005A5802" w:rsidRPr="005A5802" w:rsidRDefault="005A5802" w:rsidP="00777012">
      <w:pPr>
        <w:shd w:val="clear" w:color="auto" w:fill="FFFFFF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i/>
          <w:color w:val="262633"/>
          <w:szCs w:val="24"/>
          <w:lang w:eastAsia="ru-RU"/>
        </w:rPr>
        <w:t>рекомендуется детям с 12 лет.</w:t>
      </w:r>
    </w:p>
    <w:p w14:paraId="0759F738" w14:textId="77777777" w:rsidR="005A5802" w:rsidRPr="00777012" w:rsidRDefault="005A5802" w:rsidP="00777012">
      <w:pPr>
        <w:pStyle w:val="afb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709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color w:val="262633"/>
          <w:szCs w:val="24"/>
          <w:lang w:eastAsia="ru-RU"/>
        </w:rPr>
        <w:t>Рекомендовано</w:t>
      </w:r>
      <w:r w:rsidRPr="00777012">
        <w:rPr>
          <w:rFonts w:eastAsia="Times New Roman"/>
          <w:color w:val="262633"/>
          <w:szCs w:val="24"/>
          <w:lang w:eastAsia="ru-RU"/>
        </w:rPr>
        <w:t xml:space="preserve"> назначение наружно одного из топических ингибиторов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кальциневрина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 xml:space="preserve"> [64, 65]: </w:t>
      </w:r>
      <w:proofErr w:type="spellStart"/>
      <w:r w:rsidRPr="00777012">
        <w:rPr>
          <w:rFonts w:eastAsia="Times New Roman"/>
          <w:color w:val="262633"/>
          <w:szCs w:val="24"/>
          <w:lang w:eastAsia="ru-RU"/>
        </w:rPr>
        <w:t>пимекролимус</w:t>
      </w:r>
      <w:proofErr w:type="spellEnd"/>
      <w:r w:rsidRPr="00777012">
        <w:rPr>
          <w:rFonts w:eastAsia="Times New Roman"/>
          <w:color w:val="262633"/>
          <w:szCs w:val="24"/>
          <w:lang w:eastAsia="ru-RU"/>
        </w:rPr>
        <w:t xml:space="preserve"> 1% крем ежедневно 2 раза в сутки в течение 3 месяцев</w:t>
      </w:r>
    </w:p>
    <w:p w14:paraId="216DD66B" w14:textId="77777777" w:rsidR="005A5802" w:rsidRPr="005A5802" w:rsidRDefault="005A5802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5A5802">
        <w:rPr>
          <w:rFonts w:eastAsia="Times New Roman"/>
          <w:color w:val="262633"/>
          <w:szCs w:val="24"/>
          <w:lang w:eastAsia="ru-RU"/>
        </w:rPr>
        <w:t>или</w:t>
      </w:r>
    </w:p>
    <w:p w14:paraId="0DC78DC2" w14:textId="77777777" w:rsidR="005A5802" w:rsidRPr="005A5802" w:rsidRDefault="005A5802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>
        <w:rPr>
          <w:rFonts w:eastAsia="Times New Roman"/>
          <w:color w:val="262633"/>
          <w:szCs w:val="24"/>
          <w:lang w:eastAsia="ru-RU"/>
        </w:rPr>
        <w:t xml:space="preserve"> </w:t>
      </w:r>
      <w:proofErr w:type="spellStart"/>
      <w:r w:rsidRPr="005A5802">
        <w:rPr>
          <w:rFonts w:eastAsia="Times New Roman"/>
          <w:color w:val="262633"/>
          <w:szCs w:val="24"/>
          <w:lang w:eastAsia="ru-RU"/>
        </w:rPr>
        <w:t>такролимус</w:t>
      </w:r>
      <w:proofErr w:type="spellEnd"/>
      <w:r w:rsidRPr="005A5802">
        <w:rPr>
          <w:rFonts w:eastAsia="Times New Roman"/>
          <w:color w:val="262633"/>
          <w:szCs w:val="24"/>
          <w:lang w:eastAsia="ru-RU"/>
        </w:rPr>
        <w:t xml:space="preserve"> 0,1% мазь ежедневно 2 раза в сутки в течение 3 месяцев</w:t>
      </w:r>
    </w:p>
    <w:p w14:paraId="3B95F882" w14:textId="77777777" w:rsidR="005A5802" w:rsidRPr="005A5802" w:rsidRDefault="005A5802" w:rsidP="00777012">
      <w:pPr>
        <w:shd w:val="clear" w:color="auto" w:fill="FFFFFF"/>
        <w:jc w:val="left"/>
        <w:rPr>
          <w:rFonts w:eastAsia="Times New Roman"/>
          <w:color w:val="262633"/>
          <w:szCs w:val="24"/>
          <w:lang w:eastAsia="ru-RU"/>
        </w:rPr>
      </w:pPr>
      <w:r w:rsidRPr="00777012">
        <w:rPr>
          <w:rFonts w:eastAsia="Times New Roman"/>
          <w:bCs/>
          <w:i/>
          <w:iCs/>
          <w:color w:val="262633"/>
          <w:szCs w:val="24"/>
          <w:lang w:eastAsia="ru-RU"/>
        </w:rPr>
        <w:t>Комментарии:</w:t>
      </w:r>
      <w:r w:rsidRPr="005A5802">
        <w:rPr>
          <w:rFonts w:eastAsia="Times New Roman"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i/>
          <w:color w:val="262633"/>
          <w:szCs w:val="24"/>
          <w:lang w:eastAsia="ru-RU"/>
        </w:rPr>
        <w:t>рекомендуется детям с 2 лет 2 раза в сутки не более 6 недель.</w:t>
      </w:r>
    </w:p>
    <w:p w14:paraId="036B7370" w14:textId="77777777" w:rsidR="005A5802" w:rsidRPr="005A5802" w:rsidRDefault="005A5802" w:rsidP="00AB102C">
      <w:pPr>
        <w:shd w:val="clear" w:color="auto" w:fill="FFFFFF"/>
        <w:rPr>
          <w:rFonts w:eastAsia="Times New Roman"/>
          <w:b/>
          <w:color w:val="262633"/>
          <w:szCs w:val="24"/>
          <w:lang w:eastAsia="ru-RU"/>
        </w:rPr>
      </w:pPr>
      <w:r w:rsidRPr="005A5802">
        <w:rPr>
          <w:rFonts w:eastAsia="Times New Roman"/>
          <w:b/>
          <w:color w:val="262633"/>
          <w:szCs w:val="24"/>
          <w:lang w:eastAsia="ru-RU"/>
        </w:rPr>
        <w:t>Уровень убедительности рекомендаций С (уровень достоверности доказательств</w:t>
      </w:r>
      <w:r w:rsidR="00A56746">
        <w:rPr>
          <w:rFonts w:eastAsia="Times New Roman"/>
          <w:b/>
          <w:color w:val="262633"/>
          <w:szCs w:val="24"/>
          <w:lang w:eastAsia="ru-RU"/>
        </w:rPr>
        <w:t xml:space="preserve"> </w:t>
      </w:r>
      <w:r w:rsidRPr="005A5802">
        <w:rPr>
          <w:rFonts w:eastAsia="Times New Roman"/>
          <w:b/>
          <w:color w:val="262633"/>
          <w:szCs w:val="24"/>
          <w:lang w:eastAsia="ru-RU"/>
        </w:rPr>
        <w:t>4)</w:t>
      </w:r>
    </w:p>
    <w:p w14:paraId="4C384BDB" w14:textId="77777777" w:rsidR="00B2693C" w:rsidRPr="00D93207" w:rsidRDefault="00B2693C" w:rsidP="00777012">
      <w:pPr>
        <w:ind w:firstLine="0"/>
        <w:jc w:val="center"/>
        <w:rPr>
          <w:rFonts w:eastAsia="Times New Roman"/>
          <w:szCs w:val="24"/>
        </w:rPr>
      </w:pPr>
      <w:r w:rsidRPr="00D93207">
        <w:rPr>
          <w:rFonts w:eastAsia="Times New Roman"/>
          <w:b/>
          <w:szCs w:val="24"/>
          <w:u w:val="single"/>
        </w:rPr>
        <w:t>При локализации алопеции в области роста ресниц</w:t>
      </w:r>
      <w:r w:rsidRPr="00D93207">
        <w:rPr>
          <w:rFonts w:eastAsia="Times New Roman"/>
          <w:szCs w:val="24"/>
        </w:rPr>
        <w:t>:</w:t>
      </w:r>
    </w:p>
    <w:p w14:paraId="26C2E4EE" w14:textId="77777777" w:rsidR="00B2693C" w:rsidRPr="00D93207" w:rsidRDefault="00B2693C" w:rsidP="00777012">
      <w:pPr>
        <w:numPr>
          <w:ilvl w:val="0"/>
          <w:numId w:val="19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 w:rsidRPr="00777012">
        <w:rPr>
          <w:rFonts w:eastAsia="Times New Roman"/>
          <w:bCs/>
          <w:szCs w:val="24"/>
        </w:rPr>
        <w:t>Р</w:t>
      </w:r>
      <w:r w:rsidRPr="00777012">
        <w:rPr>
          <w:rStyle w:val="afffa"/>
          <w:b w:val="0"/>
          <w:szCs w:val="24"/>
        </w:rPr>
        <w:t>екомендовано</w:t>
      </w:r>
      <w:r w:rsidRPr="00D93207">
        <w:rPr>
          <w:rFonts w:eastAsia="Times New Roman"/>
          <w:szCs w:val="24"/>
        </w:rPr>
        <w:t xml:space="preserve"> назначение наружно офтальмологи</w:t>
      </w:r>
      <w:r w:rsidR="005A5802">
        <w:rPr>
          <w:rFonts w:eastAsia="Times New Roman"/>
          <w:szCs w:val="24"/>
        </w:rPr>
        <w:t>ческие средства, простагландины</w:t>
      </w:r>
      <w:r w:rsidR="005A5802" w:rsidRPr="005A5802"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 xml:space="preserve"> </w:t>
      </w:r>
      <w:r w:rsidR="005A5802" w:rsidRPr="005A5802">
        <w:rPr>
          <w:color w:val="262633"/>
          <w:szCs w:val="24"/>
          <w:shd w:val="clear" w:color="auto" w:fill="FFFFFF"/>
        </w:rPr>
        <w:t>F2a [66, 67]:</w:t>
      </w:r>
    </w:p>
    <w:p w14:paraId="1DD5462B" w14:textId="77777777" w:rsidR="00B2693C" w:rsidRPr="00D93207" w:rsidRDefault="00B2693C" w:rsidP="00EC221B">
      <w:pPr>
        <w:rPr>
          <w:rFonts w:eastAsia="Times New Roman"/>
          <w:szCs w:val="24"/>
        </w:rPr>
      </w:pPr>
      <w:r w:rsidRPr="00D93207">
        <w:t xml:space="preserve">- </w:t>
      </w:r>
      <w:proofErr w:type="spellStart"/>
      <w:r w:rsidRPr="00D93207">
        <w:t>биматопрост</w:t>
      </w:r>
      <w:proofErr w:type="spellEnd"/>
      <w:r w:rsidRPr="00D93207">
        <w:t xml:space="preserve"> 0,03% раствор ежедневно вечером наносить на основание ресниц верхнего </w:t>
      </w:r>
      <w:r w:rsidR="00AE1200" w:rsidRPr="00D93207">
        <w:t>века в</w:t>
      </w:r>
      <w:r w:rsidRPr="00D93207">
        <w:t xml:space="preserve"> течение 1-4 месяцев, при достижении клинического эффекта терапию можно продолжить</w:t>
      </w:r>
      <w:r w:rsidRPr="00D93207">
        <w:rPr>
          <w:rFonts w:eastAsia="Times New Roman"/>
          <w:szCs w:val="24"/>
        </w:rPr>
        <w:t xml:space="preserve">; </w:t>
      </w:r>
    </w:p>
    <w:p w14:paraId="19F1B2F2" w14:textId="77777777" w:rsidR="00B2693C" w:rsidRPr="00D93207" w:rsidRDefault="00B2693C" w:rsidP="00EC221B">
      <w:pPr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или</w:t>
      </w:r>
    </w:p>
    <w:p w14:paraId="686AA0CA" w14:textId="77777777" w:rsidR="00B2693C" w:rsidRPr="00D93207" w:rsidRDefault="00B2693C" w:rsidP="00EC221B">
      <w:pPr>
        <w:ind w:firstLine="698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 xml:space="preserve">- </w:t>
      </w:r>
      <w:proofErr w:type="spellStart"/>
      <w:r w:rsidRPr="00D93207">
        <w:rPr>
          <w:rFonts w:eastAsia="Times New Roman"/>
          <w:szCs w:val="24"/>
        </w:rPr>
        <w:t>латанопрост</w:t>
      </w:r>
      <w:proofErr w:type="spellEnd"/>
      <w:r w:rsidRPr="00D93207">
        <w:rPr>
          <w:rFonts w:eastAsia="Times New Roman"/>
          <w:szCs w:val="24"/>
        </w:rPr>
        <w:t xml:space="preserve"> 0,005% </w:t>
      </w:r>
      <w:r w:rsidRPr="00D93207">
        <w:t xml:space="preserve">раствор ежедневно вечером наносить на основание ресниц верхнего </w:t>
      </w:r>
      <w:r w:rsidR="00AE1200" w:rsidRPr="00D93207">
        <w:t>века в</w:t>
      </w:r>
      <w:r w:rsidRPr="00D93207">
        <w:t xml:space="preserve"> течение 1-4 месяцев, при достижении клинического эффекта терапию можно продолжить</w:t>
      </w:r>
      <w:r w:rsidRPr="00D93207">
        <w:rPr>
          <w:rFonts w:eastAsia="Times New Roman"/>
          <w:szCs w:val="24"/>
        </w:rPr>
        <w:t>;</w:t>
      </w:r>
    </w:p>
    <w:p w14:paraId="5DA74C08" w14:textId="77777777" w:rsidR="00B2693C" w:rsidRPr="00777012" w:rsidRDefault="00D93207" w:rsidP="00777012">
      <w:pPr>
        <w:rPr>
          <w:b/>
          <w:i/>
          <w:iCs/>
          <w:color w:val="000000"/>
        </w:rPr>
      </w:pPr>
      <w:r w:rsidRPr="00777012">
        <w:rPr>
          <w:i/>
          <w:iCs/>
        </w:rPr>
        <w:t>Комментарии: рекомендуется</w:t>
      </w:r>
      <w:r w:rsidR="00B2693C" w:rsidRPr="00777012">
        <w:rPr>
          <w:i/>
          <w:iCs/>
        </w:rPr>
        <w:t xml:space="preserve"> детям</w:t>
      </w:r>
      <w:r w:rsidR="00B2693C" w:rsidRPr="00777012">
        <w:rPr>
          <w:i/>
          <w:iCs/>
          <w:color w:val="FF0000"/>
        </w:rPr>
        <w:t xml:space="preserve"> </w:t>
      </w:r>
      <w:r w:rsidRPr="00777012">
        <w:rPr>
          <w:i/>
          <w:iCs/>
          <w:color w:val="000000"/>
        </w:rPr>
        <w:t>с 12</w:t>
      </w:r>
      <w:r w:rsidR="00B2693C" w:rsidRPr="00777012">
        <w:rPr>
          <w:i/>
          <w:iCs/>
          <w:color w:val="000000"/>
        </w:rPr>
        <w:t xml:space="preserve"> лет.  </w:t>
      </w:r>
    </w:p>
    <w:p w14:paraId="761CC943" w14:textId="77777777" w:rsidR="00B2693C" w:rsidRPr="00D93207" w:rsidRDefault="00B2693C" w:rsidP="00EC221B">
      <w:pPr>
        <w:pStyle w:val="a8"/>
        <w:tabs>
          <w:tab w:val="num" w:pos="709"/>
        </w:tabs>
        <w:spacing w:before="0" w:beforeAutospacing="0" w:after="0" w:afterAutospacing="0" w:line="360" w:lineRule="auto"/>
      </w:pPr>
      <w:r w:rsidRPr="00D93207">
        <w:rPr>
          <w:rStyle w:val="afffa"/>
        </w:rPr>
        <w:t xml:space="preserve">Уровень убедительности рекомендаций С </w:t>
      </w:r>
      <w:r w:rsidRPr="00D93207">
        <w:rPr>
          <w:b/>
        </w:rPr>
        <w:t xml:space="preserve">(уровень достоверности доказательств 4) </w:t>
      </w:r>
    </w:p>
    <w:p w14:paraId="496200EE" w14:textId="77777777" w:rsidR="00B2693C" w:rsidRPr="00D93207" w:rsidRDefault="00B2693C" w:rsidP="00777012">
      <w:pPr>
        <w:pStyle w:val="2"/>
        <w:spacing w:before="0"/>
        <w:jc w:val="center"/>
        <w:rPr>
          <w:rFonts w:eastAsia="Times New Roman"/>
        </w:rPr>
      </w:pPr>
      <w:bookmarkStart w:id="55" w:name="_Toc122091614"/>
      <w:r w:rsidRPr="00D93207">
        <w:rPr>
          <w:rFonts w:eastAsia="Times New Roman"/>
        </w:rPr>
        <w:t>3.2 Хирургическое лечение</w:t>
      </w:r>
      <w:bookmarkEnd w:id="53"/>
      <w:bookmarkEnd w:id="55"/>
    </w:p>
    <w:p w14:paraId="4FCA9263" w14:textId="77777777" w:rsidR="00B2693C" w:rsidRPr="00D93207" w:rsidRDefault="00B2693C" w:rsidP="00EC221B">
      <w:pPr>
        <w:pStyle w:val="a8"/>
        <w:spacing w:before="0" w:beforeAutospacing="0" w:after="0" w:afterAutospacing="0" w:line="360" w:lineRule="auto"/>
      </w:pPr>
      <w:r w:rsidRPr="00D93207">
        <w:t>Не применяется.</w:t>
      </w:r>
    </w:p>
    <w:p w14:paraId="295EB755" w14:textId="77777777" w:rsidR="00B2693C" w:rsidRPr="00D93207" w:rsidRDefault="00B2693C" w:rsidP="00777012">
      <w:pPr>
        <w:pStyle w:val="2"/>
        <w:spacing w:before="0"/>
        <w:jc w:val="center"/>
        <w:rPr>
          <w:rFonts w:eastAsia="Times New Roman"/>
        </w:rPr>
      </w:pPr>
      <w:bookmarkStart w:id="56" w:name="_Toc22566742"/>
      <w:bookmarkStart w:id="57" w:name="_Toc122091615"/>
      <w:r w:rsidRPr="00D93207">
        <w:rPr>
          <w:rFonts w:eastAsia="Times New Roman"/>
        </w:rPr>
        <w:t>3.3 Иное лечение</w:t>
      </w:r>
      <w:bookmarkEnd w:id="56"/>
      <w:bookmarkEnd w:id="57"/>
    </w:p>
    <w:p w14:paraId="31AC09C7" w14:textId="77777777" w:rsidR="00B2693C" w:rsidRDefault="00D60CDC" w:rsidP="00777012">
      <w:pPr>
        <w:numPr>
          <w:ilvl w:val="0"/>
          <w:numId w:val="20"/>
        </w:numPr>
        <w:tabs>
          <w:tab w:val="left" w:pos="851"/>
        </w:tabs>
        <w:ind w:left="0" w:firstLine="709"/>
        <w:rPr>
          <w:rFonts w:eastAsia="Times New Roman"/>
          <w:szCs w:val="24"/>
        </w:rPr>
      </w:pPr>
      <w:r>
        <w:rPr>
          <w:rStyle w:val="afffa"/>
          <w:szCs w:val="24"/>
        </w:rPr>
        <w:t xml:space="preserve"> </w:t>
      </w:r>
      <w:r w:rsidRPr="00777012">
        <w:rPr>
          <w:rStyle w:val="afffa"/>
          <w:b w:val="0"/>
          <w:bCs w:val="0"/>
          <w:szCs w:val="24"/>
        </w:rPr>
        <w:t>Р</w:t>
      </w:r>
      <w:r w:rsidR="00B2693C" w:rsidRPr="00777012">
        <w:rPr>
          <w:rStyle w:val="afffa"/>
          <w:b w:val="0"/>
          <w:bCs w:val="0"/>
          <w:szCs w:val="24"/>
        </w:rPr>
        <w:t>екомендовано</w:t>
      </w:r>
      <w:r w:rsidR="00B2693C" w:rsidRPr="00777012">
        <w:rPr>
          <w:rFonts w:eastAsia="Times New Roman"/>
          <w:b/>
          <w:bCs/>
          <w:szCs w:val="24"/>
        </w:rPr>
        <w:t xml:space="preserve"> </w:t>
      </w:r>
      <w:r w:rsidR="00B2693C" w:rsidRPr="00D93207">
        <w:rPr>
          <w:rFonts w:eastAsia="Times New Roman"/>
          <w:szCs w:val="24"/>
        </w:rPr>
        <w:t xml:space="preserve">при </w:t>
      </w:r>
      <w:r>
        <w:rPr>
          <w:rFonts w:eastAsia="Times New Roman"/>
          <w:szCs w:val="24"/>
        </w:rPr>
        <w:t>тяжелых формах гнездной алопеции назначение ПУВА-терапии</w:t>
      </w:r>
      <w:r w:rsidR="00B2693C" w:rsidRPr="00D93207">
        <w:rPr>
          <w:rFonts w:eastAsia="Times New Roman"/>
          <w:szCs w:val="24"/>
        </w:rPr>
        <w:t>.</w:t>
      </w:r>
    </w:p>
    <w:p w14:paraId="2FFFDF3A" w14:textId="77777777" w:rsidR="00D60CDC" w:rsidRPr="00D60CDC" w:rsidRDefault="00D60CDC" w:rsidP="00D60CDC">
      <w:pPr>
        <w:shd w:val="clear" w:color="auto" w:fill="FFFFFF"/>
        <w:ind w:firstLine="0"/>
        <w:rPr>
          <w:rFonts w:eastAsia="Times New Roman"/>
          <w:b/>
          <w:color w:val="262633"/>
          <w:szCs w:val="24"/>
          <w:lang w:eastAsia="ru-RU"/>
        </w:rPr>
      </w:pPr>
      <w:r w:rsidRPr="00D60CDC">
        <w:rPr>
          <w:rStyle w:val="afffa"/>
          <w:b w:val="0"/>
          <w:szCs w:val="24"/>
        </w:rPr>
        <w:t xml:space="preserve">Используется </w:t>
      </w:r>
      <w:proofErr w:type="spellStart"/>
      <w:r w:rsidRPr="00D60CDC">
        <w:rPr>
          <w:rStyle w:val="afffa"/>
          <w:b w:val="0"/>
          <w:szCs w:val="24"/>
        </w:rPr>
        <w:t>псорален</w:t>
      </w:r>
      <w:proofErr w:type="spellEnd"/>
      <w:r w:rsidRPr="00D60CDC">
        <w:rPr>
          <w:rStyle w:val="afffa"/>
          <w:b w:val="0"/>
          <w:szCs w:val="24"/>
        </w:rPr>
        <w:t xml:space="preserve"> и его производные в дозе 0,5 мг на кг массы тела за 2 часа до процедуры.</w:t>
      </w:r>
      <w:r>
        <w:rPr>
          <w:rStyle w:val="afffa"/>
          <w:b w:val="0"/>
          <w:szCs w:val="24"/>
        </w:rPr>
        <w:t xml:space="preserve"> </w:t>
      </w:r>
      <w:r w:rsidRPr="00D60CDC">
        <w:rPr>
          <w:rStyle w:val="afffa"/>
          <w:b w:val="0"/>
          <w:szCs w:val="24"/>
        </w:rPr>
        <w:t xml:space="preserve">Доза облучения-с постепенным увеличением от 1 Дж на 1 см </w:t>
      </w:r>
      <w:r w:rsidRPr="00D60CDC">
        <w:rPr>
          <w:rStyle w:val="afffa"/>
          <w:b w:val="0"/>
          <w:sz w:val="16"/>
          <w:szCs w:val="16"/>
        </w:rPr>
        <w:t>2</w:t>
      </w:r>
      <w:r w:rsidRPr="00D60CDC">
        <w:rPr>
          <w:rFonts w:eastAsia="Times New Roman"/>
          <w:color w:val="262633"/>
          <w:szCs w:val="24"/>
          <w:lang w:eastAsia="ru-RU"/>
        </w:rPr>
        <w:t>[40-45,46,47].</w:t>
      </w:r>
    </w:p>
    <w:p w14:paraId="062375F0" w14:textId="77777777" w:rsidR="00D60CDC" w:rsidRPr="00D93207" w:rsidRDefault="00D60CDC" w:rsidP="00777012">
      <w:pPr>
        <w:rPr>
          <w:rFonts w:eastAsia="Times New Roman"/>
          <w:szCs w:val="24"/>
        </w:rPr>
      </w:pPr>
      <w:r w:rsidRPr="00777012">
        <w:rPr>
          <w:rFonts w:eastAsia="Times New Roman"/>
          <w:bCs/>
          <w:i/>
          <w:szCs w:val="24"/>
        </w:rPr>
        <w:t>Комментарии:</w:t>
      </w:r>
      <w:r>
        <w:rPr>
          <w:rFonts w:eastAsia="Times New Roman"/>
          <w:szCs w:val="24"/>
        </w:rPr>
        <w:t xml:space="preserve"> Детям не применяется</w:t>
      </w:r>
    </w:p>
    <w:p w14:paraId="19701EB4" w14:textId="77777777" w:rsidR="00B2693C" w:rsidRPr="00D93207" w:rsidRDefault="00B2693C" w:rsidP="00EC221B">
      <w:pPr>
        <w:pStyle w:val="a8"/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>Урове</w:t>
      </w:r>
      <w:r w:rsidR="00D60CDC">
        <w:rPr>
          <w:rStyle w:val="afffa"/>
        </w:rPr>
        <w:t>нь убедительности рекомендаций С</w:t>
      </w:r>
      <w:r w:rsidRPr="00D93207">
        <w:rPr>
          <w:rStyle w:val="afffa"/>
        </w:rPr>
        <w:t xml:space="preserve"> </w:t>
      </w:r>
      <w:r w:rsidRPr="00D93207">
        <w:rPr>
          <w:b/>
        </w:rPr>
        <w:t>(уровень достоверности доказательств 4).</w:t>
      </w:r>
    </w:p>
    <w:p w14:paraId="7D56A0CD" w14:textId="77777777" w:rsidR="00B2693C" w:rsidRPr="00D93207" w:rsidRDefault="00B2693C" w:rsidP="00777012">
      <w:pPr>
        <w:rPr>
          <w:b/>
        </w:rPr>
      </w:pPr>
      <w:r w:rsidRPr="00777012">
        <w:rPr>
          <w:rStyle w:val="afffa"/>
          <w:bCs w:val="0"/>
        </w:rPr>
        <w:t>Рекомендовано</w:t>
      </w:r>
      <w:r w:rsidRPr="00777012">
        <w:rPr>
          <w:bCs/>
        </w:rPr>
        <w:t xml:space="preserve"> </w:t>
      </w:r>
      <w:r w:rsidRPr="00D93207">
        <w:t>при локальной форме:</w:t>
      </w:r>
    </w:p>
    <w:p w14:paraId="7F63C843" w14:textId="77777777" w:rsidR="00B2693C" w:rsidRPr="00D93207" w:rsidRDefault="00B2693C" w:rsidP="00777012">
      <w:pPr>
        <w:rPr>
          <w:b/>
        </w:rPr>
      </w:pPr>
      <w:r w:rsidRPr="00D93207">
        <w:lastRenderedPageBreak/>
        <w:t>Узкополосная фототерапия с использованием эксимерного лазера с длиной волны 308 нм. Начальная доза лазерного излучения на 50 мДж/см</w:t>
      </w:r>
      <w:r w:rsidRPr="00D93207">
        <w:rPr>
          <w:vertAlign w:val="superscript"/>
        </w:rPr>
        <w:t xml:space="preserve">2 </w:t>
      </w:r>
      <w:r w:rsidRPr="00D93207">
        <w:t xml:space="preserve">минимальной </w:t>
      </w:r>
      <w:proofErr w:type="spellStart"/>
      <w:r w:rsidRPr="00D93207">
        <w:t>эритемной</w:t>
      </w:r>
      <w:proofErr w:type="spellEnd"/>
      <w:r w:rsidRPr="00D93207">
        <w:t xml:space="preserve"> дозы; в последующем доза излучения увеличивается на 50 мДж/ см</w:t>
      </w:r>
      <w:r w:rsidRPr="00D93207">
        <w:rPr>
          <w:vertAlign w:val="superscript"/>
        </w:rPr>
        <w:t xml:space="preserve">2 </w:t>
      </w:r>
      <w:r w:rsidRPr="00D93207">
        <w:t>каждые два сеанса. Пораженный участок обрабатывается 2 раза в неде</w:t>
      </w:r>
      <w:r w:rsidR="00D60CDC">
        <w:t>лю, на курс не более 24 сеансов</w:t>
      </w:r>
      <w:r w:rsidR="00777012">
        <w:rPr>
          <w:b/>
        </w:rPr>
        <w:t xml:space="preserve"> </w:t>
      </w:r>
      <w:r w:rsidR="00D60CDC" w:rsidRPr="00D60CDC">
        <w:rPr>
          <w:rFonts w:eastAsia="Times New Roman"/>
          <w:color w:val="262633"/>
          <w:lang w:eastAsia="ru-RU"/>
        </w:rPr>
        <w:t>[68-70].</w:t>
      </w:r>
    </w:p>
    <w:p w14:paraId="3206B2D8" w14:textId="77777777" w:rsidR="00B2693C" w:rsidRPr="00D93207" w:rsidRDefault="00D93207" w:rsidP="00777012">
      <w:pPr>
        <w:rPr>
          <w:rStyle w:val="afffa"/>
          <w:lang w:eastAsia="ru-RU"/>
        </w:rPr>
      </w:pPr>
      <w:r w:rsidRPr="007A3A64">
        <w:rPr>
          <w:i/>
          <w:iCs/>
        </w:rPr>
        <w:t>Комментарии:</w:t>
      </w:r>
      <w:r w:rsidRPr="00D93207">
        <w:t xml:space="preserve"> рекомендуется</w:t>
      </w:r>
      <w:r w:rsidR="00B2693C" w:rsidRPr="00D93207">
        <w:rPr>
          <w:i/>
        </w:rPr>
        <w:t xml:space="preserve"> детям с 4 лет.</w:t>
      </w:r>
      <w:r w:rsidR="00B2693C" w:rsidRPr="00D93207">
        <w:rPr>
          <w:rStyle w:val="afffa"/>
          <w:lang w:eastAsia="ru-RU"/>
        </w:rPr>
        <w:t xml:space="preserve">  </w:t>
      </w:r>
    </w:p>
    <w:p w14:paraId="4607CFBA" w14:textId="77777777" w:rsidR="00B2693C" w:rsidRPr="00D93207" w:rsidRDefault="00B2693C" w:rsidP="00EC221B">
      <w:pPr>
        <w:pStyle w:val="a8"/>
        <w:spacing w:before="0" w:beforeAutospacing="0" w:after="0" w:afterAutospacing="0" w:line="360" w:lineRule="auto"/>
      </w:pPr>
      <w:r w:rsidRPr="00D93207">
        <w:rPr>
          <w:rStyle w:val="afffa"/>
        </w:rPr>
        <w:t xml:space="preserve">Уровень убедительности рекомендаций С </w:t>
      </w:r>
      <w:r w:rsidRPr="00D93207">
        <w:rPr>
          <w:b/>
        </w:rPr>
        <w:t xml:space="preserve">(уровень достоверности доказательств 4) </w:t>
      </w:r>
    </w:p>
    <w:p w14:paraId="34B8E272" w14:textId="77777777" w:rsidR="00B2693C" w:rsidRPr="007A3A64" w:rsidRDefault="00B2693C" w:rsidP="007A3A64">
      <w:pPr>
        <w:rPr>
          <w:bCs/>
        </w:rPr>
      </w:pPr>
      <w:r w:rsidRPr="007A3A64">
        <w:rPr>
          <w:rStyle w:val="afffa"/>
          <w:b w:val="0"/>
        </w:rPr>
        <w:t>Рекомендовано</w:t>
      </w:r>
      <w:r w:rsidRPr="007A3A64">
        <w:rPr>
          <w:b/>
        </w:rPr>
        <w:t xml:space="preserve"> </w:t>
      </w:r>
      <w:r w:rsidRPr="007A3A64">
        <w:rPr>
          <w:bCs/>
        </w:rPr>
        <w:t>при локальной и субтотальной форме, в стационарную и регрессирующую стадии:</w:t>
      </w:r>
    </w:p>
    <w:p w14:paraId="33D3FB05" w14:textId="77777777" w:rsidR="00B2693C" w:rsidRPr="007A3A64" w:rsidRDefault="00B2693C" w:rsidP="007A3A64">
      <w:pPr>
        <w:rPr>
          <w:bCs/>
        </w:rPr>
      </w:pPr>
      <w:r w:rsidRPr="007A3A64">
        <w:rPr>
          <w:bCs/>
        </w:rPr>
        <w:t>Внутрикожное введение</w:t>
      </w:r>
      <w:r w:rsidRPr="007A3A64">
        <w:rPr>
          <w:bCs/>
          <w:color w:val="FF0000"/>
        </w:rPr>
        <w:t xml:space="preserve"> </w:t>
      </w:r>
      <w:r w:rsidRPr="007A3A64">
        <w:rPr>
          <w:bCs/>
        </w:rPr>
        <w:t xml:space="preserve">обогащенной тромбоцитами </w:t>
      </w:r>
      <w:proofErr w:type="spellStart"/>
      <w:r w:rsidR="00D93207" w:rsidRPr="007A3A64">
        <w:rPr>
          <w:bCs/>
        </w:rPr>
        <w:t>аутологичной</w:t>
      </w:r>
      <w:proofErr w:type="spellEnd"/>
      <w:r w:rsidR="00D93207" w:rsidRPr="007A3A64">
        <w:rPr>
          <w:bCs/>
        </w:rPr>
        <w:t xml:space="preserve"> плазмы</w:t>
      </w:r>
      <w:r w:rsidRPr="007A3A64">
        <w:rPr>
          <w:bCs/>
        </w:rPr>
        <w:t xml:space="preserve"> в кожу волосистой части головы 1 раза в 3 недели в количестве 3 процедур</w:t>
      </w:r>
      <w:r w:rsidR="007A3A64" w:rsidRPr="007A3A64">
        <w:rPr>
          <w:bCs/>
        </w:rPr>
        <w:t xml:space="preserve"> </w:t>
      </w:r>
      <w:r w:rsidR="00D60CDC" w:rsidRPr="007A3A64">
        <w:rPr>
          <w:rFonts w:eastAsia="Times New Roman"/>
          <w:bCs/>
          <w:color w:val="262633"/>
          <w:lang w:eastAsia="ru-RU"/>
        </w:rPr>
        <w:t>[71-72].</w:t>
      </w:r>
    </w:p>
    <w:p w14:paraId="6651ACDB" w14:textId="77777777" w:rsidR="00B2693C" w:rsidRPr="007A3A64" w:rsidRDefault="00305D42" w:rsidP="007A3A64">
      <w:pPr>
        <w:rPr>
          <w:bCs/>
        </w:rPr>
      </w:pPr>
      <w:r w:rsidRPr="007A3A64">
        <w:rPr>
          <w:bCs/>
          <w:i/>
          <w:iCs/>
        </w:rPr>
        <w:t>Комментарии:</w:t>
      </w:r>
      <w:r w:rsidRPr="007A3A64">
        <w:rPr>
          <w:bCs/>
        </w:rPr>
        <w:t xml:space="preserve"> </w:t>
      </w:r>
      <w:r w:rsidRPr="007A3A64">
        <w:rPr>
          <w:bCs/>
          <w:i/>
        </w:rPr>
        <w:t>рекомендуется</w:t>
      </w:r>
      <w:r w:rsidR="00B2693C" w:rsidRPr="007A3A64">
        <w:rPr>
          <w:bCs/>
          <w:i/>
        </w:rPr>
        <w:t xml:space="preserve"> детям</w:t>
      </w:r>
      <w:r w:rsidR="00B2693C" w:rsidRPr="007A3A64">
        <w:rPr>
          <w:bCs/>
          <w:i/>
          <w:color w:val="FF0000"/>
        </w:rPr>
        <w:t xml:space="preserve"> </w:t>
      </w:r>
      <w:r w:rsidR="00B2693C" w:rsidRPr="007A3A64">
        <w:rPr>
          <w:bCs/>
          <w:i/>
        </w:rPr>
        <w:t>с 15 лет.</w:t>
      </w:r>
      <w:r w:rsidR="00B2693C" w:rsidRPr="007A3A64">
        <w:rPr>
          <w:bCs/>
        </w:rPr>
        <w:t xml:space="preserve">  </w:t>
      </w:r>
    </w:p>
    <w:p w14:paraId="666136AE" w14:textId="77777777" w:rsidR="00B2693C" w:rsidRPr="00D93207" w:rsidRDefault="00B2693C" w:rsidP="00A56746">
      <w:pPr>
        <w:pStyle w:val="a8"/>
        <w:spacing w:before="0" w:beforeAutospacing="0" w:after="0" w:afterAutospacing="0" w:line="360" w:lineRule="auto"/>
        <w:rPr>
          <w:b/>
        </w:rPr>
      </w:pPr>
      <w:r w:rsidRPr="00D93207">
        <w:rPr>
          <w:rStyle w:val="afffa"/>
        </w:rPr>
        <w:t xml:space="preserve">Уровень убедительности рекомендаций С </w:t>
      </w:r>
      <w:r w:rsidRPr="00D93207">
        <w:rPr>
          <w:b/>
        </w:rPr>
        <w:t>(уровень достоверности доказательств 4)</w:t>
      </w:r>
    </w:p>
    <w:p w14:paraId="3A7BAB58" w14:textId="77777777" w:rsidR="00B2693C" w:rsidRPr="00D93207" w:rsidRDefault="00B2693C" w:rsidP="00A56746">
      <w:pPr>
        <w:pStyle w:val="a8"/>
        <w:spacing w:before="0" w:beforeAutospacing="0" w:after="0" w:afterAutospacing="0" w:line="360" w:lineRule="auto"/>
      </w:pPr>
      <w:r w:rsidRPr="00D93207">
        <w:rPr>
          <w:b/>
        </w:rPr>
        <w:t xml:space="preserve">Диетотерапия </w:t>
      </w:r>
      <w:r w:rsidRPr="00D93207">
        <w:t>не применяется.</w:t>
      </w:r>
    </w:p>
    <w:p w14:paraId="35692BA8" w14:textId="77777777" w:rsidR="00B2693C" w:rsidRPr="00D93207" w:rsidRDefault="00B2693C" w:rsidP="00A56746">
      <w:pPr>
        <w:pStyle w:val="a8"/>
        <w:spacing w:before="0" w:beforeAutospacing="0" w:after="0" w:afterAutospacing="0" w:line="360" w:lineRule="auto"/>
      </w:pPr>
      <w:r w:rsidRPr="00D93207">
        <w:rPr>
          <w:b/>
        </w:rPr>
        <w:t>Обезболивание:</w:t>
      </w:r>
      <w:r w:rsidRPr="00D93207">
        <w:t xml:space="preserve"> не применяется</w:t>
      </w:r>
    </w:p>
    <w:p w14:paraId="1EBC99F6" w14:textId="77777777" w:rsidR="00B2693C" w:rsidRPr="00D93207" w:rsidRDefault="00B2693C" w:rsidP="00A56746">
      <w:pPr>
        <w:pStyle w:val="CustomContentNormal0"/>
        <w:spacing w:before="0"/>
        <w:rPr>
          <w:szCs w:val="28"/>
        </w:rPr>
      </w:pPr>
      <w:bookmarkStart w:id="58" w:name="_Toc22566743"/>
      <w:bookmarkStart w:id="59" w:name="_Toc122091616"/>
      <w:r w:rsidRPr="00D93207">
        <w:rPr>
          <w:szCs w:val="28"/>
        </w:rPr>
        <w:t>4. Реабилитация</w:t>
      </w:r>
      <w:bookmarkEnd w:id="54"/>
      <w:bookmarkEnd w:id="58"/>
      <w:bookmarkEnd w:id="59"/>
    </w:p>
    <w:p w14:paraId="446B223F" w14:textId="77777777" w:rsidR="00B2693C" w:rsidRPr="00D93207" w:rsidRDefault="00B2693C" w:rsidP="00A56746">
      <w:pPr>
        <w:pStyle w:val="a8"/>
        <w:spacing w:before="0" w:beforeAutospacing="0" w:after="0" w:afterAutospacing="0" w:line="360" w:lineRule="auto"/>
      </w:pPr>
      <w:bookmarkStart w:id="60" w:name="__RefHeading___doc_5"/>
      <w:bookmarkStart w:id="61" w:name="_Toc22566744"/>
      <w:r w:rsidRPr="00D93207">
        <w:t>Реабилитация не применяется.</w:t>
      </w:r>
    </w:p>
    <w:p w14:paraId="5D0DA759" w14:textId="77777777" w:rsidR="00B2693C" w:rsidRPr="00D93207" w:rsidRDefault="00B2693C" w:rsidP="00A56746">
      <w:pPr>
        <w:pStyle w:val="CustomContentNormal0"/>
        <w:spacing w:before="0"/>
        <w:rPr>
          <w:szCs w:val="28"/>
        </w:rPr>
      </w:pPr>
      <w:bookmarkStart w:id="62" w:name="_Toc122091617"/>
      <w:r w:rsidRPr="00D93207">
        <w:rPr>
          <w:szCs w:val="28"/>
        </w:rPr>
        <w:t>5. Профилактика</w:t>
      </w:r>
      <w:bookmarkEnd w:id="60"/>
      <w:r w:rsidRPr="00D93207">
        <w:rPr>
          <w:szCs w:val="28"/>
        </w:rPr>
        <w:t xml:space="preserve"> и диспансерное наблюдение</w:t>
      </w:r>
      <w:bookmarkEnd w:id="61"/>
      <w:bookmarkEnd w:id="62"/>
    </w:p>
    <w:p w14:paraId="6FD9E0B7" w14:textId="77777777" w:rsidR="00B2693C" w:rsidRPr="00D93207" w:rsidRDefault="00B2693C" w:rsidP="00A56746">
      <w:pPr>
        <w:pStyle w:val="a8"/>
        <w:spacing w:before="0" w:beforeAutospacing="0" w:after="0" w:afterAutospacing="0" w:line="360" w:lineRule="auto"/>
      </w:pPr>
      <w:bookmarkStart w:id="63" w:name="__RefHeading___doc_6"/>
      <w:r w:rsidRPr="00D93207">
        <w:t>Не применяется.</w:t>
      </w:r>
    </w:p>
    <w:p w14:paraId="148EAF17" w14:textId="77777777" w:rsidR="00B2693C" w:rsidRPr="00D93207" w:rsidRDefault="00B2693C" w:rsidP="00A56746">
      <w:pPr>
        <w:pStyle w:val="aff5"/>
        <w:spacing w:before="0"/>
        <w:rPr>
          <w:b/>
          <w:szCs w:val="28"/>
        </w:rPr>
      </w:pPr>
      <w:bookmarkStart w:id="64" w:name="_Toc122091618"/>
      <w:r w:rsidRPr="00D93207">
        <w:rPr>
          <w:b/>
          <w:szCs w:val="28"/>
        </w:rPr>
        <w:t xml:space="preserve">6. </w:t>
      </w:r>
      <w:bookmarkStart w:id="65" w:name="_Toc22566745"/>
      <w:r w:rsidRPr="00D93207">
        <w:rPr>
          <w:b/>
          <w:szCs w:val="28"/>
        </w:rPr>
        <w:t>Организация медицинской помощи</w:t>
      </w:r>
      <w:bookmarkEnd w:id="64"/>
      <w:bookmarkEnd w:id="65"/>
    </w:p>
    <w:p w14:paraId="40DFBA54" w14:textId="77777777" w:rsidR="00B2693C" w:rsidRPr="00D93207" w:rsidRDefault="00B2693C" w:rsidP="00A56746">
      <w:bookmarkStart w:id="66" w:name="_Toc22566746"/>
      <w:r w:rsidRPr="00D93207">
        <w:t>Лечение проводится амбулаторно, в условиях медицинского учреждения дерматовенерологического профиля. Показания к госпитализации: отсутствуют.</w:t>
      </w:r>
    </w:p>
    <w:p w14:paraId="61FC1276" w14:textId="77777777" w:rsidR="00707709" w:rsidRDefault="00707709" w:rsidP="00707709">
      <w:pPr>
        <w:pStyle w:val="aff5"/>
        <w:spacing w:before="0"/>
        <w:jc w:val="both"/>
        <w:rPr>
          <w:rFonts w:eastAsiaTheme="minorHAnsi"/>
          <w:sz w:val="24"/>
          <w:szCs w:val="24"/>
        </w:rPr>
      </w:pPr>
    </w:p>
    <w:p w14:paraId="1E5D32EE" w14:textId="77777777" w:rsidR="00B2693C" w:rsidRPr="00D93207" w:rsidRDefault="00B2693C" w:rsidP="00707709">
      <w:pPr>
        <w:pStyle w:val="aff5"/>
        <w:spacing w:before="0"/>
        <w:rPr>
          <w:b/>
          <w:szCs w:val="28"/>
        </w:rPr>
      </w:pPr>
      <w:bookmarkStart w:id="67" w:name="_Toc122091619"/>
      <w:r w:rsidRPr="00D93207">
        <w:rPr>
          <w:b/>
          <w:szCs w:val="28"/>
        </w:rPr>
        <w:t>7. Дополнительная информация, влияющая на исход заболевания</w:t>
      </w:r>
      <w:bookmarkEnd w:id="63"/>
      <w:bookmarkEnd w:id="66"/>
      <w:r w:rsidRPr="00D93207">
        <w:rPr>
          <w:b/>
          <w:szCs w:val="28"/>
        </w:rPr>
        <w:t>/синдрома</w:t>
      </w:r>
      <w:bookmarkEnd w:id="67"/>
    </w:p>
    <w:p w14:paraId="787783D0" w14:textId="77777777" w:rsidR="00B2693C" w:rsidRPr="00D93207" w:rsidRDefault="00B2693C" w:rsidP="00EC221B">
      <w:pPr>
        <w:pStyle w:val="2-60"/>
      </w:pPr>
      <w:r w:rsidRPr="00D93207">
        <w:t xml:space="preserve">В настоящее время методов излечения заболевания не существует. Терапия проводится с целью восстановления роста волос, но доказать ее эффективность в долгосрочной перспективе не представляется возможным. Вероятность спонтанной ремиссии при гнездной алопеции с очагами таков: 1/3 – в течение 6 месяцев, 1/2 - в течение 1 года, 2/3- в течение 5 лет; по истечении этого срока полные ремиссии встречаются редко. Процент рецидивов в течение 5 лет – 80%, в течение 20лет - 100%. Процент полной ремиссии при тотальной и универсальной алопеции при продолжительности заболевания от 5 лет составляет 1% у детей и менее 10% у взрослых. </w:t>
      </w:r>
    </w:p>
    <w:p w14:paraId="1C08BAFA" w14:textId="77777777" w:rsidR="00B2693C" w:rsidRPr="00D93207" w:rsidRDefault="00B2693C" w:rsidP="00EC221B">
      <w:pPr>
        <w:pStyle w:val="a8"/>
        <w:spacing w:before="0" w:beforeAutospacing="0" w:after="0" w:afterAutospacing="0" w:line="360" w:lineRule="auto"/>
      </w:pPr>
      <w:r w:rsidRPr="00D93207">
        <w:rPr>
          <w:b/>
        </w:rPr>
        <w:lastRenderedPageBreak/>
        <w:t xml:space="preserve">Тактика при отсутствии эффектов от лечения: </w:t>
      </w:r>
      <w:r w:rsidRPr="00D93207">
        <w:t>медицинская татуировка (</w:t>
      </w:r>
      <w:proofErr w:type="spellStart"/>
      <w:r w:rsidRPr="00D93207">
        <w:t>трихопигментация</w:t>
      </w:r>
      <w:proofErr w:type="spellEnd"/>
      <w:r w:rsidRPr="00D93207">
        <w:t xml:space="preserve">, татуаж, микроблейдинг </w:t>
      </w:r>
      <w:r w:rsidR="00305D42" w:rsidRPr="00D93207">
        <w:t>и т.п.</w:t>
      </w:r>
      <w:r w:rsidRPr="00D93207">
        <w:t xml:space="preserve">), парики, шиньоны, накладки, системы замещения волос, маскирующие средства для наружного нанесения на кожу головы и волосы (загустители, пудры, волокна для волос). </w:t>
      </w:r>
    </w:p>
    <w:p w14:paraId="15F9B867" w14:textId="77777777" w:rsidR="00B2693C" w:rsidRPr="00D93207" w:rsidRDefault="00B2693C" w:rsidP="00EC221B">
      <w:pPr>
        <w:pStyle w:val="CustomContentNormal0"/>
        <w:spacing w:before="0"/>
        <w:rPr>
          <w:sz w:val="24"/>
          <w:szCs w:val="24"/>
        </w:rPr>
      </w:pPr>
      <w:bookmarkStart w:id="68" w:name="_Toc18416134"/>
      <w:bookmarkStart w:id="69" w:name="__RefHeading___doc_criteria"/>
      <w:bookmarkStart w:id="70" w:name="_Toc122091620"/>
      <w:bookmarkStart w:id="71" w:name="_Toc22566748"/>
      <w:bookmarkStart w:id="72" w:name="__RefHeading___doc_bible"/>
      <w:r w:rsidRPr="00D93207">
        <w:rPr>
          <w:sz w:val="24"/>
          <w:szCs w:val="24"/>
        </w:rPr>
        <w:t>Критерии оценки качества медицинской помощи</w:t>
      </w:r>
      <w:bookmarkEnd w:id="68"/>
      <w:bookmarkEnd w:id="69"/>
      <w:bookmarkEnd w:id="70"/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73"/>
        <w:gridCol w:w="2363"/>
        <w:gridCol w:w="2327"/>
      </w:tblGrid>
      <w:tr w:rsidR="00B2693C" w:rsidRPr="00D93207" w14:paraId="2EB9804E" w14:textId="77777777" w:rsidTr="00B2693C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0802" w14:textId="77777777" w:rsidR="00B2693C" w:rsidRPr="00D93207" w:rsidRDefault="00B2693C" w:rsidP="00EC221B">
            <w:pPr>
              <w:pStyle w:val="a8"/>
              <w:spacing w:before="0" w:beforeAutospacing="0" w:after="0" w:afterAutospacing="0" w:line="360" w:lineRule="auto"/>
              <w:ind w:firstLine="134"/>
              <w:jc w:val="left"/>
            </w:pPr>
            <w:r w:rsidRPr="00D93207">
              <w:rPr>
                <w:rStyle w:val="afffa"/>
              </w:rPr>
              <w:t>№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FE3C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jc w:val="left"/>
            </w:pPr>
            <w:r w:rsidRPr="00D93207">
              <w:rPr>
                <w:rStyle w:val="afffa"/>
              </w:rPr>
              <w:t>Критерии качества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FE8A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438"/>
              <w:jc w:val="left"/>
            </w:pPr>
            <w:r w:rsidRPr="00D93207">
              <w:rPr>
                <w:rStyle w:val="afffa"/>
              </w:rPr>
              <w:t>Уровень достоверности доказательств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DD90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438"/>
              <w:jc w:val="left"/>
            </w:pPr>
            <w:r w:rsidRPr="00D93207">
              <w:rPr>
                <w:rStyle w:val="afffa"/>
              </w:rPr>
              <w:t>Уровень убедительности доказательств</w:t>
            </w:r>
          </w:p>
        </w:tc>
      </w:tr>
      <w:tr w:rsidR="00B2693C" w:rsidRPr="00D93207" w14:paraId="5F957046" w14:textId="77777777" w:rsidTr="00B2693C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0383" w14:textId="77777777" w:rsidR="00B2693C" w:rsidRPr="00D93207" w:rsidRDefault="00B2693C" w:rsidP="00EC221B">
            <w:pPr>
              <w:pStyle w:val="a8"/>
              <w:spacing w:before="0" w:beforeAutospacing="0" w:after="0" w:afterAutospacing="0" w:line="360" w:lineRule="auto"/>
              <w:ind w:firstLine="134"/>
              <w:jc w:val="left"/>
              <w:rPr>
                <w:lang w:eastAsia="ru-RU"/>
              </w:rPr>
            </w:pPr>
            <w:r w:rsidRPr="00D93207">
              <w:t> 1</w:t>
            </w:r>
          </w:p>
          <w:p w14:paraId="399F7488" w14:textId="77777777" w:rsidR="00B2693C" w:rsidRPr="00D93207" w:rsidRDefault="00B2693C" w:rsidP="00EC221B">
            <w:pPr>
              <w:pStyle w:val="a8"/>
              <w:spacing w:before="0" w:beforeAutospacing="0" w:after="0" w:afterAutospacing="0" w:line="360" w:lineRule="auto"/>
              <w:ind w:firstLine="134"/>
              <w:jc w:val="left"/>
            </w:pPr>
            <w:r w:rsidRPr="00D93207">
              <w:t> 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35466B3C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jc w:val="left"/>
            </w:pPr>
            <w:r w:rsidRPr="00D93207">
              <w:t>Проведена системная терапия (</w:t>
            </w:r>
            <w:proofErr w:type="spellStart"/>
            <w:r w:rsidRPr="00D93207">
              <w:t>глюкокортикостероидными</w:t>
            </w:r>
            <w:proofErr w:type="spellEnd"/>
            <w:r w:rsidRPr="00D93207">
              <w:t xml:space="preserve"> средствами или метотрексатом или циклоспорином) при тяжелых формах алопеции (субтотальной, тотальной, универсальной)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8CB0DD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279"/>
              <w:jc w:val="center"/>
            </w:pPr>
            <w:r w:rsidRPr="00D93207">
              <w:t>2, 4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A06D8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279"/>
              <w:jc w:val="center"/>
            </w:pPr>
            <w:r w:rsidRPr="00D93207">
              <w:t>В, С</w:t>
            </w:r>
          </w:p>
        </w:tc>
      </w:tr>
      <w:tr w:rsidR="00B2693C" w:rsidRPr="00D93207" w14:paraId="4B12EAFF" w14:textId="77777777" w:rsidTr="00B2693C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052D" w14:textId="77777777" w:rsidR="00B2693C" w:rsidRPr="00D93207" w:rsidRDefault="00B2693C" w:rsidP="00EC221B">
            <w:pPr>
              <w:pStyle w:val="a8"/>
              <w:spacing w:before="0" w:beforeAutospacing="0" w:after="0" w:afterAutospacing="0" w:line="360" w:lineRule="auto"/>
              <w:ind w:firstLine="134"/>
              <w:jc w:val="left"/>
            </w:pPr>
            <w:r w:rsidRPr="00D93207">
              <w:t>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5930375C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jc w:val="left"/>
            </w:pPr>
            <w:r w:rsidRPr="00D93207">
              <w:t xml:space="preserve">Проведена наружная терапия </w:t>
            </w:r>
            <w:proofErr w:type="spellStart"/>
            <w:r w:rsidRPr="00D93207">
              <w:t>глюкокортикостероидными</w:t>
            </w:r>
            <w:proofErr w:type="spellEnd"/>
            <w:r w:rsidRPr="00D93207">
              <w:t xml:space="preserve"> препаратами или </w:t>
            </w:r>
            <w:proofErr w:type="spellStart"/>
            <w:r w:rsidRPr="00D93207">
              <w:t>внутриочаговое</w:t>
            </w:r>
            <w:proofErr w:type="spellEnd"/>
            <w:r w:rsidRPr="00D93207">
              <w:t xml:space="preserve"> введение </w:t>
            </w:r>
            <w:proofErr w:type="spellStart"/>
            <w:r w:rsidRPr="00D93207">
              <w:t>глюкокортикостероидных</w:t>
            </w:r>
            <w:proofErr w:type="spellEnd"/>
            <w:r w:rsidRPr="00D93207">
              <w:t xml:space="preserve"> </w:t>
            </w:r>
            <w:r w:rsidRPr="007A3A64">
              <w:t>препаратов при</w:t>
            </w:r>
            <w:r w:rsidRPr="007A3A64">
              <w:rPr>
                <w:b/>
                <w:bCs/>
              </w:rPr>
              <w:t xml:space="preserve"> </w:t>
            </w:r>
            <w:r w:rsidRPr="007A3A64">
              <w:rPr>
                <w:rStyle w:val="afffa"/>
                <w:b w:val="0"/>
                <w:bCs w:val="0"/>
              </w:rPr>
              <w:t>локальной (ограниченной) формой гнездной алопеции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C89E1D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279"/>
              <w:jc w:val="center"/>
            </w:pPr>
            <w:r w:rsidRPr="00D93207">
              <w:t>2, 4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9947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279"/>
              <w:jc w:val="center"/>
            </w:pPr>
            <w:r w:rsidRPr="00D93207">
              <w:t>В, С</w:t>
            </w:r>
          </w:p>
        </w:tc>
      </w:tr>
      <w:tr w:rsidR="00B2693C" w:rsidRPr="00D93207" w14:paraId="107EEB7A" w14:textId="77777777" w:rsidTr="00B2693C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06F0" w14:textId="77777777" w:rsidR="00B2693C" w:rsidRPr="00D93207" w:rsidRDefault="00B2693C" w:rsidP="00EC221B">
            <w:pPr>
              <w:pStyle w:val="a8"/>
              <w:spacing w:before="0" w:beforeAutospacing="0" w:after="0" w:afterAutospacing="0" w:line="360" w:lineRule="auto"/>
              <w:ind w:firstLine="134"/>
              <w:jc w:val="left"/>
            </w:pPr>
            <w:r w:rsidRPr="00D93207">
              <w:t>3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0DECF7E9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</w:pPr>
            <w:r w:rsidRPr="00D93207">
              <w:t xml:space="preserve">Проведена наружная терапия </w:t>
            </w:r>
            <w:proofErr w:type="spellStart"/>
            <w:r w:rsidRPr="00D93207">
              <w:t>миноксидилом</w:t>
            </w:r>
            <w:proofErr w:type="spellEnd"/>
            <w:r w:rsidRPr="00D93207">
              <w:t xml:space="preserve"> 5% или 2% в стационарную или регрессирующую стадию гнездной алопеции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6EF6D80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279"/>
              <w:jc w:val="center"/>
            </w:pPr>
            <w:r w:rsidRPr="00D93207"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A8C2" w14:textId="77777777" w:rsidR="00B2693C" w:rsidRPr="00D93207" w:rsidRDefault="00B2693C" w:rsidP="00EC221B">
            <w:pPr>
              <w:pStyle w:val="a8"/>
              <w:spacing w:before="0" w:beforeAutospacing="0" w:after="0" w:afterAutospacing="0" w:line="240" w:lineRule="auto"/>
              <w:ind w:firstLine="279"/>
              <w:jc w:val="center"/>
            </w:pPr>
            <w:r w:rsidRPr="00D93207">
              <w:t>С</w:t>
            </w:r>
          </w:p>
        </w:tc>
      </w:tr>
    </w:tbl>
    <w:p w14:paraId="701C685B" w14:textId="77777777" w:rsidR="00B2693C" w:rsidRPr="00D93207" w:rsidRDefault="00B2693C" w:rsidP="00EC221B">
      <w:pPr>
        <w:ind w:firstLine="0"/>
        <w:jc w:val="left"/>
      </w:pPr>
    </w:p>
    <w:p w14:paraId="0CDC5E60" w14:textId="77777777" w:rsidR="00B2693C" w:rsidRPr="00D93207" w:rsidRDefault="00B2693C" w:rsidP="00EC221B">
      <w:pPr>
        <w:ind w:firstLine="0"/>
        <w:jc w:val="left"/>
      </w:pPr>
    </w:p>
    <w:p w14:paraId="7D1D5154" w14:textId="77777777" w:rsidR="00707709" w:rsidRDefault="00707709" w:rsidP="00EC221B">
      <w:pPr>
        <w:ind w:firstLine="0"/>
        <w:jc w:val="center"/>
        <w:rPr>
          <w:b/>
          <w:sz w:val="28"/>
          <w:szCs w:val="28"/>
        </w:rPr>
      </w:pPr>
    </w:p>
    <w:p w14:paraId="68C5F627" w14:textId="77777777" w:rsidR="00707709" w:rsidRDefault="00707709" w:rsidP="00EC221B">
      <w:pPr>
        <w:ind w:firstLine="0"/>
        <w:jc w:val="center"/>
        <w:rPr>
          <w:b/>
          <w:sz w:val="28"/>
          <w:szCs w:val="28"/>
        </w:rPr>
      </w:pPr>
    </w:p>
    <w:p w14:paraId="0D813314" w14:textId="77777777" w:rsidR="00707709" w:rsidRDefault="00707709" w:rsidP="00EC221B">
      <w:pPr>
        <w:ind w:firstLine="0"/>
        <w:jc w:val="center"/>
        <w:rPr>
          <w:b/>
          <w:sz w:val="28"/>
          <w:szCs w:val="28"/>
        </w:rPr>
      </w:pPr>
    </w:p>
    <w:p w14:paraId="309131E0" w14:textId="77777777" w:rsidR="00707709" w:rsidRDefault="00707709" w:rsidP="00EC221B">
      <w:pPr>
        <w:ind w:firstLine="0"/>
        <w:jc w:val="center"/>
        <w:rPr>
          <w:b/>
          <w:sz w:val="28"/>
          <w:szCs w:val="28"/>
        </w:rPr>
      </w:pPr>
    </w:p>
    <w:p w14:paraId="4D332D46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3F5CBA89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636CE705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63E78F12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456880BA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551F3B95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2A3D9F11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190C2426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01D37889" w14:textId="77777777" w:rsidR="000F66BC" w:rsidRDefault="000F66BC" w:rsidP="00EC221B">
      <w:pPr>
        <w:ind w:firstLine="0"/>
        <w:jc w:val="center"/>
        <w:rPr>
          <w:b/>
          <w:sz w:val="28"/>
          <w:szCs w:val="28"/>
        </w:rPr>
      </w:pPr>
    </w:p>
    <w:p w14:paraId="05E6908E" w14:textId="77777777" w:rsidR="00B2693C" w:rsidRPr="00D93207" w:rsidRDefault="00B2693C" w:rsidP="00EC221B">
      <w:pPr>
        <w:ind w:firstLine="0"/>
        <w:jc w:val="center"/>
        <w:rPr>
          <w:b/>
          <w:sz w:val="28"/>
          <w:szCs w:val="28"/>
          <w:lang w:val="en-US"/>
        </w:rPr>
      </w:pPr>
      <w:r w:rsidRPr="00D93207">
        <w:rPr>
          <w:b/>
          <w:sz w:val="28"/>
          <w:szCs w:val="28"/>
        </w:rPr>
        <w:lastRenderedPageBreak/>
        <w:t>Список</w:t>
      </w:r>
      <w:r w:rsidRPr="00D93207">
        <w:rPr>
          <w:b/>
          <w:sz w:val="28"/>
          <w:szCs w:val="28"/>
          <w:lang w:val="en-US"/>
        </w:rPr>
        <w:t xml:space="preserve"> </w:t>
      </w:r>
      <w:r w:rsidRPr="00D93207">
        <w:rPr>
          <w:b/>
          <w:sz w:val="28"/>
          <w:szCs w:val="28"/>
        </w:rPr>
        <w:t>литературы</w:t>
      </w:r>
      <w:bookmarkEnd w:id="71"/>
      <w:bookmarkEnd w:id="72"/>
    </w:p>
    <w:p w14:paraId="79444E0E" w14:textId="77777777" w:rsidR="00B2693C" w:rsidRPr="004C5E8D" w:rsidRDefault="00B2693C" w:rsidP="00EC221B">
      <w:pPr>
        <w:pStyle w:val="a8"/>
        <w:spacing w:before="0" w:beforeAutospacing="0" w:after="0" w:afterAutospacing="0" w:line="360" w:lineRule="auto"/>
        <w:rPr>
          <w:color w:val="000000" w:themeColor="text1"/>
          <w:lang w:val="en-US"/>
        </w:rPr>
      </w:pPr>
      <w:bookmarkStart w:id="73" w:name="__RefHeading___doc_a1"/>
      <w:bookmarkStart w:id="74" w:name="_Toc22566749"/>
      <w:r w:rsidRPr="004C5E8D">
        <w:rPr>
          <w:color w:val="000000" w:themeColor="text1"/>
          <w:lang w:val="en-US"/>
        </w:rPr>
        <w:t xml:space="preserve">1. Messenger A.G., McKillop J., Farrant P., McDonagh A.J., </w:t>
      </w:r>
      <w:proofErr w:type="spellStart"/>
      <w:r w:rsidRPr="004C5E8D">
        <w:rPr>
          <w:color w:val="000000" w:themeColor="text1"/>
          <w:lang w:val="en-US"/>
        </w:rPr>
        <w:t>Sladden</w:t>
      </w:r>
      <w:proofErr w:type="spellEnd"/>
      <w:r w:rsidRPr="004C5E8D">
        <w:rPr>
          <w:color w:val="000000" w:themeColor="text1"/>
          <w:lang w:val="en-US"/>
        </w:rPr>
        <w:t xml:space="preserve"> M. British Association of Dermatologists’ guidelines for the management of alopecia areata 2012. British Journal of Dermatology 2012; 166: 916-926.</w:t>
      </w:r>
    </w:p>
    <w:p w14:paraId="4C737150" w14:textId="77777777" w:rsidR="00B2693C" w:rsidRPr="004C5E8D" w:rsidRDefault="002C6D07" w:rsidP="00EC221B">
      <w:pPr>
        <w:ind w:firstLine="0"/>
        <w:rPr>
          <w:rFonts w:eastAsia="Times New Roman"/>
          <w:color w:val="000000" w:themeColor="text1"/>
          <w:szCs w:val="24"/>
          <w:lang w:val="en-US" w:eastAsia="ru-RU"/>
        </w:rPr>
      </w:pPr>
      <w:r w:rsidRPr="002C6D07">
        <w:rPr>
          <w:rFonts w:eastAsia="Times New Roman"/>
          <w:color w:val="000000" w:themeColor="text1"/>
          <w:szCs w:val="24"/>
          <w:lang w:val="en-US" w:eastAsia="ru-RU"/>
        </w:rPr>
        <w:t xml:space="preserve">     </w:t>
      </w:r>
      <w:r w:rsidR="00B2693C" w:rsidRPr="004C5E8D">
        <w:rPr>
          <w:rFonts w:eastAsia="Times New Roman"/>
          <w:color w:val="000000" w:themeColor="text1"/>
          <w:szCs w:val="24"/>
          <w:lang w:val="en-US" w:eastAsia="ru-RU"/>
        </w:rPr>
        <w:t xml:space="preserve">2. Darwin E., Hirt P., </w:t>
      </w:r>
      <w:proofErr w:type="spellStart"/>
      <w:r w:rsidR="00B2693C" w:rsidRPr="004C5E8D">
        <w:rPr>
          <w:rFonts w:eastAsia="Times New Roman"/>
          <w:color w:val="000000" w:themeColor="text1"/>
          <w:szCs w:val="24"/>
          <w:lang w:val="en-US" w:eastAsia="ru-RU"/>
        </w:rPr>
        <w:t>Fertig</w:t>
      </w:r>
      <w:proofErr w:type="spellEnd"/>
      <w:r w:rsidR="00B2693C" w:rsidRPr="004C5E8D">
        <w:rPr>
          <w:rFonts w:eastAsia="Times New Roman"/>
          <w:color w:val="000000" w:themeColor="text1"/>
          <w:szCs w:val="24"/>
          <w:lang w:val="en-US" w:eastAsia="ru-RU"/>
        </w:rPr>
        <w:t xml:space="preserve"> R. et al.  </w:t>
      </w:r>
      <w:hyperlink r:id="rId8" w:history="1">
        <w:r w:rsidR="00B2693C" w:rsidRPr="004C5E8D">
          <w:rPr>
            <w:rStyle w:val="a6"/>
            <w:rFonts w:eastAsia="Times New Roman"/>
            <w:color w:val="000000" w:themeColor="text1"/>
            <w:szCs w:val="24"/>
            <w:u w:val="none"/>
            <w:lang w:val="en-US" w:eastAsia="ru-RU"/>
          </w:rPr>
          <w:t>Alopecia Areata: Review of Epidemiology, Clinical Features, Pathogenesis, and New Treatment Options</w:t>
        </w:r>
      </w:hyperlink>
      <w:r w:rsidR="00B2693C" w:rsidRPr="004C5E8D">
        <w:rPr>
          <w:rFonts w:eastAsia="Times New Roman"/>
          <w:color w:val="000000" w:themeColor="text1"/>
          <w:szCs w:val="24"/>
          <w:lang w:val="en-US" w:eastAsia="ru-RU"/>
        </w:rPr>
        <w:t xml:space="preserve">.  Int J Trichology. 2018 Mar-Apr; 10(2): 51–60. </w:t>
      </w:r>
    </w:p>
    <w:p w14:paraId="03CED837" w14:textId="77777777" w:rsidR="00B2693C" w:rsidRPr="004C5E8D" w:rsidRDefault="002C6D07" w:rsidP="00EC221B">
      <w:pPr>
        <w:ind w:firstLine="0"/>
        <w:rPr>
          <w:color w:val="000000" w:themeColor="text1"/>
          <w:szCs w:val="24"/>
          <w:lang w:val="en-US"/>
        </w:rPr>
      </w:pPr>
      <w:r w:rsidRPr="00331C28">
        <w:rPr>
          <w:color w:val="000000" w:themeColor="text1"/>
          <w:szCs w:val="24"/>
          <w:lang w:val="en-US"/>
        </w:rPr>
        <w:t xml:space="preserve">      </w:t>
      </w:r>
      <w:r w:rsidR="00B2693C" w:rsidRPr="004C5E8D">
        <w:rPr>
          <w:color w:val="000000" w:themeColor="text1"/>
          <w:szCs w:val="24"/>
          <w:lang w:val="en-US"/>
        </w:rPr>
        <w:t xml:space="preserve">3. </w:t>
      </w:r>
      <w:hyperlink r:id="rId9" w:history="1">
        <w:proofErr w:type="spellStart"/>
        <w:r w:rsidR="00B2693C" w:rsidRPr="004C5E8D">
          <w:rPr>
            <w:rStyle w:val="a6"/>
            <w:color w:val="000000" w:themeColor="text1"/>
            <w:szCs w:val="24"/>
            <w:lang w:val="en-US"/>
          </w:rPr>
          <w:t>Strazzulla</w:t>
        </w:r>
        <w:proofErr w:type="spellEnd"/>
        <w:r w:rsidR="00B2693C" w:rsidRPr="004C5E8D">
          <w:rPr>
            <w:rStyle w:val="a6"/>
            <w:color w:val="000000" w:themeColor="text1"/>
            <w:szCs w:val="24"/>
            <w:lang w:val="en-US"/>
          </w:rPr>
          <w:t xml:space="preserve"> L.C</w:t>
        </w:r>
      </w:hyperlink>
      <w:r w:rsidR="00B2693C" w:rsidRPr="004C5E8D">
        <w:rPr>
          <w:color w:val="000000" w:themeColor="text1"/>
          <w:szCs w:val="24"/>
          <w:lang w:val="en-US"/>
        </w:rPr>
        <w:t xml:space="preserve">., </w:t>
      </w:r>
      <w:hyperlink r:id="rId10" w:history="1">
        <w:r w:rsidR="00B2693C" w:rsidRPr="004C5E8D">
          <w:rPr>
            <w:rStyle w:val="a6"/>
            <w:color w:val="000000" w:themeColor="text1"/>
            <w:szCs w:val="24"/>
            <w:lang w:val="en-US"/>
          </w:rPr>
          <w:t>Wang  E. H. C</w:t>
        </w:r>
      </w:hyperlink>
      <w:r w:rsidR="00B2693C" w:rsidRPr="004C5E8D">
        <w:rPr>
          <w:color w:val="000000" w:themeColor="text1"/>
          <w:szCs w:val="24"/>
          <w:lang w:val="en-US"/>
        </w:rPr>
        <w:t xml:space="preserve">., </w:t>
      </w:r>
      <w:hyperlink r:id="rId11" w:history="1">
        <w:r w:rsidR="00B2693C" w:rsidRPr="004C5E8D">
          <w:rPr>
            <w:rStyle w:val="a6"/>
            <w:color w:val="000000" w:themeColor="text1"/>
            <w:szCs w:val="24"/>
            <w:lang w:val="en-US"/>
          </w:rPr>
          <w:t>Avila L</w:t>
        </w:r>
      </w:hyperlink>
      <w:r w:rsidR="00B2693C" w:rsidRPr="004C5E8D">
        <w:rPr>
          <w:color w:val="000000" w:themeColor="text1"/>
          <w:szCs w:val="24"/>
          <w:lang w:val="en-US"/>
        </w:rPr>
        <w:t xml:space="preserve">. et al.  Alopecia areata: Disease characteristics, clinical evaluation, and new perspectives on pathogenesis.  </w:t>
      </w:r>
      <w:hyperlink r:id="rId12" w:tooltip="Journal of the American Academy of Dermatology." w:history="1">
        <w:r w:rsidR="00B2693C" w:rsidRPr="004C5E8D">
          <w:rPr>
            <w:rStyle w:val="a6"/>
            <w:color w:val="000000" w:themeColor="text1"/>
            <w:szCs w:val="24"/>
            <w:lang w:val="en-US"/>
          </w:rPr>
          <w:t xml:space="preserve">J Am </w:t>
        </w:r>
        <w:proofErr w:type="spellStart"/>
        <w:r w:rsidR="00B2693C" w:rsidRPr="004C5E8D">
          <w:rPr>
            <w:rStyle w:val="a6"/>
            <w:color w:val="000000" w:themeColor="text1"/>
            <w:szCs w:val="24"/>
            <w:lang w:val="en-US"/>
          </w:rPr>
          <w:t>Acad</w:t>
        </w:r>
        <w:proofErr w:type="spellEnd"/>
        <w:r w:rsidR="00B2693C" w:rsidRPr="004C5E8D">
          <w:rPr>
            <w:rStyle w:val="a6"/>
            <w:color w:val="000000" w:themeColor="text1"/>
            <w:szCs w:val="24"/>
            <w:lang w:val="en-US"/>
          </w:rPr>
          <w:t xml:space="preserve"> Dermatol.</w:t>
        </w:r>
      </w:hyperlink>
      <w:r w:rsidR="00B2693C" w:rsidRPr="004C5E8D">
        <w:rPr>
          <w:color w:val="000000" w:themeColor="text1"/>
          <w:szCs w:val="24"/>
          <w:lang w:val="en-US"/>
        </w:rPr>
        <w:t xml:space="preserve"> 2018 Jan;78(1):1-12. </w:t>
      </w:r>
      <w:proofErr w:type="spellStart"/>
      <w:r w:rsidR="00B2693C" w:rsidRPr="004C5E8D">
        <w:rPr>
          <w:color w:val="000000" w:themeColor="text1"/>
          <w:szCs w:val="24"/>
          <w:lang w:val="en-US"/>
        </w:rPr>
        <w:t>doi</w:t>
      </w:r>
      <w:proofErr w:type="spellEnd"/>
      <w:r w:rsidR="00B2693C" w:rsidRPr="004C5E8D">
        <w:rPr>
          <w:color w:val="000000" w:themeColor="text1"/>
          <w:szCs w:val="24"/>
          <w:lang w:val="en-US"/>
        </w:rPr>
        <w:t>: 10.1016/j.jaad.2017.04.1141.</w:t>
      </w:r>
    </w:p>
    <w:p w14:paraId="31497AC4" w14:textId="77777777" w:rsidR="00B2693C" w:rsidRPr="004C5E8D" w:rsidRDefault="002C6D07" w:rsidP="00EC221B">
      <w:pPr>
        <w:ind w:firstLine="0"/>
        <w:rPr>
          <w:rFonts w:eastAsia="Times New Roman"/>
          <w:color w:val="000000" w:themeColor="text1"/>
          <w:szCs w:val="24"/>
          <w:lang w:val="en-US" w:eastAsia="ru-RU"/>
        </w:rPr>
      </w:pPr>
      <w:r w:rsidRPr="002C6D07">
        <w:rPr>
          <w:color w:val="000000" w:themeColor="text1"/>
          <w:szCs w:val="24"/>
          <w:lang w:val="en-US"/>
        </w:rPr>
        <w:t xml:space="preserve">      </w:t>
      </w:r>
      <w:r w:rsidR="00B2693C" w:rsidRPr="004C5E8D">
        <w:rPr>
          <w:color w:val="000000" w:themeColor="text1"/>
          <w:szCs w:val="24"/>
          <w:lang w:val="en-US"/>
        </w:rPr>
        <w:t xml:space="preserve">4. </w:t>
      </w:r>
      <w:proofErr w:type="spellStart"/>
      <w:r w:rsidR="00B2693C" w:rsidRPr="004C5E8D">
        <w:rPr>
          <w:rFonts w:eastAsia="Times New Roman"/>
          <w:color w:val="000000" w:themeColor="text1"/>
          <w:szCs w:val="24"/>
          <w:lang w:val="en-US" w:eastAsia="ru-RU"/>
        </w:rPr>
        <w:t>Alkhalifah</w:t>
      </w:r>
      <w:proofErr w:type="spellEnd"/>
      <w:r w:rsidR="00B2693C" w:rsidRPr="004C5E8D">
        <w:rPr>
          <w:rFonts w:eastAsia="Times New Roman"/>
          <w:color w:val="000000" w:themeColor="text1"/>
          <w:szCs w:val="24"/>
          <w:lang w:val="en-US" w:eastAsia="ru-RU"/>
        </w:rPr>
        <w:t xml:space="preserve"> A. Alopecia areata update. Dermatol Clin. 2013; 31:93–108. </w:t>
      </w:r>
    </w:p>
    <w:p w14:paraId="6AF7814D" w14:textId="77777777" w:rsidR="00B2693C" w:rsidRPr="004C5E8D" w:rsidRDefault="002C6D07" w:rsidP="00EC221B">
      <w:pPr>
        <w:ind w:firstLine="0"/>
        <w:rPr>
          <w:color w:val="000000" w:themeColor="text1"/>
          <w:szCs w:val="24"/>
          <w:lang w:val="en-US"/>
        </w:rPr>
      </w:pPr>
      <w:r w:rsidRPr="002C6D07">
        <w:rPr>
          <w:color w:val="000000" w:themeColor="text1"/>
          <w:szCs w:val="24"/>
          <w:lang w:val="en-US"/>
        </w:rPr>
        <w:t xml:space="preserve">      </w:t>
      </w:r>
      <w:r w:rsidR="00B2693C" w:rsidRPr="004C5E8D">
        <w:rPr>
          <w:color w:val="000000" w:themeColor="text1"/>
          <w:szCs w:val="24"/>
          <w:lang w:val="en-US"/>
        </w:rPr>
        <w:t xml:space="preserve">5. </w:t>
      </w:r>
      <w:proofErr w:type="spellStart"/>
      <w:r w:rsidR="00B2693C" w:rsidRPr="004C5E8D">
        <w:rPr>
          <w:color w:val="000000" w:themeColor="text1"/>
          <w:szCs w:val="24"/>
          <w:lang w:val="en-US"/>
        </w:rPr>
        <w:t>Brzezińska-Wcisło</w:t>
      </w:r>
      <w:proofErr w:type="spellEnd"/>
      <w:r w:rsidR="00B2693C" w:rsidRPr="004C5E8D">
        <w:rPr>
          <w:color w:val="000000" w:themeColor="text1"/>
          <w:szCs w:val="24"/>
          <w:lang w:val="en-US"/>
        </w:rPr>
        <w:t xml:space="preserve"> L., </w:t>
      </w:r>
      <w:proofErr w:type="spellStart"/>
      <w:r w:rsidR="00B2693C" w:rsidRPr="004C5E8D">
        <w:rPr>
          <w:color w:val="000000" w:themeColor="text1"/>
          <w:szCs w:val="24"/>
          <w:lang w:val="en-US"/>
        </w:rPr>
        <w:t>Bergler-Czop</w:t>
      </w:r>
      <w:proofErr w:type="spellEnd"/>
      <w:r w:rsidR="00B2693C" w:rsidRPr="004C5E8D">
        <w:rPr>
          <w:color w:val="000000" w:themeColor="text1"/>
          <w:szCs w:val="24"/>
          <w:lang w:val="en-US"/>
        </w:rPr>
        <w:t xml:space="preserve"> B., </w:t>
      </w:r>
      <w:proofErr w:type="spellStart"/>
      <w:r w:rsidR="00B2693C" w:rsidRPr="004C5E8D">
        <w:rPr>
          <w:color w:val="000000" w:themeColor="text1"/>
          <w:szCs w:val="24"/>
          <w:lang w:val="en-US"/>
        </w:rPr>
        <w:t>Wcisło-Dziadecka</w:t>
      </w:r>
      <w:proofErr w:type="spellEnd"/>
      <w:r w:rsidR="00B2693C" w:rsidRPr="004C5E8D">
        <w:rPr>
          <w:color w:val="000000" w:themeColor="text1"/>
          <w:szCs w:val="24"/>
          <w:lang w:val="en-US"/>
        </w:rPr>
        <w:t xml:space="preserve"> D., Lis-</w:t>
      </w:r>
      <w:proofErr w:type="spellStart"/>
      <w:r w:rsidR="00B2693C" w:rsidRPr="004C5E8D">
        <w:rPr>
          <w:color w:val="000000" w:themeColor="text1"/>
          <w:szCs w:val="24"/>
          <w:lang w:val="en-US"/>
        </w:rPr>
        <w:t>Święty</w:t>
      </w:r>
      <w:proofErr w:type="spellEnd"/>
      <w:r w:rsidR="00B2693C" w:rsidRPr="004C5E8D">
        <w:rPr>
          <w:color w:val="000000" w:themeColor="text1"/>
          <w:szCs w:val="24"/>
          <w:lang w:val="en-US"/>
        </w:rPr>
        <w:t xml:space="preserve"> A. New aspects of the treatment of alopecia areata. </w:t>
      </w:r>
      <w:proofErr w:type="spellStart"/>
      <w:r w:rsidR="00B2693C" w:rsidRPr="004C5E8D">
        <w:rPr>
          <w:iCs/>
          <w:color w:val="000000" w:themeColor="text1"/>
          <w:szCs w:val="24"/>
          <w:lang w:val="en-US"/>
        </w:rPr>
        <w:t>Postepy</w:t>
      </w:r>
      <w:proofErr w:type="spellEnd"/>
      <w:r w:rsidR="00B2693C" w:rsidRPr="004C5E8D">
        <w:rPr>
          <w:iCs/>
          <w:color w:val="000000" w:themeColor="text1"/>
          <w:szCs w:val="24"/>
          <w:lang w:val="en-US"/>
        </w:rPr>
        <w:t xml:space="preserve"> Dermatol </w:t>
      </w:r>
      <w:proofErr w:type="spellStart"/>
      <w:r w:rsidR="00B2693C" w:rsidRPr="004C5E8D">
        <w:rPr>
          <w:iCs/>
          <w:color w:val="000000" w:themeColor="text1"/>
          <w:szCs w:val="24"/>
          <w:lang w:val="en-US"/>
        </w:rPr>
        <w:t>Alergol</w:t>
      </w:r>
      <w:proofErr w:type="spellEnd"/>
      <w:r w:rsidR="00B2693C" w:rsidRPr="004C5E8D">
        <w:rPr>
          <w:color w:val="000000" w:themeColor="text1"/>
          <w:szCs w:val="24"/>
          <w:lang w:val="en-US"/>
        </w:rPr>
        <w:t>. 2014; 31(4):262–265. doi:10.5114/pdia.2014.40923</w:t>
      </w:r>
    </w:p>
    <w:p w14:paraId="3428477B" w14:textId="77777777" w:rsidR="00B162E7" w:rsidRPr="00B162E7" w:rsidRDefault="002C6D07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val="en-US" w:eastAsia="ru-RU"/>
        </w:rPr>
      </w:pPr>
      <w:r w:rsidRPr="002C6D07">
        <w:rPr>
          <w:rFonts w:eastAsia="Times New Roman"/>
          <w:color w:val="262633"/>
          <w:szCs w:val="24"/>
          <w:lang w:val="en-US" w:eastAsia="ru-RU"/>
        </w:rPr>
        <w:t xml:space="preserve">     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>6</w:t>
      </w:r>
      <w:r w:rsidRPr="002C6D07">
        <w:rPr>
          <w:rFonts w:eastAsia="Times New Roman"/>
          <w:color w:val="262633"/>
          <w:szCs w:val="24"/>
          <w:lang w:val="en-US" w:eastAsia="ru-RU"/>
        </w:rPr>
        <w:t>.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 xml:space="preserve"> Hernandez-Bel P., Unamuno B., Sanchez-Carazo J.L.et al. Syphilitic alopecia: a report of 5</w:t>
      </w:r>
    </w:p>
    <w:p w14:paraId="084B11BA" w14:textId="77777777" w:rsidR="00B162E7" w:rsidRPr="00B162E7" w:rsidRDefault="00B162E7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cases and a review of the literature.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Actas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Dermosifiliogr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2013; 104:512–517.</w:t>
      </w:r>
    </w:p>
    <w:p w14:paraId="42F3D07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7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M.Y., Cohen P. R., Robinson F.W., Gray J. M. Alopecia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syphilitica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—report of a patient</w:t>
      </w:r>
    </w:p>
    <w:p w14:paraId="1E90E1B6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with secondary syphilis presenting as moth-eaten alopecia and a review of its common mimickers.</w:t>
      </w:r>
      <w:r w:rsidR="00707709" w:rsidRPr="00707709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Dermatol Online J. 2009; 15:6.</w:t>
      </w:r>
    </w:p>
    <w:p w14:paraId="372FC85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8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The moth-eaten alopecia of secondary syphilis. A histopathological study of 12 patients. Am J</w:t>
      </w:r>
    </w:p>
    <w:p w14:paraId="3F25F83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Dermatopathol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1995;</w:t>
      </w:r>
      <w:r w:rsidR="000F66BC" w:rsidRPr="00335EBB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17:158.</w:t>
      </w:r>
    </w:p>
    <w:p w14:paraId="2EB12A4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9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Lee J.Y., Hsu M.L. Alopecia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syphilitica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, a simulator of alopecia areata: histopathology and</w:t>
      </w:r>
    </w:p>
    <w:p w14:paraId="5DB0CC9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differential diagnosis.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Cutan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Pathol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1991; 10:87.</w:t>
      </w:r>
    </w:p>
    <w:p w14:paraId="62A6EB3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10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Tognetti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L.,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Cinotti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E., Perrot J.L. et al. Syphilitic alopecia: uncommon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trichoscopic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findings.</w:t>
      </w:r>
    </w:p>
    <w:p w14:paraId="389B908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Pract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Concept. 2017;7 (3):55–59.</w:t>
      </w:r>
    </w:p>
    <w:p w14:paraId="430541B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11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Lee S., Lee Y. B., Kim B. J.et al. Screening of thyroid function and autoantibodies in patients</w:t>
      </w:r>
    </w:p>
    <w:p w14:paraId="3BB626A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with alopecia areata: A systematic review and meta-analysis.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2019; 80:1410.</w:t>
      </w:r>
    </w:p>
    <w:p w14:paraId="55F5981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12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Lee S., Kim B. J., Lee C. H. et al. Increased prevalence of vitamin D deficiency in patients</w:t>
      </w:r>
    </w:p>
    <w:p w14:paraId="49D9099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with alopecia areata: a systematic review and meta-analysis.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Eur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Venereol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2018 Jul;</w:t>
      </w:r>
    </w:p>
    <w:p w14:paraId="2650DDA3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32(7):1214-1221.</w:t>
      </w:r>
    </w:p>
    <w:p w14:paraId="0753878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13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Almohanna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H.M., Ahmed A. A.,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Tsatalis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J. P. et al. The Role of Vitamins and Minerals in</w:t>
      </w:r>
    </w:p>
    <w:p w14:paraId="2A828981" w14:textId="77777777" w:rsidR="00707709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Hair Loss: A Review. 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Ther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(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Heidelb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). 2019 Mar; 9 (1): 51-70.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: 10.1007/s13555-018-0278-6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2018 Dec 13</w:t>
      </w:r>
    </w:p>
    <w:p w14:paraId="6CE1D65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14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Mahmoudi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H., Salehi M.,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Moghadas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 et al.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Dermoscopic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findings in 126 patients with</w:t>
      </w:r>
    </w:p>
    <w:p w14:paraId="2EE844C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alopecia areata: A cross-sectional study. Int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Trichol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2018; 10:118-23.</w:t>
      </w:r>
    </w:p>
    <w:p w14:paraId="1FA2A43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lastRenderedPageBreak/>
        <w:t>15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Inui S., Nakajima T., Nakagawa K. et al. Clinical significance of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dermoscopy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in alopecia</w:t>
      </w:r>
    </w:p>
    <w:p w14:paraId="3D828E6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areata: analysis of 300 cases. Int J Dermatol. 2008; 47(7): 688</w:t>
      </w:r>
    </w:p>
    <w:p w14:paraId="549CBBC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16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Jain N., Doshi B.,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Khopkar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U.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Trichoscopy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in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alopecias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diagnosis simplified. Int J</w:t>
      </w:r>
    </w:p>
    <w:p w14:paraId="1BDCEFB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Trichology. 2013; 5 (4):170–178. doi:10.4103/0974-7753.130385</w:t>
      </w:r>
    </w:p>
    <w:p w14:paraId="05E5870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17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Kuty-Pachecka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M. Psychological and psychopathological factors in alopecia areata.</w:t>
      </w:r>
    </w:p>
    <w:p w14:paraId="5179732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Psychiatr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Pol. 2015; 49 (5): 955-64.</w:t>
      </w:r>
    </w:p>
    <w:p w14:paraId="3B42883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18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McCall W. V.,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Reboussin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B. A., Cohen W. Subjective measurement of insomnia and quality</w:t>
      </w:r>
    </w:p>
    <w:p w14:paraId="026F730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of life in depressed inpatients. J Sleep Res.2000 Mar; 9(1):43-8.</w:t>
      </w:r>
    </w:p>
    <w:p w14:paraId="089D9CD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19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Kar B.R.,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Handa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S., Dogra S. et al. Placebo-controlled oral pulse prednisolone therapy in</w:t>
      </w:r>
    </w:p>
    <w:p w14:paraId="21973CF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alopecia areata.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2005; 52: 287-290.</w:t>
      </w:r>
    </w:p>
    <w:p w14:paraId="420A1A5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20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Olsen E. A., Carson S. C., Turney E. A. Systemic steroids with or without 2% topical</w:t>
      </w:r>
    </w:p>
    <w:p w14:paraId="18A292E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minoxidil in the treatment of alopecia areata. Arch Dermatol 1992; 128: 1467-1473.</w:t>
      </w:r>
    </w:p>
    <w:p w14:paraId="2FE9942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21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Price V.H. Treatment of hair loss. N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Engl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J Med 1999; 341(13):964-973.</w:t>
      </w:r>
    </w:p>
    <w:p w14:paraId="2EE5BB3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22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Sharma V.K. Pulsed administration of corticosteroids in the treatment of alopecia areata. Int</w:t>
      </w:r>
    </w:p>
    <w:p w14:paraId="3E4D04E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J Dermatol 1996; 35: 133-136.</w:t>
      </w:r>
    </w:p>
    <w:p w14:paraId="2BC1E16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23</w:t>
      </w:r>
      <w:r w:rsidR="002C6D07" w:rsidRPr="00D43F1C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Nakajima T. et al. Pulse corticosteroid therapy for alopecia areata: study of 139 patients.</w:t>
      </w:r>
    </w:p>
    <w:p w14:paraId="47F194F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Dermatology. 2007;215(4):320-4.</w:t>
      </w:r>
    </w:p>
    <w:p w14:paraId="19EDCD4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24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Luggen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P.,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Hunziker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T. High-dose intravenous corticosteroid pulse therapy in alopecia</w:t>
      </w:r>
    </w:p>
    <w:p w14:paraId="52E92A6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areata: own experience compared with the literature.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Dtsch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Ges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2008 May; 6 (5):375-8.</w:t>
      </w:r>
    </w:p>
    <w:p w14:paraId="560CBD2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10.1111/j.1610-0387.2007.06608.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x.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2008 Jan.</w:t>
      </w:r>
    </w:p>
    <w:p w14:paraId="41C19E8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25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Assouly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P.,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Reygagne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P.,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Jouanique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C. et al. Intravenous pulse methylprednisolone therapy</w:t>
      </w:r>
    </w:p>
    <w:p w14:paraId="3BEB18E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for severe alopecia areata: An open study of 66 patient. [Article in French]. Ann 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Venereol</w:t>
      </w:r>
      <w:proofErr w:type="spellEnd"/>
      <w:r w:rsidR="002C6D07" w:rsidRPr="00D43F1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2003; 130(3): 326-330.</w:t>
      </w:r>
    </w:p>
    <w:p w14:paraId="45262AE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26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Kurosawa M., Nakagawa S.,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Mizuashi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M., et al. A comparison of the efficacy, relapse rate</w:t>
      </w:r>
    </w:p>
    <w:p w14:paraId="6449D95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and side effects among three modalities of systemic corticosteroid therapy for alopecia areata.</w:t>
      </w:r>
    </w:p>
    <w:p w14:paraId="002368C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Dermatology 2006; 212(4):361-5.</w:t>
      </w:r>
    </w:p>
    <w:p w14:paraId="6978288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27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Bin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Saif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G. A., Al-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Khawajah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M. M., Al-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Otaibi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H. M et al. Efficacy and safety of oral mega</w:t>
      </w:r>
    </w:p>
    <w:p w14:paraId="41B8D69C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pulse methylprednisolone for severe therapy resistant Alopecia areata. Saudi Med J. 2012</w:t>
      </w:r>
    </w:p>
    <w:p w14:paraId="6B0DECAC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Mar;33(3):284-91.</w:t>
      </w:r>
    </w:p>
    <w:p w14:paraId="103D5FB3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28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Joly P. The use of methotrexate alone or in combination with low doses of oral</w:t>
      </w:r>
    </w:p>
    <w:p w14:paraId="1D8D0802" w14:textId="77777777" w:rsidR="00707709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corticosteroids in the treatment of alopecia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totalis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or universalis.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2006; 55: 632-636</w:t>
      </w:r>
    </w:p>
    <w:p w14:paraId="4678EE1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29.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Royer M.,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Bodemer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C.,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Vabres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P. et al. Efficacy and tolerability of methotrexate in severe</w:t>
      </w:r>
    </w:p>
    <w:p w14:paraId="2853FA5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childhood alopecia areata. Br J Dermatol 2011;165(2):407-10.</w:t>
      </w:r>
    </w:p>
    <w:p w14:paraId="38B7EF1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30</w:t>
      </w:r>
      <w:r w:rsidR="002C6D07" w:rsidRPr="002C6D07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Phan K., Ramachandran V.,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Sebaratnam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D.F. Methotrexate for alopecia areata: A systematic</w:t>
      </w:r>
    </w:p>
    <w:p w14:paraId="035B24A3" w14:textId="77777777" w:rsidR="00B162E7" w:rsidRPr="00B162E7" w:rsidRDefault="00277592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>
        <w:rPr>
          <w:rFonts w:eastAsia="Times New Roman"/>
          <w:color w:val="262633"/>
          <w:szCs w:val="24"/>
          <w:lang w:val="en-US" w:eastAsia="ru-RU"/>
        </w:rPr>
        <w:lastRenderedPageBreak/>
        <w:t xml:space="preserve">review and meta-analysis J </w:t>
      </w:r>
      <w:proofErr w:type="gramStart"/>
      <w:r>
        <w:rPr>
          <w:rFonts w:eastAsia="Times New Roman"/>
          <w:color w:val="262633"/>
          <w:szCs w:val="24"/>
          <w:lang w:val="en-US" w:eastAsia="ru-RU"/>
        </w:rPr>
        <w:t>Am</w:t>
      </w:r>
      <w:proofErr w:type="gramEnd"/>
      <w:r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>
        <w:rPr>
          <w:rFonts w:eastAsia="Times New Roman"/>
          <w:color w:val="262633"/>
          <w:szCs w:val="24"/>
          <w:lang w:val="en-US" w:eastAsia="ru-RU"/>
        </w:rPr>
        <w:t xml:space="preserve"> Dermatol 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 xml:space="preserve">2019 Jan;80(1):120-127.e2. </w:t>
      </w:r>
      <w:proofErr w:type="spellStart"/>
      <w:r w:rsidR="00B162E7"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="00B162E7" w:rsidRPr="00B162E7">
        <w:rPr>
          <w:rFonts w:eastAsia="Times New Roman"/>
          <w:color w:val="262633"/>
          <w:szCs w:val="24"/>
          <w:lang w:val="en-US" w:eastAsia="ru-RU"/>
        </w:rPr>
        <w:t>:</w:t>
      </w:r>
      <w:r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 xml:space="preserve">10.1016/j.jaad.2018.06.064. </w:t>
      </w:r>
      <w:proofErr w:type="spellStart"/>
      <w:r w:rsidR="00B162E7"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="00B162E7" w:rsidRPr="00B162E7">
        <w:rPr>
          <w:rFonts w:eastAsia="Times New Roman"/>
          <w:color w:val="262633"/>
          <w:szCs w:val="24"/>
          <w:lang w:val="en-US" w:eastAsia="ru-RU"/>
        </w:rPr>
        <w:t xml:space="preserve"> 2018 Jul 10</w:t>
      </w:r>
    </w:p>
    <w:p w14:paraId="5A99434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31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Jang Y. H., Kim S. L., Lee K. C. A Comparative Study of Oral Cyclosporine and</w:t>
      </w:r>
    </w:p>
    <w:p w14:paraId="44B7C2C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Betamethasone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Minipulse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Therapy in the Treatment of Alopecia Areata. Ann Dermatol. 2016</w:t>
      </w:r>
    </w:p>
    <w:p w14:paraId="58B74186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Oct;28</w:t>
      </w:r>
      <w:r w:rsidR="00277592" w:rsidRPr="005553E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(5):569-574.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2016 Sep 30</w:t>
      </w:r>
    </w:p>
    <w:p w14:paraId="0959A29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32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Açıkgöz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G.,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Calışkan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E., Tunca M. The effect of oral cyclosporine in the treatment of severe</w:t>
      </w:r>
    </w:p>
    <w:p w14:paraId="4EBF9728" w14:textId="77777777" w:rsidR="00277592" w:rsidRPr="00B162E7" w:rsidRDefault="00277592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A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>lopecia</w:t>
      </w:r>
      <w:r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>areata</w:t>
      </w:r>
      <w:r>
        <w:rPr>
          <w:rFonts w:eastAsia="Times New Roman"/>
          <w:color w:val="262633"/>
          <w:szCs w:val="24"/>
          <w:lang w:val="en-US" w:eastAsia="ru-RU"/>
        </w:rPr>
        <w:t xml:space="preserve">. </w:t>
      </w:r>
      <w:proofErr w:type="spellStart"/>
      <w:r>
        <w:rPr>
          <w:rFonts w:eastAsia="Times New Roman"/>
          <w:color w:val="262633"/>
          <w:szCs w:val="24"/>
          <w:lang w:val="en-US" w:eastAsia="ru-RU"/>
        </w:rPr>
        <w:t>Cutan</w:t>
      </w:r>
      <w:proofErr w:type="spellEnd"/>
      <w:r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color w:val="262633"/>
          <w:szCs w:val="24"/>
          <w:lang w:val="en-US" w:eastAsia="ru-RU"/>
        </w:rPr>
        <w:t>Ocul</w:t>
      </w:r>
      <w:proofErr w:type="spellEnd"/>
      <w:r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>
        <w:rPr>
          <w:rFonts w:eastAsia="Times New Roman"/>
          <w:color w:val="262633"/>
          <w:szCs w:val="24"/>
          <w:lang w:val="en-US" w:eastAsia="ru-RU"/>
        </w:rPr>
        <w:t>Toxicol.2014Sep;</w:t>
      </w:r>
      <w:r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33(3):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247</w:t>
      </w:r>
      <w:r>
        <w:rPr>
          <w:rFonts w:eastAsia="Times New Roman"/>
          <w:color w:val="262633"/>
          <w:szCs w:val="24"/>
          <w:lang w:val="en-US" w:eastAsia="ru-RU"/>
        </w:rPr>
        <w:t>52.doi: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10.3109/15569527.2013.839997.Epub 2013 Oct 22</w:t>
      </w:r>
    </w:p>
    <w:p w14:paraId="2716AFA0" w14:textId="77777777" w:rsidR="00B162E7" w:rsidRPr="00B162E7" w:rsidRDefault="00277592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>33</w:t>
      </w:r>
      <w:r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B162E7" w:rsidRPr="00B162E7">
        <w:rPr>
          <w:rFonts w:eastAsia="Times New Roman"/>
          <w:color w:val="262633"/>
          <w:szCs w:val="24"/>
          <w:lang w:val="en-US" w:eastAsia="ru-RU"/>
        </w:rPr>
        <w:t xml:space="preserve"> Kennedy Crispin M., Ko J.M., </w:t>
      </w:r>
      <w:proofErr w:type="spellStart"/>
      <w:r w:rsidR="00B162E7" w:rsidRPr="00B162E7">
        <w:rPr>
          <w:rFonts w:eastAsia="Times New Roman"/>
          <w:color w:val="262633"/>
          <w:szCs w:val="24"/>
          <w:lang w:val="en-US" w:eastAsia="ru-RU"/>
        </w:rPr>
        <w:t>Craiglow</w:t>
      </w:r>
      <w:proofErr w:type="spellEnd"/>
      <w:r w:rsidR="00B162E7" w:rsidRPr="00B162E7">
        <w:rPr>
          <w:rFonts w:eastAsia="Times New Roman"/>
          <w:color w:val="262633"/>
          <w:szCs w:val="24"/>
          <w:lang w:val="en-US" w:eastAsia="ru-RU"/>
        </w:rPr>
        <w:t xml:space="preserve"> B. G et al. JCI Insight. 2016 Sep 22; 1(15</w:t>
      </w:r>
      <w:proofErr w:type="gramStart"/>
      <w:r w:rsidR="00B162E7" w:rsidRPr="00B162E7">
        <w:rPr>
          <w:rFonts w:eastAsia="Times New Roman"/>
          <w:color w:val="262633"/>
          <w:szCs w:val="24"/>
          <w:lang w:val="en-US" w:eastAsia="ru-RU"/>
        </w:rPr>
        <w:t>):e</w:t>
      </w:r>
      <w:proofErr w:type="gramEnd"/>
      <w:r w:rsidR="00B162E7" w:rsidRPr="00B162E7">
        <w:rPr>
          <w:rFonts w:eastAsia="Times New Roman"/>
          <w:color w:val="262633"/>
          <w:szCs w:val="24"/>
          <w:lang w:val="en-US" w:eastAsia="ru-RU"/>
        </w:rPr>
        <w:t>89776.</w:t>
      </w:r>
    </w:p>
    <w:p w14:paraId="2C5C5BA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10.1172/jci.insight.89776. Safety and efficacy of the JAK inhibitor tofacitinib citrate in patients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with alopecia areata.</w:t>
      </w:r>
    </w:p>
    <w:p w14:paraId="6E34D6E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34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Almutairi N., Nour T. M., Hussain N. H. Janus Kinase Inhibitors for the Treatment of Severe</w:t>
      </w:r>
    </w:p>
    <w:p w14:paraId="7C264A5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Alopecia Areata: An Open-Label Comparative Study. Dermatology. 2019; 235(2):130-136.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</w:t>
      </w:r>
    </w:p>
    <w:p w14:paraId="63FDE7F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10.1159/000494613.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2018 Dec 19</w:t>
      </w:r>
    </w:p>
    <w:p w14:paraId="1EB87673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35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Liu L. Y,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Craiglow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B. G., Dai F. Tofacitinib for the treatment of severe alopecia areata and</w:t>
      </w:r>
    </w:p>
    <w:p w14:paraId="25A4E87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variants: A study of 90 patients.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Dermatol.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2017 Jan; 76(1):22-28.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</w:t>
      </w:r>
      <w:r w:rsidR="00277592" w:rsidRPr="00D43F1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10.1016/j.jaad.2016.09.007.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2016 Nov 2</w:t>
      </w:r>
    </w:p>
    <w:p w14:paraId="4276795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36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Phan K.,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Sebaratnam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D. F. JAK inhibitors for alopecia areata: a systematic review and meta-</w:t>
      </w:r>
    </w:p>
    <w:p w14:paraId="5619D83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analysis.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Eur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Venereol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. 2019 May;33(5):850-856.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1037 Fiedler-Weiss VC.</w:t>
      </w:r>
    </w:p>
    <w:p w14:paraId="3888BF7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Topical minoxidil solution (1% and 5%) in the treatment of alopecia areata.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1987;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16:745-748.</w:t>
      </w:r>
    </w:p>
    <w:p w14:paraId="71266AB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38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Fiedler-Weiss V. C., West D. P, Buys C. M. et al. Topical minoxidil dose-response effect in</w:t>
      </w:r>
    </w:p>
    <w:p w14:paraId="69D8953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alopecia areata. Arch Dermatol 1986;122(2):180-182.</w:t>
      </w:r>
    </w:p>
    <w:p w14:paraId="34E15BB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39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Tosti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Piraccini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B. M,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Pazzaglia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 et al. Clobetasol propionate 0.05% under occlusion in</w:t>
      </w:r>
    </w:p>
    <w:p w14:paraId="448925B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the treatment of alopecia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totalis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/universalis.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2003; 49:96-98.</w:t>
      </w:r>
    </w:p>
    <w:p w14:paraId="5C77F4C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40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Lassus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Eskelinen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Johansson E. Treatment of alopecia areata with three different</w:t>
      </w:r>
    </w:p>
    <w:p w14:paraId="00F7663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PUVA modalities.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Photodermatology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1984; 1:141-144.</w:t>
      </w:r>
    </w:p>
    <w:p w14:paraId="2E183A1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41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Van der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Schaar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W.W.,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Sillevis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Smith J.H. An evaluation of PUVA-therapy for alopecia</w:t>
      </w:r>
    </w:p>
    <w:p w14:paraId="727991D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areata.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Dermatologica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1984; 168:250-252.</w:t>
      </w:r>
    </w:p>
    <w:p w14:paraId="3CDC083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42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Mitchell A. J., Douglass M. C. Topical photochemotherapy for alopecia areata.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</w:p>
    <w:p w14:paraId="6034A70F" w14:textId="77777777" w:rsidR="00707709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Dermatol 1985; 12:644-649.</w:t>
      </w:r>
    </w:p>
    <w:p w14:paraId="5EF9CC4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43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Taylor C. R., Hawk J. L. PUVA treatment of alopecia areata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partialis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totalis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and universalis:</w:t>
      </w:r>
    </w:p>
    <w:p w14:paraId="301FAEB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audit of 10 years’ experience at St John’s Institute of Dermatology. Br J Dermatol 1995; 133:914-918.</w:t>
      </w:r>
    </w:p>
    <w:p w14:paraId="4A7E8F4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44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Healy E., Rogers S. PUVA treatment for alopecia areata - does it work? A retrospective</w:t>
      </w:r>
    </w:p>
    <w:p w14:paraId="744B66B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review of 102 cases Br J Dermatol 1993; 129:42-44.</w:t>
      </w:r>
    </w:p>
    <w:p w14:paraId="0BB15999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lastRenderedPageBreak/>
        <w:t>45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Freire P. C. B.,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Riera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R.,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Martimbianco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 L. C., Petri V.,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Atallah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 N. Minoxidil for patchy</w:t>
      </w:r>
    </w:p>
    <w:p w14:paraId="2DC6FCA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alopecia areata: systematic review and meta-analysis.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Eur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Venereol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. 2019 Mar 5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10.1111/jdv.15545.</w:t>
      </w:r>
    </w:p>
    <w:p w14:paraId="45D763BE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46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Mohamed Z.,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Bhouri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Jallouli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et al. Alopecia areata treatment with a</w:t>
      </w:r>
    </w:p>
    <w:p w14:paraId="731A380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phototoxic dose of UVA and topical 8-methoxypsoralen.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Eur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</w:t>
      </w:r>
    </w:p>
    <w:p w14:paraId="4FE453BC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Venereol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2005;</w:t>
      </w:r>
      <w:r w:rsidR="000F66BC" w:rsidRPr="00335EBB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19:552-555.</w:t>
      </w:r>
    </w:p>
    <w:p w14:paraId="056D426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47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Kamel M. M., Salem S. A., Attia H. H. Successful treatment of resistant alopecia areata with</w:t>
      </w:r>
    </w:p>
    <w:p w14:paraId="4B99C4A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 phototoxic dose of ultraviolet A after topical 8-methoxypsoralen application.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Photodermatol</w:t>
      </w:r>
      <w:proofErr w:type="spellEnd"/>
    </w:p>
    <w:p w14:paraId="651A4D4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Photoimmunol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Photomed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2011;</w:t>
      </w:r>
      <w:r w:rsidR="000F66BC" w:rsidRPr="00335EBB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27:45-50.</w:t>
      </w:r>
    </w:p>
    <w:p w14:paraId="3D146ED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48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Al-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Gurairi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F., Al-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Waiz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Sharquie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K. E. Oral zinc sulphate in the treatment of recalcitrant</w:t>
      </w:r>
    </w:p>
    <w:p w14:paraId="53EE2A1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viral warts: Randomized </w:t>
      </w:r>
      <w:proofErr w:type="gramStart"/>
      <w:r w:rsidRPr="00B162E7">
        <w:rPr>
          <w:rFonts w:eastAsia="Times New Roman"/>
          <w:color w:val="262633"/>
          <w:szCs w:val="24"/>
          <w:lang w:val="en-US" w:eastAsia="ru-RU"/>
        </w:rPr>
        <w:t>placebo controlled</w:t>
      </w:r>
      <w:proofErr w:type="gramEnd"/>
      <w:r w:rsidRPr="00B162E7">
        <w:rPr>
          <w:rFonts w:eastAsia="Times New Roman"/>
          <w:color w:val="262633"/>
          <w:szCs w:val="24"/>
          <w:lang w:val="en-US" w:eastAsia="ru-RU"/>
        </w:rPr>
        <w:t xml:space="preserve"> trial. Br J Dermatol 2002; 146: 423-431.</w:t>
      </w:r>
    </w:p>
    <w:p w14:paraId="72D0ABD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49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Sharquie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K. E.,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Najim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R. A., Al-Dori W. S. et al. Oral zinc sulfate in the treatment of</w:t>
      </w:r>
    </w:p>
    <w:p w14:paraId="4A5D0C8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Behcet’s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disease: a </w:t>
      </w:r>
      <w:proofErr w:type="gramStart"/>
      <w:r w:rsidRPr="00B162E7">
        <w:rPr>
          <w:rFonts w:eastAsia="Times New Roman"/>
          <w:color w:val="262633"/>
          <w:szCs w:val="24"/>
          <w:lang w:val="en-US" w:eastAsia="ru-RU"/>
        </w:rPr>
        <w:t>double blind</w:t>
      </w:r>
      <w:proofErr w:type="gramEnd"/>
      <w:r w:rsidRPr="00B162E7">
        <w:rPr>
          <w:rFonts w:eastAsia="Times New Roman"/>
          <w:color w:val="262633"/>
          <w:szCs w:val="24"/>
          <w:lang w:val="en-US" w:eastAsia="ru-RU"/>
        </w:rPr>
        <w:t xml:space="preserve"> cross-over study. J Dermatol 2006: 33: 541-546.</w:t>
      </w:r>
    </w:p>
    <w:p w14:paraId="6EB68483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50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R. D. Oral zinc sulphate in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alopacia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areata-a double blind trial. Br J Dermatol 1981: 104:</w:t>
      </w:r>
    </w:p>
    <w:p w14:paraId="6B067DE3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483-484.</w:t>
      </w:r>
    </w:p>
    <w:p w14:paraId="731867AC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51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Kubeyinje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E. P. Intralesional triamcinolone acetonide in alopecia areata amongst 62 Saudi</w:t>
      </w:r>
    </w:p>
    <w:p w14:paraId="0A4E153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Arabs. East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Afr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Med J 1994; 71: 674-675.</w:t>
      </w:r>
    </w:p>
    <w:p w14:paraId="7090AFD3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52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Abell E., Munro D. D. Intralesional treatment of alopecia areata with triamcinolone</w:t>
      </w:r>
    </w:p>
    <w:p w14:paraId="79B6317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acetonide by jet injector. Br J Dermatol 1973; 88:55-59.</w:t>
      </w:r>
    </w:p>
    <w:p w14:paraId="5D95110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53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Shapiro J., Price V. H. Hair regrowth. Therapeutic agents. Dermatol Clin 1998: 16: 341-356.</w:t>
      </w:r>
    </w:p>
    <w:p w14:paraId="3ABB0F3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54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Chang K. H,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Rojhirunsakool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S., Goldberg L. J. Treatment of severe alopecia areata with</w:t>
      </w:r>
    </w:p>
    <w:p w14:paraId="35426F8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intralesional steroid injections. J Drugs Dermatol 2009: 8: 909-912.</w:t>
      </w:r>
    </w:p>
    <w:p w14:paraId="50BCF4F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55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Shapiro J.,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Madani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 Alopecia areata: Diagnosis and management. Int J Dermatol 1999; 38</w:t>
      </w:r>
    </w:p>
    <w:p w14:paraId="7C0DA12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(Suppl 1): 19-24.</w:t>
      </w:r>
    </w:p>
    <w:p w14:paraId="31EC730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56.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Porter D., Burton J.L. A comparison of intra-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lesional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triamcinolone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hexacetonide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and</w:t>
      </w:r>
    </w:p>
    <w:p w14:paraId="57063C0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triamcinolone acetonide in alopecia areata. Br J Dermatol 1971; 85:272-273.</w:t>
      </w:r>
    </w:p>
    <w:p w14:paraId="253A640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57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Sohn K. C., Jang S., Choi D.K. et al. Effect of thioredoxin reductase 1 on glucocorticoid</w:t>
      </w:r>
    </w:p>
    <w:p w14:paraId="4C1C98A4" w14:textId="77777777" w:rsidR="00707709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receptor activity in human outer root sheath cells.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Biochem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Biophys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Res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Commun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2007: 356: 810-815.</w:t>
      </w:r>
    </w:p>
    <w:p w14:paraId="0018B096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58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Gregoriou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Kazakos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eastAsia="ru-RU"/>
        </w:rPr>
        <w:t>С</w:t>
      </w:r>
      <w:r w:rsidRPr="00B162E7">
        <w:rPr>
          <w:rFonts w:eastAsia="Times New Roman"/>
          <w:color w:val="262633"/>
          <w:szCs w:val="24"/>
          <w:lang w:val="en-US" w:eastAsia="ru-RU"/>
        </w:rPr>
        <w:t>., Rigopoulos D. Treatment options for alopecia areata, Expert</w:t>
      </w:r>
    </w:p>
    <w:p w14:paraId="4E3B1846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Review of Dermatology 2011, 6:5, 537-548.</w:t>
      </w:r>
    </w:p>
    <w:p w14:paraId="4C1F0E9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59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Price V. H. Double-blind, placebo-controlled evaluation of topical minoxidil in extensive</w:t>
      </w:r>
    </w:p>
    <w:p w14:paraId="5E7FCA8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alopecia areata.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Dermatol 1987; 16: 730-736.</w:t>
      </w:r>
    </w:p>
    <w:p w14:paraId="6789EA7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60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Olsen E.A., Carson S.C., Turney E. A. Systemic steroids with or without 2% topical</w:t>
      </w:r>
    </w:p>
    <w:p w14:paraId="30F5E63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minoxidil in the treatment of alopecia areata. Arch Dermatol 1992; 128(11): 1467-1473.</w:t>
      </w:r>
    </w:p>
    <w:p w14:paraId="648DFB9C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61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Gill K. A., Baxter D. L. Alopecia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totalis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Treatment with fluocinolone acetonide. Arch</w:t>
      </w:r>
    </w:p>
    <w:p w14:paraId="35FA86E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lastRenderedPageBreak/>
        <w:t>Dermatol 1963; 87: 384-386.</w:t>
      </w:r>
    </w:p>
    <w:p w14:paraId="6715659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62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Pascher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F.,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Kurtin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S., Andrade R. Assay of 0.2 percent fluocinolone acetonide cream for</w:t>
      </w:r>
    </w:p>
    <w:p w14:paraId="3AE640DF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alopecia areata and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totalis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 Efficacy and side effects including histologic study of the ensuing localized</w:t>
      </w:r>
    </w:p>
    <w:p w14:paraId="2E5372A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acneform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response.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Dermatologica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1970; 141(3): 193-202.</w:t>
      </w:r>
    </w:p>
    <w:p w14:paraId="5261F04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63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Mancuso G.,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Balducci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Casadio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C. et al. Efficacy of betamethasone valerate foam</w:t>
      </w:r>
    </w:p>
    <w:p w14:paraId="124C4A9C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formulation in comparison with betamethasone dipropionate lotion in the treatment of mild-to-moderate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alopecia areata: A multicenter, prospective, rando</w:t>
      </w:r>
      <w:r w:rsidR="00277592">
        <w:rPr>
          <w:rFonts w:eastAsia="Times New Roman"/>
          <w:color w:val="262633"/>
          <w:szCs w:val="24"/>
          <w:lang w:val="en-US" w:eastAsia="ru-RU"/>
        </w:rPr>
        <w:t xml:space="preserve">mized, controlled, investigator </w:t>
      </w:r>
      <w:r w:rsidRPr="00B162E7">
        <w:rPr>
          <w:rFonts w:eastAsia="Times New Roman"/>
          <w:color w:val="262633"/>
          <w:szCs w:val="24"/>
          <w:lang w:val="en-US" w:eastAsia="ru-RU"/>
        </w:rPr>
        <w:t>blinded trial. Int J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Dermatol 2003; 42: 572-575.</w:t>
      </w:r>
    </w:p>
    <w:p w14:paraId="13D7029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64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0F66BC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Ucak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H., Kandi B.,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Cicek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D. et al. The comparison of treatment with clobetasol propionate</w:t>
      </w:r>
    </w:p>
    <w:p w14:paraId="3A8B0C0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0.05% and topical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pimecrolimus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1% treatment in the treatment of alopecia areata.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Dermatolog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Treat.</w:t>
      </w:r>
    </w:p>
    <w:p w14:paraId="0358889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2012 Dec;23(6):410-20.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: 10.3109/09546634.2011.590788.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2011 Jul 25</w:t>
      </w:r>
    </w:p>
    <w:p w14:paraId="767BBC00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65</w:t>
      </w:r>
      <w:r w:rsidR="00277592" w:rsidRPr="00D43F1C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335EBB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Sotiriou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E. et al. Tacrolimus ointment 0.1% in the treatment of active patchy alopecia areata</w:t>
      </w:r>
    </w:p>
    <w:p w14:paraId="03E834FB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of childhood European Journal of Pediatric Dermatology 17(4):227-230.</w:t>
      </w:r>
    </w:p>
    <w:p w14:paraId="7E4520B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66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Vila T., Camacho Martinez F.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Bimatoprost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in the Treatment of Eyelash Universalis Alopecia</w:t>
      </w:r>
    </w:p>
    <w:p w14:paraId="3D056B7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Areata. Int J Trichology. 2010 Jul-Dec; 2(2): 86–88.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10.4103/0974-7753.77511</w:t>
      </w:r>
    </w:p>
    <w:p w14:paraId="13F8A3A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67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Roseborough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I., Lee H.,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Chwalek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J. Lack of efficacy of topical latanoprost and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bimatoprost</w:t>
      </w:r>
      <w:proofErr w:type="spellEnd"/>
    </w:p>
    <w:p w14:paraId="44AAF4F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ophthalmic solutions in promoting eyelash growth in patients with alopecia areata. J Am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Acad</w:t>
      </w:r>
      <w:proofErr w:type="spellEnd"/>
    </w:p>
    <w:p w14:paraId="6D848384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Dermatol. 2009 Apr;60(4):705-6.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10.1016/j.jaad.2008.08.029.</w:t>
      </w:r>
    </w:p>
    <w:p w14:paraId="0FB64C5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68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Mlacker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Aldahan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A.S., Simmons B.J. et al. A review on laser and light-based therapies</w:t>
      </w:r>
    </w:p>
    <w:p w14:paraId="5F9BD3AA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for alopecia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areata.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JCosmetLaser</w:t>
      </w:r>
      <w:proofErr w:type="spellEnd"/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Ther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.</w:t>
      </w:r>
      <w:r w:rsidR="00277592" w:rsidRPr="00D43F1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2017</w:t>
      </w:r>
      <w:r w:rsidR="00277592" w:rsidRPr="00D43F1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>Apr;</w:t>
      </w:r>
      <w:r w:rsidR="00277592" w:rsidRPr="00D43F1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19(2):93-99.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</w:t>
      </w:r>
      <w:r w:rsidR="00277592" w:rsidRPr="00D43F1C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10.1080/14764172.2016.1248440.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2017 Jan 25</w:t>
      </w:r>
    </w:p>
    <w:p w14:paraId="7813F8B8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69</w:t>
      </w:r>
      <w:r w:rsidR="004C5E8D" w:rsidRPr="004C5E8D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Al-Mutairi N. 308-nm excimer laser for the treatment of alopecia areata in children.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Pediatr</w:t>
      </w:r>
      <w:proofErr w:type="spellEnd"/>
    </w:p>
    <w:p w14:paraId="3139B47D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Dermatol. 2009 Sep-Oct; 26(5):547-50.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10.1111/j.1525-1470.2009.</w:t>
      </w:r>
      <w:proofErr w:type="gramStart"/>
      <w:r w:rsidRPr="00B162E7">
        <w:rPr>
          <w:rFonts w:eastAsia="Times New Roman"/>
          <w:color w:val="262633"/>
          <w:szCs w:val="24"/>
          <w:lang w:val="en-US" w:eastAsia="ru-RU"/>
        </w:rPr>
        <w:t>00980.x.</w:t>
      </w:r>
      <w:proofErr w:type="gramEnd"/>
    </w:p>
    <w:p w14:paraId="0DCDECD1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70</w:t>
      </w:r>
      <w:r w:rsidR="004C5E8D" w:rsidRPr="004C5E8D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Darwin E., Arora H., Hirt P.A. et al. A review of monochromatic light devices for the</w:t>
      </w:r>
    </w:p>
    <w:p w14:paraId="3002B364" w14:textId="77777777" w:rsidR="00707709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treatment of alopecia areata. Lasers Med Sci. 2018 Feb; 33(2):435-444.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10.1007/s10103-017-2412-</w:t>
      </w:r>
      <w:r w:rsidR="00277592" w:rsidRPr="00277592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6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Epub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2017 Dec 17</w:t>
      </w:r>
    </w:p>
    <w:p w14:paraId="72A8D645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71</w:t>
      </w:r>
      <w:r w:rsidR="004C5E8D" w:rsidRPr="004C5E8D">
        <w:rPr>
          <w:rFonts w:eastAsia="Times New Roman"/>
          <w:color w:val="262633"/>
          <w:szCs w:val="24"/>
          <w:lang w:val="en-US" w:eastAsia="ru-RU"/>
        </w:rPr>
        <w:t>.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Trink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A.,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Sorbellini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E.,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Bezzola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P. et al. A randomized, double-blind, placebo-and active-</w:t>
      </w:r>
    </w:p>
    <w:p w14:paraId="52311831" w14:textId="77777777" w:rsidR="00B162E7" w:rsidRPr="00D43F1C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controlled, half-head study to evaluate the effects of platelet-rich plasma on alopecia areata. </w:t>
      </w:r>
      <w:r w:rsidRPr="00D43F1C">
        <w:rPr>
          <w:rFonts w:eastAsia="Times New Roman"/>
          <w:color w:val="262633"/>
          <w:szCs w:val="24"/>
          <w:lang w:val="en-US" w:eastAsia="ru-RU"/>
        </w:rPr>
        <w:t>Br J</w:t>
      </w:r>
    </w:p>
    <w:p w14:paraId="4079E4D8" w14:textId="77777777" w:rsidR="00B162E7" w:rsidRPr="00D43F1C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D43F1C">
        <w:rPr>
          <w:rFonts w:eastAsia="Times New Roman"/>
          <w:color w:val="262633"/>
          <w:szCs w:val="24"/>
          <w:lang w:val="en-US" w:eastAsia="ru-RU"/>
        </w:rPr>
        <w:t>Dermatol. 2013; 169:690–4.</w:t>
      </w:r>
    </w:p>
    <w:p w14:paraId="1F4D1287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>72</w:t>
      </w:r>
      <w:r w:rsidRPr="00D43F1C">
        <w:rPr>
          <w:rFonts w:eastAsia="Times New Roman"/>
          <w:color w:val="262633"/>
          <w:szCs w:val="24"/>
          <w:lang w:val="en-US" w:eastAsia="ru-RU"/>
        </w:rPr>
        <w:t>.</w:t>
      </w:r>
      <w:r w:rsidR="000F66BC" w:rsidRPr="00335EBB">
        <w:rPr>
          <w:rFonts w:eastAsia="Times New Roman"/>
          <w:color w:val="262633"/>
          <w:szCs w:val="24"/>
          <w:lang w:val="en-US" w:eastAsia="ru-RU"/>
        </w:rPr>
        <w:t xml:space="preserve"> </w:t>
      </w:r>
      <w:r w:rsidRPr="00B162E7">
        <w:rPr>
          <w:rFonts w:eastAsia="Times New Roman"/>
          <w:color w:val="262633"/>
          <w:szCs w:val="24"/>
          <w:lang w:val="en-US" w:eastAsia="ru-RU"/>
        </w:rPr>
        <w:t xml:space="preserve">Sukhbir Singh. Role of platelet-rich plasma in chronic alopecia areata: Our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centre</w:t>
      </w:r>
      <w:proofErr w:type="spellEnd"/>
    </w:p>
    <w:p w14:paraId="6ACC99A2" w14:textId="77777777" w:rsidR="00B162E7" w:rsidRPr="00B162E7" w:rsidRDefault="00B162E7" w:rsidP="00AB102C">
      <w:pPr>
        <w:shd w:val="clear" w:color="auto" w:fill="FFFFFF"/>
        <w:ind w:firstLine="0"/>
        <w:rPr>
          <w:rFonts w:eastAsia="Times New Roman"/>
          <w:color w:val="262633"/>
          <w:szCs w:val="24"/>
          <w:lang w:val="en-US" w:eastAsia="ru-RU"/>
        </w:rPr>
      </w:pPr>
      <w:r w:rsidRPr="00B162E7">
        <w:rPr>
          <w:rFonts w:eastAsia="Times New Roman"/>
          <w:color w:val="262633"/>
          <w:szCs w:val="24"/>
          <w:lang w:val="en-US" w:eastAsia="ru-RU"/>
        </w:rPr>
        <w:t xml:space="preserve">experience. Indian J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Plast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 xml:space="preserve"> Surg. 2015 Jan-Apr; 48(1): 57–59. </w:t>
      </w:r>
      <w:proofErr w:type="spellStart"/>
      <w:r w:rsidRPr="00B162E7">
        <w:rPr>
          <w:rFonts w:eastAsia="Times New Roman"/>
          <w:color w:val="262633"/>
          <w:szCs w:val="24"/>
          <w:lang w:val="en-US" w:eastAsia="ru-RU"/>
        </w:rPr>
        <w:t>doi</w:t>
      </w:r>
      <w:proofErr w:type="spellEnd"/>
      <w:r w:rsidRPr="00B162E7">
        <w:rPr>
          <w:rFonts w:eastAsia="Times New Roman"/>
          <w:color w:val="262633"/>
          <w:szCs w:val="24"/>
          <w:lang w:val="en-US" w:eastAsia="ru-RU"/>
        </w:rPr>
        <w:t>: 10.4103/0970-0358.155271</w:t>
      </w:r>
    </w:p>
    <w:p w14:paraId="462EDED3" w14:textId="77777777" w:rsidR="0086182F" w:rsidRPr="00B162E7" w:rsidRDefault="0086182F" w:rsidP="00EC221B">
      <w:pPr>
        <w:pStyle w:val="a8"/>
        <w:spacing w:before="0" w:beforeAutospacing="0" w:after="0" w:afterAutospacing="0" w:line="360" w:lineRule="auto"/>
        <w:rPr>
          <w:b/>
          <w:color w:val="000000" w:themeColor="text1"/>
          <w:lang w:val="en-US" w:eastAsia="ru-RU"/>
        </w:rPr>
      </w:pPr>
    </w:p>
    <w:p w14:paraId="0F2731FA" w14:textId="77777777" w:rsidR="0086182F" w:rsidRPr="00B162E7" w:rsidRDefault="0086182F" w:rsidP="00EC221B">
      <w:pPr>
        <w:pStyle w:val="a8"/>
        <w:spacing w:before="0" w:beforeAutospacing="0" w:after="0" w:afterAutospacing="0" w:line="360" w:lineRule="auto"/>
        <w:rPr>
          <w:b/>
          <w:color w:val="000000" w:themeColor="text1"/>
          <w:lang w:val="en-US" w:eastAsia="ru-RU"/>
        </w:rPr>
      </w:pPr>
    </w:p>
    <w:p w14:paraId="6DB4F7D1" w14:textId="77777777" w:rsidR="0086182F" w:rsidRDefault="0086182F" w:rsidP="00EC221B">
      <w:pPr>
        <w:pStyle w:val="a8"/>
        <w:spacing w:before="0" w:beforeAutospacing="0" w:after="0" w:afterAutospacing="0" w:line="360" w:lineRule="auto"/>
        <w:rPr>
          <w:b/>
          <w:color w:val="000000" w:themeColor="text1"/>
          <w:lang w:val="en-US" w:eastAsia="ru-RU"/>
        </w:rPr>
      </w:pPr>
    </w:p>
    <w:p w14:paraId="64C79A2B" w14:textId="77777777" w:rsidR="00AA67EA" w:rsidRPr="00AA67EA" w:rsidRDefault="00AA67EA" w:rsidP="00AA67EA">
      <w:pPr>
        <w:pStyle w:val="10"/>
        <w:jc w:val="right"/>
        <w:rPr>
          <w:bCs/>
          <w:sz w:val="28"/>
          <w:szCs w:val="28"/>
          <w:u w:val="none"/>
        </w:rPr>
      </w:pPr>
      <w:bookmarkStart w:id="75" w:name="_Toc122091621"/>
      <w:r w:rsidRPr="00AA67EA">
        <w:rPr>
          <w:bCs/>
          <w:sz w:val="28"/>
          <w:szCs w:val="28"/>
          <w:u w:val="none"/>
        </w:rPr>
        <w:lastRenderedPageBreak/>
        <w:t>Приложение А1</w:t>
      </w:r>
      <w:bookmarkEnd w:id="75"/>
      <w:r w:rsidRPr="00AA67EA">
        <w:rPr>
          <w:bCs/>
          <w:sz w:val="28"/>
          <w:szCs w:val="28"/>
          <w:u w:val="none"/>
        </w:rPr>
        <w:t xml:space="preserve"> </w:t>
      </w:r>
    </w:p>
    <w:p w14:paraId="58724FBE" w14:textId="77777777" w:rsidR="00AA67EA" w:rsidRPr="00AA67EA" w:rsidRDefault="00AA67EA" w:rsidP="00AA67EA">
      <w:pPr>
        <w:pStyle w:val="10"/>
        <w:jc w:val="center"/>
        <w:rPr>
          <w:bCs/>
          <w:sz w:val="28"/>
          <w:szCs w:val="28"/>
          <w:u w:val="none"/>
        </w:rPr>
      </w:pPr>
      <w:bookmarkStart w:id="76" w:name="_Toc122091622"/>
      <w:r w:rsidRPr="00AA67EA">
        <w:rPr>
          <w:bCs/>
          <w:sz w:val="28"/>
          <w:szCs w:val="28"/>
          <w:u w:val="none"/>
        </w:rPr>
        <w:t>Состав рабочей группы</w:t>
      </w:r>
      <w:bookmarkEnd w:id="76"/>
    </w:p>
    <w:p w14:paraId="346A09FC" w14:textId="77777777" w:rsidR="00AA67EA" w:rsidRPr="005668E1" w:rsidRDefault="00AA67EA" w:rsidP="00AA67EA">
      <w:pPr>
        <w:rPr>
          <w:b/>
          <w:bCs/>
        </w:rPr>
      </w:pPr>
      <w:r w:rsidRPr="005668E1">
        <w:rPr>
          <w:b/>
          <w:bCs/>
        </w:rPr>
        <w:t>Председатель:</w:t>
      </w:r>
    </w:p>
    <w:p w14:paraId="630DD9D8" w14:textId="77777777" w:rsidR="00AA67EA" w:rsidRPr="00D91F6B" w:rsidRDefault="00AA67EA" w:rsidP="00AA67EA">
      <w:r w:rsidRPr="00D91F6B">
        <w:t xml:space="preserve">Барановская Н.Т. </w:t>
      </w:r>
      <w:r>
        <w:t>–</w:t>
      </w:r>
      <w:r w:rsidRPr="00D91F6B">
        <w:t xml:space="preserve"> врач</w:t>
      </w:r>
      <w:r>
        <w:t>-</w:t>
      </w:r>
      <w:r w:rsidRPr="00D91F6B">
        <w:t xml:space="preserve">дерматовенеролог высшей категории, заместитель главного врача по </w:t>
      </w:r>
      <w:r>
        <w:t>организационно-методической работе</w:t>
      </w:r>
      <w:r w:rsidRPr="00D91F6B">
        <w:t xml:space="preserve"> </w:t>
      </w:r>
      <w:r>
        <w:t>государственного учреждения</w:t>
      </w:r>
      <w:r w:rsidRPr="00D91F6B">
        <w:t xml:space="preserve"> «Р</w:t>
      </w:r>
      <w:r>
        <w:t>еспубликанский кожно-венерологический диспансер</w:t>
      </w:r>
      <w:r w:rsidRPr="00D91F6B">
        <w:t>».</w:t>
      </w:r>
    </w:p>
    <w:p w14:paraId="256B1062" w14:textId="77777777" w:rsidR="00AA67EA" w:rsidRPr="005668E1" w:rsidRDefault="00AA67EA" w:rsidP="00AA67EA">
      <w:pPr>
        <w:rPr>
          <w:b/>
          <w:bCs/>
        </w:rPr>
      </w:pPr>
      <w:r w:rsidRPr="005668E1">
        <w:rPr>
          <w:b/>
          <w:bCs/>
        </w:rPr>
        <w:t>Члены:</w:t>
      </w:r>
    </w:p>
    <w:p w14:paraId="17603C12" w14:textId="77777777" w:rsidR="00AA67EA" w:rsidRPr="00D91F6B" w:rsidRDefault="00AA67EA" w:rsidP="00AA67EA">
      <w:r w:rsidRPr="00D91F6B">
        <w:t xml:space="preserve">Козак И.И. </w:t>
      </w:r>
      <w:r>
        <w:t>–</w:t>
      </w:r>
      <w:r w:rsidRPr="00D91F6B">
        <w:t xml:space="preserve"> врач</w:t>
      </w:r>
      <w:r>
        <w:t>-</w:t>
      </w:r>
      <w:r w:rsidRPr="00D91F6B">
        <w:t>дерматовенеролог</w:t>
      </w:r>
      <w:r w:rsidRPr="005668E1">
        <w:t xml:space="preserve"> </w:t>
      </w:r>
      <w:r>
        <w:t>государственного учреждения</w:t>
      </w:r>
      <w:r w:rsidRPr="00D91F6B">
        <w:t xml:space="preserve"> «Р</w:t>
      </w:r>
      <w:r>
        <w:t>еспубликанский кожно-венерологический диспансер</w:t>
      </w:r>
      <w:r w:rsidRPr="00D91F6B">
        <w:t>»;</w:t>
      </w:r>
    </w:p>
    <w:p w14:paraId="61ED486B" w14:textId="77777777" w:rsidR="00AA67EA" w:rsidRPr="00D91F6B" w:rsidRDefault="00AA67EA" w:rsidP="00AA67EA">
      <w:proofErr w:type="spellStart"/>
      <w:r w:rsidRPr="00D91F6B">
        <w:t>Перчун</w:t>
      </w:r>
      <w:proofErr w:type="spellEnd"/>
      <w:r w:rsidRPr="00D91F6B">
        <w:t xml:space="preserve"> А.М. </w:t>
      </w:r>
      <w:r>
        <w:t xml:space="preserve">– </w:t>
      </w:r>
      <w:r w:rsidRPr="00D91F6B">
        <w:t>врач</w:t>
      </w:r>
      <w:r>
        <w:t>-</w:t>
      </w:r>
      <w:r w:rsidRPr="00D91F6B">
        <w:t xml:space="preserve">дерматовенеролог высшей </w:t>
      </w:r>
      <w:r>
        <w:t xml:space="preserve">квалификационной </w:t>
      </w:r>
      <w:r w:rsidRPr="00D91F6B">
        <w:t xml:space="preserve">категории </w:t>
      </w:r>
      <w:r>
        <w:t>государственного учреждения</w:t>
      </w:r>
      <w:r w:rsidRPr="00D91F6B">
        <w:t xml:space="preserve"> «Р</w:t>
      </w:r>
      <w:r>
        <w:t>еспубликанский кожно-венерологический диспансер</w:t>
      </w:r>
      <w:r w:rsidRPr="00D91F6B">
        <w:t>»</w:t>
      </w:r>
      <w:r>
        <w:t>;</w:t>
      </w:r>
    </w:p>
    <w:p w14:paraId="67000E74" w14:textId="77777777" w:rsidR="00AA67EA" w:rsidRPr="00D91F6B" w:rsidRDefault="00AA67EA" w:rsidP="00AA67EA">
      <w:proofErr w:type="spellStart"/>
      <w:r w:rsidRPr="00D91F6B">
        <w:t>Манталуца</w:t>
      </w:r>
      <w:proofErr w:type="spellEnd"/>
      <w:r w:rsidRPr="00D91F6B">
        <w:t xml:space="preserve"> А.В. –</w:t>
      </w:r>
      <w:r>
        <w:t xml:space="preserve"> </w:t>
      </w:r>
      <w:r w:rsidRPr="00D91F6B">
        <w:t>врач</w:t>
      </w:r>
      <w:r>
        <w:t>-</w:t>
      </w:r>
      <w:r w:rsidRPr="00D91F6B">
        <w:t>дерматовенеролог</w:t>
      </w:r>
      <w:r>
        <w:t xml:space="preserve">, </w:t>
      </w:r>
      <w:r w:rsidRPr="00D91F6B">
        <w:t>заведующая стационарным отделением</w:t>
      </w:r>
      <w:r>
        <w:t xml:space="preserve"> государственного учреждения</w:t>
      </w:r>
      <w:r w:rsidRPr="00D91F6B">
        <w:t xml:space="preserve"> </w:t>
      </w:r>
      <w:r>
        <w:t>«</w:t>
      </w:r>
      <w:r w:rsidRPr="00D91F6B">
        <w:t>Р</w:t>
      </w:r>
      <w:r>
        <w:t>еспубликанский кожно-венерологический диспансер</w:t>
      </w:r>
      <w:r w:rsidRPr="00D91F6B">
        <w:t>»</w:t>
      </w:r>
      <w:r>
        <w:t>;</w:t>
      </w:r>
    </w:p>
    <w:p w14:paraId="08377354" w14:textId="77777777" w:rsidR="00AA67EA" w:rsidRPr="00D91F6B" w:rsidRDefault="00AA67EA" w:rsidP="00AA67EA">
      <w:r w:rsidRPr="00D91F6B">
        <w:t>Спорыш Е.Л. –</w:t>
      </w:r>
      <w:r>
        <w:t xml:space="preserve"> </w:t>
      </w:r>
      <w:r w:rsidRPr="00D91F6B">
        <w:t>врач</w:t>
      </w:r>
      <w:r>
        <w:t>-</w:t>
      </w:r>
      <w:r w:rsidRPr="00D91F6B">
        <w:t xml:space="preserve">дерматовенеролог первой </w:t>
      </w:r>
      <w:r>
        <w:t xml:space="preserve">квалификационной </w:t>
      </w:r>
      <w:r w:rsidRPr="00D91F6B">
        <w:t>категории</w:t>
      </w:r>
      <w:r>
        <w:t>,</w:t>
      </w:r>
      <w:r w:rsidRPr="00D91F6B">
        <w:t xml:space="preserve"> заведующая </w:t>
      </w:r>
      <w:proofErr w:type="spellStart"/>
      <w:r>
        <w:t>кожвенотделением</w:t>
      </w:r>
      <w:proofErr w:type="spellEnd"/>
      <w:r w:rsidRPr="00D91F6B">
        <w:t xml:space="preserve"> </w:t>
      </w:r>
      <w:r>
        <w:t>государственного учреждения «Бендерская центральная городская больница».</w:t>
      </w:r>
    </w:p>
    <w:p w14:paraId="5250024E" w14:textId="77777777" w:rsidR="00AA67EA" w:rsidRPr="005668E1" w:rsidRDefault="00AA67EA" w:rsidP="00AA67EA">
      <w:pPr>
        <w:spacing w:after="200" w:line="276" w:lineRule="auto"/>
        <w:ind w:left="709"/>
      </w:pPr>
      <w:r w:rsidRPr="005668E1">
        <w:rPr>
          <w:b/>
          <w:bCs/>
        </w:rPr>
        <w:t>Конфликт интересов:</w:t>
      </w:r>
      <w:r w:rsidRPr="005668E1">
        <w:t xml:space="preserve"> конфликт интересов отсутствует.</w:t>
      </w:r>
    </w:p>
    <w:p w14:paraId="62754B4B" w14:textId="77777777" w:rsidR="00AA67EA" w:rsidRPr="005668E1" w:rsidRDefault="00AA67EA" w:rsidP="00AA67EA">
      <w:pPr>
        <w:widowControl w:val="0"/>
        <w:rPr>
          <w:rFonts w:eastAsia="Cambria"/>
        </w:rPr>
      </w:pPr>
      <w:r w:rsidRPr="005668E1">
        <w:rPr>
          <w:rFonts w:eastAsia="Cambria"/>
        </w:rPr>
        <w:t>Экспертизу проекта клинических рекомендаций провел</w:t>
      </w:r>
      <w:r w:rsidRPr="005668E1">
        <w:rPr>
          <w:rFonts w:eastAsia="Cambria"/>
          <w:b/>
          <w:bCs/>
        </w:rPr>
        <w:t xml:space="preserve"> </w:t>
      </w:r>
      <w:r w:rsidRPr="005668E1">
        <w:rPr>
          <w:rFonts w:eastAsia="Cambria"/>
        </w:rPr>
        <w:t xml:space="preserve">главный внештатный </w:t>
      </w:r>
      <w:r>
        <w:rPr>
          <w:rFonts w:eastAsia="Cambria"/>
        </w:rPr>
        <w:t xml:space="preserve">дерматовенеролог </w:t>
      </w:r>
      <w:r w:rsidRPr="005668E1">
        <w:rPr>
          <w:rFonts w:eastAsia="Cambria"/>
        </w:rPr>
        <w:t>Министерства здравоохранения Приднестровской Молдавской Республики, эксперт по клиническому направлению (специальности) «</w:t>
      </w:r>
      <w:r>
        <w:rPr>
          <w:rFonts w:eastAsia="Cambria"/>
        </w:rPr>
        <w:t>Дерматовенерология</w:t>
      </w:r>
      <w:r w:rsidRPr="005668E1">
        <w:rPr>
          <w:rFonts w:eastAsia="Cambria"/>
        </w:rPr>
        <w:t xml:space="preserve">» </w:t>
      </w:r>
      <w:r>
        <w:rPr>
          <w:rFonts w:eastAsia="Cambria"/>
          <w:b/>
          <w:bCs/>
        </w:rPr>
        <w:t xml:space="preserve">Е.П. </w:t>
      </w:r>
      <w:proofErr w:type="spellStart"/>
      <w:r>
        <w:rPr>
          <w:rFonts w:eastAsia="Cambria"/>
          <w:b/>
          <w:bCs/>
        </w:rPr>
        <w:t>Бузук</w:t>
      </w:r>
      <w:proofErr w:type="spellEnd"/>
      <w:r w:rsidRPr="005668E1">
        <w:rPr>
          <w:rFonts w:eastAsia="Cambria"/>
          <w:b/>
          <w:bCs/>
        </w:rPr>
        <w:t xml:space="preserve"> –</w:t>
      </w:r>
      <w:r>
        <w:rPr>
          <w:rFonts w:eastAsia="Cambria"/>
          <w:b/>
          <w:bCs/>
        </w:rPr>
        <w:t xml:space="preserve"> </w:t>
      </w:r>
      <w:r w:rsidRPr="00B56070">
        <w:rPr>
          <w:rFonts w:eastAsia="Cambria"/>
        </w:rPr>
        <w:t>главный врач</w:t>
      </w:r>
      <w:r>
        <w:rPr>
          <w:rFonts w:eastAsia="Cambria"/>
          <w:b/>
          <w:bCs/>
        </w:rPr>
        <w:t xml:space="preserve"> </w:t>
      </w:r>
      <w:r>
        <w:t>государственного учреждения</w:t>
      </w:r>
      <w:r w:rsidRPr="00D91F6B">
        <w:t xml:space="preserve"> «Р</w:t>
      </w:r>
      <w:r>
        <w:t>еспубликанский кожно-венерологический диспансер</w:t>
      </w:r>
      <w:r w:rsidRPr="00D91F6B">
        <w:t>»</w:t>
      </w:r>
      <w:r w:rsidRPr="005668E1">
        <w:rPr>
          <w:rFonts w:eastAsia="Cambria"/>
        </w:rPr>
        <w:t xml:space="preserve">. </w:t>
      </w:r>
    </w:p>
    <w:p w14:paraId="48D657BC" w14:textId="77777777" w:rsidR="00AA67EA" w:rsidRPr="005668E1" w:rsidRDefault="00AA67EA" w:rsidP="00AA67EA">
      <w:pPr>
        <w:widowControl w:val="0"/>
        <w:rPr>
          <w:rFonts w:eastAsia="Cambria"/>
          <w:b/>
          <w:bCs/>
        </w:rPr>
      </w:pPr>
    </w:p>
    <w:p w14:paraId="61F098D1" w14:textId="77777777" w:rsidR="00AA67EA" w:rsidRPr="005668E1" w:rsidRDefault="00AA67EA" w:rsidP="00AA67EA">
      <w:pPr>
        <w:widowControl w:val="0"/>
        <w:rPr>
          <w:rFonts w:eastAsia="Cambria"/>
        </w:rPr>
      </w:pPr>
      <w:r w:rsidRPr="005668E1">
        <w:rPr>
          <w:rFonts w:eastAsia="Cambria"/>
          <w:b/>
          <w:bCs/>
        </w:rPr>
        <w:t xml:space="preserve">Конфликт интересов: </w:t>
      </w:r>
      <w:r w:rsidRPr="005668E1">
        <w:rPr>
          <w:rFonts w:eastAsia="Cambria"/>
        </w:rPr>
        <w:t>конфликт интересов отсутствует.</w:t>
      </w:r>
    </w:p>
    <w:p w14:paraId="66237BBD" w14:textId="77777777" w:rsidR="00AA67EA" w:rsidRDefault="00AA67EA" w:rsidP="00AA67EA">
      <w:pPr>
        <w:rPr>
          <w:b/>
        </w:rPr>
      </w:pPr>
    </w:p>
    <w:p w14:paraId="7A4EFE7D" w14:textId="77777777" w:rsidR="00AA67EA" w:rsidRDefault="00AA67EA" w:rsidP="00AA67EA">
      <w:pPr>
        <w:rPr>
          <w:b/>
        </w:rPr>
      </w:pPr>
    </w:p>
    <w:p w14:paraId="4385F2C7" w14:textId="77777777" w:rsidR="00AA67EA" w:rsidRDefault="00AA67EA" w:rsidP="00AA67EA">
      <w:pPr>
        <w:rPr>
          <w:b/>
        </w:rPr>
      </w:pPr>
    </w:p>
    <w:p w14:paraId="04BF8F64" w14:textId="77777777" w:rsidR="00AA67EA" w:rsidRPr="00D91F6B" w:rsidRDefault="00AA67EA" w:rsidP="00AA67EA">
      <w:pPr>
        <w:rPr>
          <w:b/>
        </w:rPr>
      </w:pPr>
    </w:p>
    <w:p w14:paraId="43ECB3AA" w14:textId="77777777" w:rsidR="00AA67EA" w:rsidRPr="00D91F6B" w:rsidRDefault="00AA67EA" w:rsidP="00AA67EA"/>
    <w:p w14:paraId="6AB54D68" w14:textId="77777777" w:rsidR="00AA67EA" w:rsidRPr="00D91F6B" w:rsidRDefault="00AA67EA" w:rsidP="00AA67EA"/>
    <w:p w14:paraId="48678804" w14:textId="77777777" w:rsidR="00707709" w:rsidRPr="00AA67EA" w:rsidRDefault="00707709" w:rsidP="00EC221B">
      <w:pPr>
        <w:pStyle w:val="a8"/>
        <w:spacing w:before="0" w:beforeAutospacing="0" w:after="0" w:afterAutospacing="0" w:line="360" w:lineRule="auto"/>
        <w:ind w:firstLine="0"/>
        <w:rPr>
          <w:b/>
          <w:color w:val="000000" w:themeColor="text1"/>
          <w:lang w:eastAsia="ru-RU"/>
        </w:rPr>
      </w:pPr>
    </w:p>
    <w:p w14:paraId="46D9D73F" w14:textId="77777777" w:rsidR="00707709" w:rsidRPr="00AA67EA" w:rsidRDefault="00707709" w:rsidP="00EC221B">
      <w:pPr>
        <w:pStyle w:val="a8"/>
        <w:spacing w:before="0" w:beforeAutospacing="0" w:after="0" w:afterAutospacing="0" w:line="360" w:lineRule="auto"/>
        <w:ind w:firstLine="0"/>
        <w:rPr>
          <w:b/>
          <w:color w:val="000000" w:themeColor="text1"/>
          <w:lang w:eastAsia="ru-RU"/>
        </w:rPr>
      </w:pPr>
    </w:p>
    <w:p w14:paraId="2E2364E7" w14:textId="77777777" w:rsidR="00707709" w:rsidRPr="00AA67EA" w:rsidRDefault="00707709" w:rsidP="00EC221B">
      <w:pPr>
        <w:pStyle w:val="a8"/>
        <w:spacing w:before="0" w:beforeAutospacing="0" w:after="0" w:afterAutospacing="0" w:line="360" w:lineRule="auto"/>
        <w:ind w:firstLine="0"/>
        <w:rPr>
          <w:b/>
          <w:color w:val="000000" w:themeColor="text1"/>
          <w:lang w:eastAsia="ru-RU"/>
        </w:rPr>
      </w:pPr>
    </w:p>
    <w:p w14:paraId="1EE2C3AB" w14:textId="77777777" w:rsidR="00707709" w:rsidRPr="00AA67EA" w:rsidRDefault="00707709" w:rsidP="00EC221B">
      <w:pPr>
        <w:pStyle w:val="a8"/>
        <w:spacing w:before="0" w:beforeAutospacing="0" w:after="0" w:afterAutospacing="0" w:line="360" w:lineRule="auto"/>
        <w:ind w:firstLine="0"/>
        <w:rPr>
          <w:b/>
          <w:color w:val="000000" w:themeColor="text1"/>
          <w:lang w:eastAsia="ru-RU"/>
        </w:rPr>
      </w:pPr>
    </w:p>
    <w:p w14:paraId="7C79311D" w14:textId="77777777" w:rsidR="0086182F" w:rsidRPr="000F66BC" w:rsidRDefault="00305D42" w:rsidP="000F66BC">
      <w:pPr>
        <w:pStyle w:val="10"/>
        <w:jc w:val="right"/>
        <w:rPr>
          <w:b w:val="0"/>
          <w:sz w:val="28"/>
          <w:szCs w:val="28"/>
          <w:u w:val="none"/>
        </w:rPr>
      </w:pPr>
      <w:r w:rsidRPr="00AA67EA">
        <w:lastRenderedPageBreak/>
        <w:t xml:space="preserve">                                           </w:t>
      </w:r>
      <w:bookmarkStart w:id="77" w:name="__RefHeading___doc_a3"/>
      <w:bookmarkStart w:id="78" w:name="_Toc22566751"/>
      <w:bookmarkEnd w:id="73"/>
      <w:bookmarkEnd w:id="74"/>
      <w:r w:rsidR="0086182F" w:rsidRPr="00AA67EA">
        <w:rPr>
          <w:szCs w:val="28"/>
        </w:rPr>
        <w:t xml:space="preserve">                                                                                                    </w:t>
      </w:r>
      <w:r w:rsidR="001962D9" w:rsidRPr="000F66BC">
        <w:rPr>
          <w:sz w:val="28"/>
          <w:szCs w:val="28"/>
          <w:u w:val="none"/>
        </w:rPr>
        <w:t>Приложение А2</w:t>
      </w:r>
    </w:p>
    <w:p w14:paraId="505E1600" w14:textId="77777777" w:rsidR="00B2693C" w:rsidRPr="00D93207" w:rsidRDefault="00B2693C" w:rsidP="00EC221B">
      <w:pPr>
        <w:pStyle w:val="aff5"/>
        <w:spacing w:before="0"/>
        <w:rPr>
          <w:b/>
          <w:szCs w:val="28"/>
        </w:rPr>
      </w:pPr>
      <w:bookmarkStart w:id="79" w:name="_Toc122091623"/>
      <w:bookmarkEnd w:id="77"/>
      <w:r w:rsidRPr="00D93207">
        <w:rPr>
          <w:b/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78"/>
      <w:bookmarkEnd w:id="79"/>
    </w:p>
    <w:p w14:paraId="447EF091" w14:textId="77777777" w:rsidR="00A815DF" w:rsidRDefault="00B2693C" w:rsidP="00EC221B">
      <w:bookmarkStart w:id="80" w:name="__RefHeading___doc_b"/>
      <w:bookmarkStart w:id="81" w:name="_Toc22566759"/>
      <w:r w:rsidRPr="00D93207">
        <w:rPr>
          <w:rFonts w:eastAsia="Times New Roman"/>
          <w:szCs w:val="24"/>
          <w:lang w:eastAsia="ru-RU"/>
        </w:rPr>
        <w:t xml:space="preserve"> </w:t>
      </w:r>
      <w:r w:rsidR="0086182F" w:rsidRPr="00D93207">
        <w:t xml:space="preserve">Настоящие </w:t>
      </w:r>
      <w:r w:rsidRPr="00D93207">
        <w:t>клинические рекомендации</w:t>
      </w:r>
      <w:r w:rsidR="0086182F" w:rsidRPr="00D93207">
        <w:t xml:space="preserve"> носят рекомендательный характер для организаторов </w:t>
      </w:r>
      <w:r w:rsidR="00D65CAD" w:rsidRPr="00D93207">
        <w:t>здравоохранения и</w:t>
      </w:r>
      <w:r w:rsidR="00015F12" w:rsidRPr="00D93207">
        <w:t xml:space="preserve"> практикующих специалистов</w:t>
      </w:r>
      <w:r w:rsidR="00D65CAD" w:rsidRPr="00D93207">
        <w:t xml:space="preserve"> соответств</w:t>
      </w:r>
      <w:r w:rsidR="00A815DF">
        <w:t>ующего клинического направления:</w:t>
      </w:r>
    </w:p>
    <w:p w14:paraId="54DFBA19" w14:textId="77777777" w:rsidR="00A815DF" w:rsidRPr="00A815DF" w:rsidRDefault="00A815DF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A815DF">
        <w:rPr>
          <w:rFonts w:eastAsia="Times New Roman"/>
          <w:color w:val="262633"/>
          <w:szCs w:val="24"/>
          <w:lang w:eastAsia="ru-RU"/>
        </w:rPr>
        <w:t>1.Врачи-специалисты: дерматовенерологи, педиатры.</w:t>
      </w:r>
    </w:p>
    <w:p w14:paraId="25F33F9A" w14:textId="77777777" w:rsidR="00A815DF" w:rsidRPr="00A815DF" w:rsidRDefault="00A815DF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A815DF">
        <w:rPr>
          <w:rFonts w:eastAsia="Times New Roman"/>
          <w:color w:val="262633"/>
          <w:szCs w:val="24"/>
          <w:lang w:eastAsia="ru-RU"/>
        </w:rPr>
        <w:t>2.Ординаторы и слушатели циклов повышения квалификации по указанным</w:t>
      </w:r>
    </w:p>
    <w:p w14:paraId="7FDBCDB5" w14:textId="77777777" w:rsidR="00A815DF" w:rsidRPr="00A815DF" w:rsidRDefault="00A815DF" w:rsidP="00EC221B">
      <w:pPr>
        <w:shd w:val="clear" w:color="auto" w:fill="FFFFFF"/>
        <w:ind w:firstLine="0"/>
        <w:jc w:val="left"/>
        <w:rPr>
          <w:rFonts w:eastAsia="Times New Roman"/>
          <w:color w:val="262633"/>
          <w:szCs w:val="24"/>
          <w:lang w:eastAsia="ru-RU"/>
        </w:rPr>
      </w:pPr>
      <w:r w:rsidRPr="00A815DF">
        <w:rPr>
          <w:rFonts w:eastAsia="Times New Roman"/>
          <w:color w:val="262633"/>
          <w:szCs w:val="24"/>
          <w:lang w:eastAsia="ru-RU"/>
        </w:rPr>
        <w:t>специальностям.</w:t>
      </w:r>
    </w:p>
    <w:p w14:paraId="2E6FA5FF" w14:textId="77777777" w:rsidR="00BD0F02" w:rsidRPr="00D93207" w:rsidRDefault="00D65CAD" w:rsidP="00EC221B">
      <w:r w:rsidRPr="00D93207">
        <w:t xml:space="preserve"> Виды и объёмы медицинской помощи населению </w:t>
      </w:r>
      <w:r w:rsidRPr="00D93207">
        <w:rPr>
          <w:rFonts w:eastAsia="Times New Roman"/>
          <w:szCs w:val="24"/>
          <w:lang w:eastAsia="ru-RU"/>
        </w:rPr>
        <w:t>Приднестровской Молдавской Республики</w:t>
      </w:r>
      <w:r w:rsidRPr="00D93207">
        <w:t>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законом о республиканском бюджете на соответствующий финансовый год, а также других поступлений, не запрещенных действующим законодательством</w:t>
      </w:r>
      <w:r w:rsidRPr="00D93207">
        <w:rPr>
          <w:rFonts w:eastAsia="Times New Roman"/>
          <w:szCs w:val="24"/>
          <w:lang w:eastAsia="ru-RU"/>
        </w:rPr>
        <w:t xml:space="preserve"> Приднестровской Молдавской Республики. Объём диагностических и лечебных мероприятий для конкретного </w:t>
      </w:r>
      <w:r w:rsidR="00BD0F02" w:rsidRPr="00D93207">
        <w:rPr>
          <w:rFonts w:eastAsia="Times New Roman"/>
          <w:szCs w:val="24"/>
          <w:lang w:eastAsia="ru-RU"/>
        </w:rPr>
        <w:t>пациента</w:t>
      </w:r>
      <w:r w:rsidR="00BD0F02" w:rsidRPr="00D93207">
        <w:t xml:space="preserve"> определяет</w:t>
      </w:r>
      <w:r w:rsidRPr="00D93207">
        <w:t xml:space="preserve"> лечащий </w:t>
      </w:r>
      <w:r w:rsidR="00BD0F02" w:rsidRPr="00D93207">
        <w:t>врач в</w:t>
      </w:r>
      <w:r w:rsidRPr="00D93207">
        <w:t xml:space="preserve"> соответствии с требованиями к </w:t>
      </w:r>
      <w:r w:rsidR="00BD0F02" w:rsidRPr="00D93207">
        <w:t>объёму</w:t>
      </w:r>
      <w:r w:rsidRPr="00D93207">
        <w:t xml:space="preserve"> исследований при определенных </w:t>
      </w:r>
      <w:r w:rsidR="00BD0F02" w:rsidRPr="00D93207">
        <w:t>заболеваниях,</w:t>
      </w:r>
      <w:r w:rsidRPr="00D93207">
        <w:t xml:space="preserve"> состояниях с учетом возможности лечебно-профилактических </w:t>
      </w:r>
      <w:r w:rsidR="00BD0F02" w:rsidRPr="00D93207">
        <w:t>организаций по предоставлению определенных видов исследований и лечения.</w:t>
      </w:r>
    </w:p>
    <w:p w14:paraId="0C3FEA40" w14:textId="77777777" w:rsidR="00BD0F02" w:rsidRPr="00D93207" w:rsidRDefault="00BD0F02" w:rsidP="00EC221B">
      <w:r w:rsidRPr="00D93207">
        <w:t>Механизм обновления клинических рекомендаций предусматривает их систематическую актуализацию-не реже один раз в пять лет,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клиническим рекомендациям, но не чаще 1 раза в 6 месяцев.</w:t>
      </w:r>
    </w:p>
    <w:p w14:paraId="0B0A5F16" w14:textId="77777777" w:rsidR="00BD0F02" w:rsidRPr="00D93207" w:rsidRDefault="00BD0F02" w:rsidP="00EC221B">
      <w:r w:rsidRPr="00D93207">
        <w:t>Сведения о показаниях к применению и противопоказаний, способов применения и доз лекарственных препаратов, схемы по применению лекарственного препарата изложены в разделе 3 «Лечение» настоящих клинических рекомендаций.</w:t>
      </w:r>
    </w:p>
    <w:p w14:paraId="27EE8D8F" w14:textId="77777777" w:rsidR="00B2693C" w:rsidRPr="00D93207" w:rsidRDefault="00BD0F02" w:rsidP="00EC221B">
      <w:r w:rsidRPr="00D93207">
        <w:t xml:space="preserve">Данные клинические рекомендации </w:t>
      </w:r>
      <w:r w:rsidR="00B2693C" w:rsidRPr="00D93207">
        <w:t>разработаны с учётом следующих нормативно-правовых документов:</w:t>
      </w:r>
    </w:p>
    <w:p w14:paraId="05B97421" w14:textId="64DD9F07" w:rsidR="00B2693C" w:rsidRDefault="00B2693C" w:rsidP="00AB102C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D93207">
        <w:rPr>
          <w:rFonts w:eastAsia="Times New Roman"/>
          <w:szCs w:val="24"/>
          <w:lang w:eastAsia="ru-RU"/>
        </w:rPr>
        <w:t>Закон Приднестровской Молдавской Республики от 16 января 1997 года №</w:t>
      </w:r>
      <w:r w:rsidR="00AB102C">
        <w:rPr>
          <w:rFonts w:eastAsia="Times New Roman"/>
          <w:szCs w:val="24"/>
          <w:lang w:eastAsia="ru-RU"/>
        </w:rPr>
        <w:t xml:space="preserve"> </w:t>
      </w:r>
      <w:r w:rsidRPr="00D93207">
        <w:rPr>
          <w:rFonts w:eastAsia="Times New Roman"/>
          <w:szCs w:val="24"/>
          <w:lang w:eastAsia="ru-RU"/>
        </w:rPr>
        <w:t>29-3 «Об основах охраны здоровья граждан» (СЗМР 97-1);</w:t>
      </w:r>
    </w:p>
    <w:p w14:paraId="36A8CCE9" w14:textId="35B6C76B" w:rsidR="00B2693C" w:rsidRPr="00D93207" w:rsidRDefault="00B2693C" w:rsidP="00AB102C">
      <w:pPr>
        <w:pStyle w:val="afc"/>
        <w:numPr>
          <w:ilvl w:val="0"/>
          <w:numId w:val="25"/>
        </w:numPr>
        <w:tabs>
          <w:tab w:val="left" w:pos="1134"/>
        </w:tabs>
        <w:spacing w:before="0"/>
        <w:ind w:left="0" w:firstLine="709"/>
      </w:pPr>
      <w:r w:rsidRPr="00D93207">
        <w:lastRenderedPageBreak/>
        <w:t>Постановление Правительства Приднестровской Молдавской Республики от 31</w:t>
      </w:r>
      <w:r w:rsidR="00AB102C">
        <w:t xml:space="preserve"> января </w:t>
      </w:r>
      <w:r w:rsidRPr="00D93207">
        <w:t>2020 года №</w:t>
      </w:r>
      <w:r w:rsidR="00AB102C">
        <w:t xml:space="preserve"> </w:t>
      </w:r>
      <w:r w:rsidRPr="00D93207">
        <w:t>16 «Об утверждении Программы государственных гарантий оказания гражданам</w:t>
      </w:r>
      <w:r w:rsidRPr="00D93207">
        <w:rPr>
          <w:color w:val="FF0000"/>
        </w:rPr>
        <w:t xml:space="preserve"> </w:t>
      </w:r>
      <w:r w:rsidRPr="00D93207">
        <w:t>Приднестровской Молдавской Республики бесплатной медицинской помощи»</w:t>
      </w:r>
      <w:r w:rsidR="00AB102C">
        <w:t xml:space="preserve"> (САЗ 20-6)</w:t>
      </w:r>
      <w:r w:rsidRPr="00D93207">
        <w:t xml:space="preserve">; </w:t>
      </w:r>
    </w:p>
    <w:p w14:paraId="04C9E5F5" w14:textId="4DC0FAC3" w:rsidR="00B2693C" w:rsidRPr="00D93207" w:rsidRDefault="00B2693C" w:rsidP="00AB102C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D93207">
        <w:rPr>
          <w:rFonts w:eastAsia="Times New Roman"/>
          <w:szCs w:val="24"/>
          <w:lang w:eastAsia="ru-RU"/>
        </w:rPr>
        <w:t>Закон Приднестровской Молдавской Республики от 3 июня 2008года № 481-3-</w:t>
      </w:r>
      <w:r w:rsidRPr="00D93207">
        <w:rPr>
          <w:rFonts w:eastAsia="Times New Roman"/>
          <w:szCs w:val="24"/>
          <w:lang w:val="en-US" w:eastAsia="ru-RU"/>
        </w:rPr>
        <w:t>IV</w:t>
      </w:r>
      <w:r w:rsidRPr="00D93207">
        <w:rPr>
          <w:rFonts w:eastAsia="Times New Roman"/>
          <w:szCs w:val="24"/>
          <w:lang w:eastAsia="ru-RU"/>
        </w:rPr>
        <w:t xml:space="preserve"> «О санитарно-эпидемиологическом благополучии населения»</w:t>
      </w:r>
      <w:r w:rsidR="00AB102C">
        <w:rPr>
          <w:rFonts w:eastAsia="Times New Roman"/>
          <w:szCs w:val="24"/>
          <w:lang w:eastAsia="ru-RU"/>
        </w:rPr>
        <w:t xml:space="preserve"> (САЗ 08-22)</w:t>
      </w:r>
      <w:r w:rsidRPr="00D93207">
        <w:rPr>
          <w:rFonts w:eastAsia="Times New Roman"/>
          <w:szCs w:val="24"/>
          <w:lang w:eastAsia="ru-RU"/>
        </w:rPr>
        <w:t>;</w:t>
      </w:r>
    </w:p>
    <w:p w14:paraId="50879D47" w14:textId="1F5B0719" w:rsidR="00B2693C" w:rsidRPr="00AB102C" w:rsidRDefault="00B2693C" w:rsidP="00AB102C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D93207">
        <w:rPr>
          <w:rFonts w:eastAsia="Times New Roman"/>
          <w:szCs w:val="24"/>
          <w:lang w:eastAsia="ru-RU"/>
        </w:rPr>
        <w:t>Приказ Министерства здравоохранения и социальной защиты Приднестровской Молдавской Республики от 13</w:t>
      </w:r>
      <w:r w:rsidR="00AB102C">
        <w:rPr>
          <w:rFonts w:eastAsia="Times New Roman"/>
          <w:szCs w:val="24"/>
          <w:lang w:eastAsia="ru-RU"/>
        </w:rPr>
        <w:t xml:space="preserve"> июня </w:t>
      </w:r>
      <w:r w:rsidRPr="00AB102C">
        <w:rPr>
          <w:rFonts w:eastAsia="Times New Roman"/>
          <w:szCs w:val="24"/>
          <w:lang w:eastAsia="ru-RU"/>
        </w:rPr>
        <w:t>2003</w:t>
      </w:r>
      <w:r w:rsidR="00AB102C">
        <w:rPr>
          <w:rFonts w:eastAsia="Times New Roman"/>
          <w:szCs w:val="24"/>
          <w:lang w:eastAsia="ru-RU"/>
        </w:rPr>
        <w:t xml:space="preserve"> </w:t>
      </w:r>
      <w:r w:rsidRPr="00AB102C">
        <w:rPr>
          <w:rFonts w:eastAsia="Times New Roman"/>
          <w:szCs w:val="24"/>
          <w:lang w:eastAsia="ru-RU"/>
        </w:rPr>
        <w:t>г</w:t>
      </w:r>
      <w:r w:rsidR="00AB102C">
        <w:rPr>
          <w:rFonts w:eastAsia="Times New Roman"/>
          <w:szCs w:val="24"/>
          <w:lang w:eastAsia="ru-RU"/>
        </w:rPr>
        <w:t>ода</w:t>
      </w:r>
      <w:r w:rsidR="00AB102C" w:rsidRPr="00AB102C">
        <w:t xml:space="preserve"> </w:t>
      </w:r>
      <w:r w:rsidR="00AB102C" w:rsidRPr="00AB102C">
        <w:rPr>
          <w:rFonts w:eastAsia="Times New Roman"/>
          <w:szCs w:val="24"/>
          <w:lang w:eastAsia="ru-RU"/>
        </w:rPr>
        <w:t>№ 405</w:t>
      </w:r>
      <w:r w:rsidRPr="00AB102C">
        <w:rPr>
          <w:rFonts w:eastAsia="Times New Roman"/>
          <w:szCs w:val="24"/>
          <w:lang w:eastAsia="ru-RU"/>
        </w:rPr>
        <w:t xml:space="preserve"> «О мерах по предупреждению распространения заболеваний, передаваемых половым путём», Приложение №1 «Положение о кожно-венерологическом диспансере»;</w:t>
      </w:r>
    </w:p>
    <w:p w14:paraId="7DA98C40" w14:textId="1D07BCAD" w:rsidR="00B2693C" w:rsidRPr="00D93207" w:rsidRDefault="00B2693C" w:rsidP="00AB102C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 w:rsidRPr="00D93207">
        <w:rPr>
          <w:rFonts w:eastAsia="Times New Roman"/>
          <w:szCs w:val="24"/>
          <w:lang w:eastAsia="ru-RU"/>
        </w:rPr>
        <w:t>Приказ Министерства здравоохранения Приднестровской Молдавской Республики</w:t>
      </w:r>
      <w:r w:rsidR="00AB102C">
        <w:rPr>
          <w:rFonts w:eastAsia="Times New Roman"/>
          <w:szCs w:val="24"/>
          <w:lang w:eastAsia="ru-RU"/>
        </w:rPr>
        <w:t xml:space="preserve"> от</w:t>
      </w:r>
      <w:r w:rsidRPr="00D93207">
        <w:rPr>
          <w:rFonts w:eastAsia="Times New Roman"/>
          <w:szCs w:val="24"/>
          <w:lang w:eastAsia="ru-RU"/>
        </w:rPr>
        <w:t xml:space="preserve"> </w:t>
      </w:r>
      <w:r w:rsidR="00AB102C" w:rsidRPr="00AB102C">
        <w:rPr>
          <w:rFonts w:eastAsia="Times New Roman"/>
          <w:szCs w:val="24"/>
          <w:lang w:eastAsia="ru-RU"/>
        </w:rPr>
        <w:t>1 ноября 2022 года №894 «Об утверждении Перечня жизненно важных лекарственных средств для медицинского применения» (регистрационный № 11398 от 25 ноября 2022 года) (САЗ 22-46)</w:t>
      </w:r>
      <w:r w:rsidRPr="00D93207">
        <w:rPr>
          <w:rFonts w:eastAsia="Times New Roman"/>
          <w:szCs w:val="24"/>
          <w:lang w:eastAsia="ru-RU"/>
        </w:rPr>
        <w:t>.</w:t>
      </w:r>
    </w:p>
    <w:p w14:paraId="6C765CD2" w14:textId="77777777" w:rsidR="00B2693C" w:rsidRPr="00D93207" w:rsidRDefault="00B2693C" w:rsidP="00EC221B">
      <w:pPr>
        <w:shd w:val="clear" w:color="auto" w:fill="FFFFFF"/>
      </w:pPr>
    </w:p>
    <w:p w14:paraId="13D3E1F2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428FCBEB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218EC965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7DD0E50E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51F04139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0902FA5B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524B35F2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2A616A4B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76378FDE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4C972292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p w14:paraId="5D161CAB" w14:textId="77777777" w:rsidR="001962D9" w:rsidRPr="00D93207" w:rsidRDefault="001962D9" w:rsidP="00EC221B">
      <w:pPr>
        <w:pStyle w:val="CustomContentNormal0"/>
        <w:spacing w:before="0"/>
        <w:jc w:val="both"/>
        <w:rPr>
          <w:sz w:val="24"/>
          <w:szCs w:val="24"/>
        </w:rPr>
      </w:pPr>
    </w:p>
    <w:bookmarkEnd w:id="80"/>
    <w:bookmarkEnd w:id="81"/>
    <w:p w14:paraId="3456BFF6" w14:textId="77777777" w:rsidR="001962D9" w:rsidRDefault="001962D9" w:rsidP="00EC221B">
      <w:pPr>
        <w:rPr>
          <w:b/>
          <w:szCs w:val="24"/>
          <w:u w:val="single"/>
        </w:rPr>
      </w:pPr>
    </w:p>
    <w:p w14:paraId="7F0F1329" w14:textId="5667D023" w:rsidR="00AA67EA" w:rsidRDefault="00AA67EA" w:rsidP="00EC221B">
      <w:pPr>
        <w:rPr>
          <w:b/>
          <w:szCs w:val="24"/>
          <w:u w:val="single"/>
        </w:rPr>
      </w:pPr>
    </w:p>
    <w:p w14:paraId="67A8B716" w14:textId="77777777" w:rsidR="00936CF2" w:rsidRDefault="00936CF2" w:rsidP="00EC221B">
      <w:pPr>
        <w:rPr>
          <w:b/>
          <w:szCs w:val="24"/>
          <w:u w:val="single"/>
        </w:rPr>
      </w:pPr>
    </w:p>
    <w:p w14:paraId="005F0116" w14:textId="77777777" w:rsidR="00AA67EA" w:rsidRDefault="00AA67EA" w:rsidP="00EC221B">
      <w:pPr>
        <w:rPr>
          <w:b/>
          <w:szCs w:val="24"/>
          <w:u w:val="single"/>
        </w:rPr>
      </w:pPr>
    </w:p>
    <w:p w14:paraId="57B95FC3" w14:textId="77777777" w:rsidR="00AA67EA" w:rsidRDefault="00AA67EA" w:rsidP="00EC221B">
      <w:pPr>
        <w:rPr>
          <w:b/>
          <w:szCs w:val="24"/>
          <w:u w:val="single"/>
        </w:rPr>
      </w:pPr>
    </w:p>
    <w:p w14:paraId="7D9BB393" w14:textId="77777777" w:rsidR="00AA67EA" w:rsidRDefault="00AA67EA" w:rsidP="00EC221B">
      <w:pPr>
        <w:rPr>
          <w:b/>
          <w:szCs w:val="24"/>
          <w:u w:val="single"/>
        </w:rPr>
      </w:pPr>
    </w:p>
    <w:p w14:paraId="594500AB" w14:textId="77777777" w:rsidR="00AA67EA" w:rsidRDefault="00AA67EA" w:rsidP="00EC221B">
      <w:pPr>
        <w:rPr>
          <w:b/>
          <w:szCs w:val="24"/>
          <w:u w:val="single"/>
        </w:rPr>
      </w:pPr>
    </w:p>
    <w:p w14:paraId="47377A1C" w14:textId="77777777" w:rsidR="00AA67EA" w:rsidRPr="00D93207" w:rsidRDefault="00AA67EA" w:rsidP="00EC221B">
      <w:pPr>
        <w:rPr>
          <w:b/>
          <w:szCs w:val="24"/>
          <w:u w:val="single"/>
        </w:rPr>
      </w:pPr>
    </w:p>
    <w:p w14:paraId="365463C8" w14:textId="77777777" w:rsidR="007A3A64" w:rsidRPr="007A3A64" w:rsidRDefault="001962D9" w:rsidP="007A3A64">
      <w:pPr>
        <w:ind w:left="709" w:firstLine="0"/>
      </w:pPr>
      <w:r w:rsidRPr="007A3A64">
        <w:t xml:space="preserve">                                                                                                   </w:t>
      </w:r>
    </w:p>
    <w:p w14:paraId="5E84C0CD" w14:textId="77777777" w:rsidR="001962D9" w:rsidRPr="00D93207" w:rsidRDefault="001962D9" w:rsidP="007A3A64">
      <w:pPr>
        <w:pStyle w:val="CustomContentNormal0"/>
        <w:spacing w:before="0"/>
        <w:jc w:val="right"/>
        <w:rPr>
          <w:szCs w:val="28"/>
        </w:rPr>
      </w:pPr>
      <w:r w:rsidRPr="00D93207">
        <w:rPr>
          <w:szCs w:val="28"/>
        </w:rPr>
        <w:lastRenderedPageBreak/>
        <w:t xml:space="preserve"> </w:t>
      </w:r>
      <w:bookmarkStart w:id="82" w:name="_Toc122091624"/>
      <w:r w:rsidRPr="00D93207">
        <w:rPr>
          <w:szCs w:val="28"/>
        </w:rPr>
        <w:t>Приложение Б</w:t>
      </w:r>
      <w:bookmarkEnd w:id="82"/>
    </w:p>
    <w:p w14:paraId="25E56DD0" w14:textId="77777777" w:rsidR="001962D9" w:rsidRPr="00D93207" w:rsidRDefault="001962D9" w:rsidP="007A3A64">
      <w:pPr>
        <w:rPr>
          <w:b/>
          <w:szCs w:val="24"/>
          <w:u w:val="single"/>
        </w:rPr>
      </w:pPr>
    </w:p>
    <w:p w14:paraId="6DB28945" w14:textId="77777777" w:rsidR="00B2693C" w:rsidRPr="007A3A64" w:rsidRDefault="00B2693C" w:rsidP="007A3A64">
      <w:pPr>
        <w:pStyle w:val="10"/>
        <w:spacing w:before="0"/>
        <w:jc w:val="center"/>
        <w:rPr>
          <w:bCs/>
          <w:sz w:val="28"/>
          <w:szCs w:val="28"/>
          <w:u w:val="none"/>
        </w:rPr>
      </w:pPr>
      <w:bookmarkStart w:id="83" w:name="_Toc122091625"/>
      <w:r w:rsidRPr="007A3A64">
        <w:rPr>
          <w:bCs/>
          <w:sz w:val="28"/>
          <w:szCs w:val="28"/>
          <w:u w:val="none"/>
        </w:rPr>
        <w:t>Алгоритм</w:t>
      </w:r>
      <w:bookmarkEnd w:id="83"/>
      <w:r w:rsidR="00887D44">
        <w:rPr>
          <w:bCs/>
          <w:sz w:val="28"/>
          <w:szCs w:val="28"/>
          <w:u w:val="none"/>
        </w:rPr>
        <w:t>ы действий врача</w:t>
      </w:r>
    </w:p>
    <w:p w14:paraId="75490B8F" w14:textId="77777777" w:rsidR="00B2693C" w:rsidRPr="00D93207" w:rsidRDefault="00B2693C" w:rsidP="00EC221B">
      <w:pPr>
        <w:rPr>
          <w:b/>
          <w:szCs w:val="24"/>
          <w:u w:val="single"/>
        </w:rPr>
      </w:pPr>
    </w:p>
    <w:p w14:paraId="0E4D5195" w14:textId="77777777" w:rsidR="00B2693C" w:rsidRPr="00D93207" w:rsidRDefault="00B2693C" w:rsidP="00EC221B">
      <w:pPr>
        <w:rPr>
          <w:b/>
          <w:szCs w:val="24"/>
          <w:u w:val="single"/>
        </w:rPr>
      </w:pPr>
      <w:r w:rsidRPr="00D93207">
        <w:rPr>
          <w:noProof/>
          <w:szCs w:val="24"/>
          <w:lang w:eastAsia="ru-RU"/>
        </w:rPr>
        <w:drawing>
          <wp:inline distT="0" distB="0" distL="0" distR="0" wp14:anchorId="037808C0" wp14:editId="2EF4510B">
            <wp:extent cx="5553075" cy="5964555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82" cy="596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F7282" w14:textId="77777777" w:rsidR="00B2693C" w:rsidRPr="00D93207" w:rsidRDefault="00B2693C" w:rsidP="00EC221B">
      <w:pPr>
        <w:rPr>
          <w:b/>
          <w:szCs w:val="24"/>
          <w:u w:val="single"/>
        </w:rPr>
      </w:pPr>
    </w:p>
    <w:p w14:paraId="6818B399" w14:textId="77777777" w:rsidR="00B2693C" w:rsidRPr="00D93207" w:rsidRDefault="00B2693C" w:rsidP="00EC221B">
      <w:pPr>
        <w:rPr>
          <w:b/>
          <w:szCs w:val="24"/>
          <w:u w:val="single"/>
        </w:rPr>
      </w:pPr>
    </w:p>
    <w:p w14:paraId="16AEF4A3" w14:textId="77777777" w:rsidR="001962D9" w:rsidRPr="00D93207" w:rsidRDefault="001962D9" w:rsidP="00EC221B">
      <w:pPr>
        <w:rPr>
          <w:b/>
          <w:szCs w:val="24"/>
          <w:u w:val="single"/>
        </w:rPr>
      </w:pPr>
    </w:p>
    <w:p w14:paraId="50EBD4F3" w14:textId="77777777" w:rsidR="001962D9" w:rsidRPr="00D93207" w:rsidRDefault="001962D9" w:rsidP="00EC221B">
      <w:pPr>
        <w:rPr>
          <w:b/>
          <w:szCs w:val="24"/>
          <w:u w:val="single"/>
        </w:rPr>
      </w:pPr>
    </w:p>
    <w:p w14:paraId="02554FEA" w14:textId="77777777" w:rsidR="001962D9" w:rsidRPr="00D93207" w:rsidRDefault="001962D9" w:rsidP="00EC221B">
      <w:pPr>
        <w:rPr>
          <w:b/>
          <w:szCs w:val="24"/>
          <w:u w:val="single"/>
        </w:rPr>
      </w:pPr>
    </w:p>
    <w:p w14:paraId="1DE76B1F" w14:textId="77777777" w:rsidR="001962D9" w:rsidRPr="00D93207" w:rsidRDefault="001962D9" w:rsidP="00EC221B">
      <w:pPr>
        <w:rPr>
          <w:b/>
          <w:szCs w:val="24"/>
          <w:u w:val="single"/>
        </w:rPr>
      </w:pPr>
    </w:p>
    <w:p w14:paraId="5205570F" w14:textId="77777777" w:rsidR="001962D9" w:rsidRPr="00D93207" w:rsidRDefault="001962D9" w:rsidP="00EC221B">
      <w:pPr>
        <w:rPr>
          <w:b/>
          <w:szCs w:val="24"/>
          <w:u w:val="single"/>
        </w:rPr>
      </w:pPr>
    </w:p>
    <w:p w14:paraId="31E9C047" w14:textId="77777777" w:rsidR="00707709" w:rsidRDefault="001962D9" w:rsidP="00EC221B">
      <w:pPr>
        <w:pStyle w:val="CustomContentNormal0"/>
        <w:spacing w:before="0"/>
        <w:rPr>
          <w:szCs w:val="28"/>
        </w:rPr>
      </w:pPr>
      <w:bookmarkStart w:id="84" w:name="__RefHeading___doc_v"/>
      <w:bookmarkStart w:id="85" w:name="_Toc22566760"/>
      <w:r w:rsidRPr="00D93207">
        <w:rPr>
          <w:szCs w:val="28"/>
        </w:rPr>
        <w:lastRenderedPageBreak/>
        <w:t xml:space="preserve">                                                                                            </w:t>
      </w:r>
    </w:p>
    <w:p w14:paraId="6F8237DC" w14:textId="77777777" w:rsidR="001962D9" w:rsidRDefault="00707709" w:rsidP="00707709">
      <w:pPr>
        <w:pStyle w:val="CustomContentNormal0"/>
        <w:spacing w:befor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bookmarkStart w:id="86" w:name="_Toc122091626"/>
      <w:r w:rsidR="001962D9" w:rsidRPr="00D93207">
        <w:rPr>
          <w:szCs w:val="28"/>
        </w:rPr>
        <w:t>Приложение В</w:t>
      </w:r>
      <w:bookmarkEnd w:id="86"/>
    </w:p>
    <w:p w14:paraId="71A5EB7B" w14:textId="77777777" w:rsidR="00707709" w:rsidRPr="00D93207" w:rsidRDefault="00707709" w:rsidP="00707709">
      <w:pPr>
        <w:pStyle w:val="CustomContentNormal0"/>
        <w:spacing w:before="0"/>
        <w:jc w:val="left"/>
        <w:rPr>
          <w:szCs w:val="28"/>
        </w:rPr>
      </w:pPr>
    </w:p>
    <w:p w14:paraId="0547B191" w14:textId="77777777" w:rsidR="00B2693C" w:rsidRPr="00D93207" w:rsidRDefault="00B2693C" w:rsidP="00EC221B">
      <w:pPr>
        <w:pStyle w:val="CustomContentNormal0"/>
        <w:spacing w:before="0"/>
        <w:rPr>
          <w:szCs w:val="28"/>
        </w:rPr>
      </w:pPr>
      <w:r w:rsidRPr="00D93207">
        <w:rPr>
          <w:szCs w:val="28"/>
        </w:rPr>
        <w:t xml:space="preserve"> </w:t>
      </w:r>
      <w:bookmarkStart w:id="87" w:name="_Toc122091627"/>
      <w:r w:rsidRPr="00D93207">
        <w:rPr>
          <w:szCs w:val="28"/>
        </w:rPr>
        <w:t>Информация для пациент</w:t>
      </w:r>
      <w:bookmarkEnd w:id="84"/>
      <w:bookmarkEnd w:id="85"/>
      <w:r w:rsidR="00AA67EA">
        <w:rPr>
          <w:szCs w:val="28"/>
        </w:rPr>
        <w:t>а</w:t>
      </w:r>
      <w:bookmarkEnd w:id="87"/>
    </w:p>
    <w:p w14:paraId="2A73C019" w14:textId="77777777" w:rsidR="00B2693C" w:rsidRPr="00D93207" w:rsidRDefault="00B2693C" w:rsidP="00936CF2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 xml:space="preserve">Больным с длительным отсутствием бровей может предлагаться </w:t>
      </w:r>
      <w:proofErr w:type="spellStart"/>
      <w:r w:rsidRPr="00D93207">
        <w:rPr>
          <w:rFonts w:eastAsia="Times New Roman"/>
          <w:szCs w:val="24"/>
        </w:rPr>
        <w:t>дерматография</w:t>
      </w:r>
      <w:proofErr w:type="spellEnd"/>
      <w:r w:rsidRPr="00D93207">
        <w:rPr>
          <w:rFonts w:eastAsia="Times New Roman"/>
          <w:szCs w:val="24"/>
        </w:rPr>
        <w:t xml:space="preserve"> или медицинская татуировка (</w:t>
      </w:r>
      <w:proofErr w:type="spellStart"/>
      <w:r w:rsidRPr="00D93207">
        <w:rPr>
          <w:rFonts w:eastAsia="Times New Roman"/>
          <w:szCs w:val="24"/>
        </w:rPr>
        <w:t>трихопигментация</w:t>
      </w:r>
      <w:proofErr w:type="spellEnd"/>
      <w:r w:rsidRPr="00D93207">
        <w:rPr>
          <w:rFonts w:eastAsia="Times New Roman"/>
          <w:szCs w:val="24"/>
        </w:rPr>
        <w:t>).</w:t>
      </w:r>
    </w:p>
    <w:p w14:paraId="359D504E" w14:textId="77777777" w:rsidR="00B2693C" w:rsidRPr="00D93207" w:rsidRDefault="00B2693C" w:rsidP="00936CF2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eastAsia="Times New Roman"/>
          <w:szCs w:val="24"/>
        </w:rPr>
      </w:pPr>
      <w:r w:rsidRPr="00D93207">
        <w:rPr>
          <w:rFonts w:eastAsia="Times New Roman"/>
          <w:szCs w:val="24"/>
        </w:rPr>
        <w:t>Различные маскирующие средства для наружного нанесения (пудры для волос, карандаши, аэрозоли), волосяные протезы, парики, системы замещения волос, шиньоны и другие накладки рекомендуются больным с ГА на период терапии или при отсутствии эффекта от лечения.</w:t>
      </w:r>
    </w:p>
    <w:p w14:paraId="6F1E9647" w14:textId="77777777" w:rsidR="00D808A7" w:rsidRPr="00D93207" w:rsidRDefault="00D808A7" w:rsidP="00EC221B"/>
    <w:sectPr w:rsidR="00D808A7" w:rsidRPr="00D93207" w:rsidSect="00AB102C">
      <w:footerReference w:type="default" r:id="rId14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AEEA" w14:textId="77777777" w:rsidR="00BE220D" w:rsidRDefault="00BE220D" w:rsidP="00CA71DA">
      <w:pPr>
        <w:spacing w:line="240" w:lineRule="auto"/>
      </w:pPr>
      <w:r>
        <w:separator/>
      </w:r>
    </w:p>
  </w:endnote>
  <w:endnote w:type="continuationSeparator" w:id="0">
    <w:p w14:paraId="5A192E8A" w14:textId="77777777" w:rsidR="00BE220D" w:rsidRDefault="00BE220D" w:rsidP="00CA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875042"/>
      <w:docPartObj>
        <w:docPartGallery w:val="Page Numbers (Bottom of Page)"/>
        <w:docPartUnique/>
      </w:docPartObj>
    </w:sdtPr>
    <w:sdtContent>
      <w:p w14:paraId="4E574B3E" w14:textId="77777777" w:rsidR="00777012" w:rsidRDefault="0077701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EE6DA2" w14:textId="77777777" w:rsidR="00777012" w:rsidRDefault="0077701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04DE" w14:textId="77777777" w:rsidR="00BE220D" w:rsidRDefault="00BE220D" w:rsidP="00CA71DA">
      <w:pPr>
        <w:spacing w:line="240" w:lineRule="auto"/>
      </w:pPr>
      <w:r>
        <w:separator/>
      </w:r>
    </w:p>
  </w:footnote>
  <w:footnote w:type="continuationSeparator" w:id="0">
    <w:p w14:paraId="3932B508" w14:textId="77777777" w:rsidR="00BE220D" w:rsidRDefault="00BE220D" w:rsidP="00CA7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77"/>
    <w:multiLevelType w:val="multilevel"/>
    <w:tmpl w:val="9DE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70E"/>
    <w:multiLevelType w:val="multilevel"/>
    <w:tmpl w:val="C6AE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779D"/>
    <w:multiLevelType w:val="multilevel"/>
    <w:tmpl w:val="926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B4370"/>
    <w:multiLevelType w:val="multilevel"/>
    <w:tmpl w:val="D28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0BC0"/>
    <w:multiLevelType w:val="multilevel"/>
    <w:tmpl w:val="12A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972B1"/>
    <w:multiLevelType w:val="multilevel"/>
    <w:tmpl w:val="6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D49D3"/>
    <w:multiLevelType w:val="multilevel"/>
    <w:tmpl w:val="E8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C181B"/>
    <w:multiLevelType w:val="hybridMultilevel"/>
    <w:tmpl w:val="27C88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B563B"/>
    <w:multiLevelType w:val="multilevel"/>
    <w:tmpl w:val="AE48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87F59"/>
    <w:multiLevelType w:val="multilevel"/>
    <w:tmpl w:val="C11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C6161"/>
    <w:multiLevelType w:val="multilevel"/>
    <w:tmpl w:val="36A4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326B8"/>
    <w:multiLevelType w:val="multilevel"/>
    <w:tmpl w:val="39D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44682"/>
    <w:multiLevelType w:val="multilevel"/>
    <w:tmpl w:val="4ED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27CFA"/>
    <w:multiLevelType w:val="hybridMultilevel"/>
    <w:tmpl w:val="216455A0"/>
    <w:lvl w:ilvl="0" w:tplc="45147F1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E66"/>
    <w:multiLevelType w:val="multilevel"/>
    <w:tmpl w:val="617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D4AAE"/>
    <w:multiLevelType w:val="multilevel"/>
    <w:tmpl w:val="5C0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5363B"/>
    <w:multiLevelType w:val="multilevel"/>
    <w:tmpl w:val="65B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B358A"/>
    <w:multiLevelType w:val="multilevel"/>
    <w:tmpl w:val="7520C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96332"/>
    <w:multiLevelType w:val="multilevel"/>
    <w:tmpl w:val="897C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F26C8"/>
    <w:multiLevelType w:val="multilevel"/>
    <w:tmpl w:val="0F96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E5FF1"/>
    <w:multiLevelType w:val="multilevel"/>
    <w:tmpl w:val="E12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12D89"/>
    <w:multiLevelType w:val="hybridMultilevel"/>
    <w:tmpl w:val="414211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21523"/>
    <w:multiLevelType w:val="multilevel"/>
    <w:tmpl w:val="1A8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5B4853"/>
    <w:multiLevelType w:val="multilevel"/>
    <w:tmpl w:val="AB8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90128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6429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4325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0030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8952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9175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3599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85957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3828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312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667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478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83432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2310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421507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94022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23663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88234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418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01678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684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6353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8436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96764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0459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2293622">
    <w:abstractNumId w:val="16"/>
  </w:num>
  <w:num w:numId="27" w16cid:durableId="540942502">
    <w:abstractNumId w:val="7"/>
  </w:num>
  <w:num w:numId="28" w16cid:durableId="15610899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DC"/>
    <w:rsid w:val="00015F12"/>
    <w:rsid w:val="000375FD"/>
    <w:rsid w:val="00075572"/>
    <w:rsid w:val="00097FBE"/>
    <w:rsid w:val="000C3A08"/>
    <w:rsid w:val="000F66BC"/>
    <w:rsid w:val="00146F0D"/>
    <w:rsid w:val="0019442E"/>
    <w:rsid w:val="001962D9"/>
    <w:rsid w:val="001F21A3"/>
    <w:rsid w:val="001F5EAF"/>
    <w:rsid w:val="00203D64"/>
    <w:rsid w:val="00210424"/>
    <w:rsid w:val="00277592"/>
    <w:rsid w:val="002B7BC4"/>
    <w:rsid w:val="002C6D07"/>
    <w:rsid w:val="002D2924"/>
    <w:rsid w:val="00305D42"/>
    <w:rsid w:val="00331C28"/>
    <w:rsid w:val="00335EBB"/>
    <w:rsid w:val="00440BED"/>
    <w:rsid w:val="004C5E8D"/>
    <w:rsid w:val="00505632"/>
    <w:rsid w:val="00533618"/>
    <w:rsid w:val="005553EC"/>
    <w:rsid w:val="0055684D"/>
    <w:rsid w:val="005A5802"/>
    <w:rsid w:val="0060240D"/>
    <w:rsid w:val="00622514"/>
    <w:rsid w:val="00707709"/>
    <w:rsid w:val="00717580"/>
    <w:rsid w:val="0077530E"/>
    <w:rsid w:val="00777012"/>
    <w:rsid w:val="007A3A64"/>
    <w:rsid w:val="007F20C5"/>
    <w:rsid w:val="00821AFC"/>
    <w:rsid w:val="0086182F"/>
    <w:rsid w:val="008756FE"/>
    <w:rsid w:val="00885A7D"/>
    <w:rsid w:val="00887D44"/>
    <w:rsid w:val="008B5E95"/>
    <w:rsid w:val="008D60DC"/>
    <w:rsid w:val="00936CF2"/>
    <w:rsid w:val="00956D3E"/>
    <w:rsid w:val="0096524B"/>
    <w:rsid w:val="00997F7E"/>
    <w:rsid w:val="009E17F4"/>
    <w:rsid w:val="00A56746"/>
    <w:rsid w:val="00A77CD2"/>
    <w:rsid w:val="00A815DF"/>
    <w:rsid w:val="00AA67EA"/>
    <w:rsid w:val="00AB102C"/>
    <w:rsid w:val="00AC5F71"/>
    <w:rsid w:val="00AE1200"/>
    <w:rsid w:val="00B162E7"/>
    <w:rsid w:val="00B21CCA"/>
    <w:rsid w:val="00B2693C"/>
    <w:rsid w:val="00B41242"/>
    <w:rsid w:val="00B427FB"/>
    <w:rsid w:val="00B6316E"/>
    <w:rsid w:val="00B71CB2"/>
    <w:rsid w:val="00BD0F02"/>
    <w:rsid w:val="00BE220D"/>
    <w:rsid w:val="00BE2C4C"/>
    <w:rsid w:val="00C436F6"/>
    <w:rsid w:val="00C664DF"/>
    <w:rsid w:val="00C66C98"/>
    <w:rsid w:val="00CA71DA"/>
    <w:rsid w:val="00CB184E"/>
    <w:rsid w:val="00CE69DA"/>
    <w:rsid w:val="00D17788"/>
    <w:rsid w:val="00D3786C"/>
    <w:rsid w:val="00D43F1C"/>
    <w:rsid w:val="00D60CDC"/>
    <w:rsid w:val="00D65CAD"/>
    <w:rsid w:val="00D808A7"/>
    <w:rsid w:val="00D93207"/>
    <w:rsid w:val="00DD67CD"/>
    <w:rsid w:val="00DF6D87"/>
    <w:rsid w:val="00E16604"/>
    <w:rsid w:val="00E25A39"/>
    <w:rsid w:val="00EC221B"/>
    <w:rsid w:val="00EC2296"/>
    <w:rsid w:val="00F20576"/>
    <w:rsid w:val="00FA14A0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1A40"/>
  <w15:chartTrackingRefBased/>
  <w15:docId w15:val="{9FF0D4A7-2B7B-4D02-A1BC-3BDBCACD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Термины"/>
    <w:qFormat/>
    <w:rsid w:val="00B269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2"/>
    <w:link w:val="11"/>
    <w:uiPriority w:val="9"/>
    <w:qFormat/>
    <w:rsid w:val="00B2693C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B2693C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qFormat/>
    <w:rsid w:val="00B2693C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B2693C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1">
    <w:name w:val="Subtitle"/>
    <w:basedOn w:val="a0"/>
    <w:link w:val="12"/>
    <w:uiPriority w:val="11"/>
    <w:qFormat/>
    <w:rsid w:val="00B2693C"/>
    <w:pPr>
      <w:suppressAutoHyphens/>
      <w:spacing w:before="240"/>
    </w:pPr>
    <w:rPr>
      <w:b/>
      <w:szCs w:val="24"/>
      <w:u w:val="single"/>
    </w:rPr>
  </w:style>
  <w:style w:type="character" w:customStyle="1" w:styleId="a5">
    <w:name w:val="Подзаголовок Знак"/>
    <w:basedOn w:val="a2"/>
    <w:uiPriority w:val="11"/>
    <w:rsid w:val="00B2693C"/>
    <w:rPr>
      <w:rFonts w:eastAsiaTheme="minorEastAsia"/>
      <w:color w:val="5A5A5A" w:themeColor="text1" w:themeTint="A5"/>
      <w:spacing w:val="15"/>
    </w:rPr>
  </w:style>
  <w:style w:type="character" w:customStyle="1" w:styleId="12">
    <w:name w:val="Подзаголовок Знак1"/>
    <w:basedOn w:val="a2"/>
    <w:link w:val="a1"/>
    <w:uiPriority w:val="11"/>
    <w:locked/>
    <w:rsid w:val="00B2693C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styleId="a6">
    <w:name w:val="Hyperlink"/>
    <w:uiPriority w:val="99"/>
    <w:unhideWhenUsed/>
    <w:rsid w:val="00B2693C"/>
    <w:rPr>
      <w:color w:val="0000FF"/>
      <w:u w:val="single"/>
    </w:rPr>
  </w:style>
  <w:style w:type="character" w:customStyle="1" w:styleId="a7">
    <w:name w:val="Обычный (Интернет) Знак"/>
    <w:link w:val="a8"/>
    <w:uiPriority w:val="99"/>
    <w:locked/>
    <w:rsid w:val="00B269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link w:val="a7"/>
    <w:uiPriority w:val="99"/>
    <w:unhideWhenUsed/>
    <w:qFormat/>
    <w:rsid w:val="00B2693C"/>
    <w:pPr>
      <w:spacing w:before="100" w:beforeAutospacing="1" w:after="100" w:afterAutospacing="1" w:line="288" w:lineRule="auto"/>
    </w:pPr>
    <w:rPr>
      <w:rFonts w:eastAsia="Times New Roman"/>
      <w:szCs w:val="24"/>
    </w:rPr>
  </w:style>
  <w:style w:type="paragraph" w:styleId="13">
    <w:name w:val="index 1"/>
    <w:basedOn w:val="a0"/>
    <w:next w:val="a0"/>
    <w:autoRedefine/>
    <w:uiPriority w:val="99"/>
    <w:semiHidden/>
    <w:unhideWhenUsed/>
    <w:qFormat/>
    <w:rsid w:val="00B2693C"/>
    <w:pPr>
      <w:spacing w:line="240" w:lineRule="auto"/>
      <w:ind w:left="240" w:hanging="240"/>
    </w:pPr>
  </w:style>
  <w:style w:type="paragraph" w:styleId="14">
    <w:name w:val="toc 1"/>
    <w:basedOn w:val="a0"/>
    <w:autoRedefine/>
    <w:uiPriority w:val="39"/>
    <w:unhideWhenUsed/>
    <w:qFormat/>
    <w:rsid w:val="00B2693C"/>
    <w:pPr>
      <w:tabs>
        <w:tab w:val="right" w:leader="dot" w:pos="9639"/>
      </w:tabs>
      <w:spacing w:after="100"/>
      <w:ind w:firstLine="0"/>
    </w:pPr>
  </w:style>
  <w:style w:type="paragraph" w:styleId="21">
    <w:name w:val="toc 2"/>
    <w:basedOn w:val="a0"/>
    <w:autoRedefine/>
    <w:uiPriority w:val="39"/>
    <w:unhideWhenUsed/>
    <w:qFormat/>
    <w:rsid w:val="00B2693C"/>
    <w:pPr>
      <w:tabs>
        <w:tab w:val="right" w:leader="dot" w:pos="9639"/>
      </w:tabs>
      <w:spacing w:after="200"/>
      <w:ind w:left="220" w:firstLine="64"/>
    </w:pPr>
    <w:rPr>
      <w:szCs w:val="24"/>
    </w:rPr>
  </w:style>
  <w:style w:type="paragraph" w:styleId="a9">
    <w:name w:val="footnote text"/>
    <w:basedOn w:val="a0"/>
    <w:link w:val="15"/>
    <w:uiPriority w:val="99"/>
    <w:semiHidden/>
    <w:unhideWhenUsed/>
    <w:qFormat/>
    <w:rsid w:val="00B2693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2"/>
    <w:uiPriority w:val="99"/>
    <w:semiHidden/>
    <w:rsid w:val="00B2693C"/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сноски Знак1"/>
    <w:basedOn w:val="a2"/>
    <w:link w:val="a9"/>
    <w:uiPriority w:val="99"/>
    <w:semiHidden/>
    <w:locked/>
    <w:rsid w:val="00B2693C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0"/>
    <w:link w:val="16"/>
    <w:uiPriority w:val="99"/>
    <w:semiHidden/>
    <w:unhideWhenUsed/>
    <w:qFormat/>
    <w:rsid w:val="00B269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uiPriority w:val="99"/>
    <w:semiHidden/>
    <w:qFormat/>
    <w:rsid w:val="00B2693C"/>
    <w:rPr>
      <w:rFonts w:ascii="Times New Roman" w:eastAsia="Calibri" w:hAnsi="Times New Roman" w:cs="Times New Roman"/>
      <w:sz w:val="20"/>
      <w:szCs w:val="20"/>
    </w:rPr>
  </w:style>
  <w:style w:type="character" w:customStyle="1" w:styleId="16">
    <w:name w:val="Текст примечания Знак1"/>
    <w:basedOn w:val="a2"/>
    <w:link w:val="ab"/>
    <w:uiPriority w:val="99"/>
    <w:semiHidden/>
    <w:locked/>
    <w:rsid w:val="00B2693C"/>
    <w:rPr>
      <w:rFonts w:ascii="Times New Roman" w:eastAsia="Calibri" w:hAnsi="Times New Roman" w:cs="Times New Roman"/>
      <w:sz w:val="20"/>
      <w:szCs w:val="20"/>
    </w:rPr>
  </w:style>
  <w:style w:type="paragraph" w:styleId="ad">
    <w:name w:val="header"/>
    <w:basedOn w:val="a0"/>
    <w:link w:val="17"/>
    <w:uiPriority w:val="99"/>
    <w:unhideWhenUsed/>
    <w:qFormat/>
    <w:rsid w:val="00B2693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uiPriority w:val="99"/>
    <w:semiHidden/>
    <w:rsid w:val="00B2693C"/>
    <w:rPr>
      <w:rFonts w:ascii="Times New Roman" w:eastAsia="Calibri" w:hAnsi="Times New Roman" w:cs="Times New Roman"/>
      <w:sz w:val="24"/>
    </w:rPr>
  </w:style>
  <w:style w:type="character" w:customStyle="1" w:styleId="17">
    <w:name w:val="Верхний колонтитул Знак1"/>
    <w:basedOn w:val="a2"/>
    <w:link w:val="ad"/>
    <w:uiPriority w:val="99"/>
    <w:locked/>
    <w:rsid w:val="00B2693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0"/>
    <w:link w:val="18"/>
    <w:uiPriority w:val="99"/>
    <w:unhideWhenUsed/>
    <w:qFormat/>
    <w:rsid w:val="00B2693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uiPriority w:val="99"/>
    <w:rsid w:val="00B2693C"/>
    <w:rPr>
      <w:rFonts w:ascii="Times New Roman" w:eastAsia="Calibri" w:hAnsi="Times New Roman" w:cs="Times New Roman"/>
      <w:sz w:val="24"/>
    </w:rPr>
  </w:style>
  <w:style w:type="character" w:customStyle="1" w:styleId="18">
    <w:name w:val="Нижний колонтитул Знак1"/>
    <w:basedOn w:val="a2"/>
    <w:link w:val="af"/>
    <w:uiPriority w:val="99"/>
    <w:locked/>
    <w:rsid w:val="00B2693C"/>
    <w:rPr>
      <w:rFonts w:ascii="Times New Roman" w:eastAsia="Calibri" w:hAnsi="Times New Roman" w:cs="Times New Roman"/>
      <w:sz w:val="24"/>
    </w:rPr>
  </w:style>
  <w:style w:type="paragraph" w:styleId="af1">
    <w:name w:val="Body Text"/>
    <w:basedOn w:val="a0"/>
    <w:link w:val="af2"/>
    <w:uiPriority w:val="99"/>
    <w:semiHidden/>
    <w:unhideWhenUsed/>
    <w:qFormat/>
    <w:rsid w:val="00B2693C"/>
    <w:pPr>
      <w:spacing w:after="140" w:line="288" w:lineRule="auto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B2693C"/>
    <w:rPr>
      <w:rFonts w:ascii="Times New Roman" w:eastAsia="Calibri" w:hAnsi="Times New Roman" w:cs="Times New Roman"/>
      <w:sz w:val="24"/>
    </w:rPr>
  </w:style>
  <w:style w:type="paragraph" w:styleId="af3">
    <w:name w:val="List"/>
    <w:basedOn w:val="af1"/>
    <w:uiPriority w:val="99"/>
    <w:semiHidden/>
    <w:unhideWhenUsed/>
    <w:qFormat/>
    <w:rsid w:val="00B2693C"/>
    <w:rPr>
      <w:rFonts w:cs="Mangal"/>
    </w:rPr>
  </w:style>
  <w:style w:type="paragraph" w:styleId="af4">
    <w:name w:val="Title"/>
    <w:basedOn w:val="a0"/>
    <w:link w:val="af5"/>
    <w:uiPriority w:val="10"/>
    <w:qFormat/>
    <w:rsid w:val="00B2693C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character" w:customStyle="1" w:styleId="af6">
    <w:name w:val="Название Знак"/>
    <w:basedOn w:val="a2"/>
    <w:uiPriority w:val="10"/>
    <w:rsid w:val="00B26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2"/>
    <w:link w:val="af4"/>
    <w:uiPriority w:val="10"/>
    <w:locked/>
    <w:rsid w:val="00B2693C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paragraph" w:styleId="af7">
    <w:name w:val="annotation subject"/>
    <w:basedOn w:val="ab"/>
    <w:link w:val="19"/>
    <w:uiPriority w:val="99"/>
    <w:semiHidden/>
    <w:unhideWhenUsed/>
    <w:qFormat/>
    <w:rsid w:val="00B2693C"/>
    <w:rPr>
      <w:b/>
      <w:bCs/>
    </w:rPr>
  </w:style>
  <w:style w:type="character" w:customStyle="1" w:styleId="af8">
    <w:name w:val="Тема примечания Знак"/>
    <w:basedOn w:val="ac"/>
    <w:uiPriority w:val="99"/>
    <w:semiHidden/>
    <w:qFormat/>
    <w:rsid w:val="00B2693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9">
    <w:name w:val="Тема примечания Знак1"/>
    <w:basedOn w:val="16"/>
    <w:link w:val="af7"/>
    <w:uiPriority w:val="99"/>
    <w:semiHidden/>
    <w:locked/>
    <w:rsid w:val="00B2693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Balloon Text"/>
    <w:basedOn w:val="a0"/>
    <w:link w:val="1a"/>
    <w:uiPriority w:val="99"/>
    <w:semiHidden/>
    <w:unhideWhenUsed/>
    <w:qFormat/>
    <w:rsid w:val="00B26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uiPriority w:val="99"/>
    <w:semiHidden/>
    <w:qFormat/>
    <w:rsid w:val="00B2693C"/>
    <w:rPr>
      <w:rFonts w:ascii="Segoe UI" w:eastAsia="Calibri" w:hAnsi="Segoe UI" w:cs="Segoe UI"/>
      <w:sz w:val="18"/>
      <w:szCs w:val="18"/>
    </w:rPr>
  </w:style>
  <w:style w:type="character" w:customStyle="1" w:styleId="1a">
    <w:name w:val="Текст выноски Знак1"/>
    <w:basedOn w:val="a2"/>
    <w:link w:val="af9"/>
    <w:uiPriority w:val="99"/>
    <w:semiHidden/>
    <w:locked/>
    <w:rsid w:val="00B2693C"/>
    <w:rPr>
      <w:rFonts w:ascii="Tahoma" w:eastAsia="Calibri" w:hAnsi="Tahoma" w:cs="Tahoma"/>
      <w:sz w:val="16"/>
      <w:szCs w:val="16"/>
    </w:rPr>
  </w:style>
  <w:style w:type="paragraph" w:styleId="afb">
    <w:name w:val="List Paragraph"/>
    <w:basedOn w:val="a0"/>
    <w:link w:val="1b"/>
    <w:uiPriority w:val="34"/>
    <w:qFormat/>
    <w:rsid w:val="00B2693C"/>
    <w:pPr>
      <w:ind w:left="720"/>
      <w:contextualSpacing/>
    </w:pPr>
    <w:rPr>
      <w:szCs w:val="20"/>
    </w:rPr>
  </w:style>
  <w:style w:type="character" w:customStyle="1" w:styleId="1b">
    <w:name w:val="Абзац списка Знак1"/>
    <w:link w:val="afb"/>
    <w:uiPriority w:val="34"/>
    <w:locked/>
    <w:rsid w:val="00B2693C"/>
    <w:rPr>
      <w:rFonts w:ascii="Times New Roman" w:eastAsia="Calibri" w:hAnsi="Times New Roman" w:cs="Times New Roman"/>
      <w:sz w:val="24"/>
      <w:szCs w:val="20"/>
    </w:rPr>
  </w:style>
  <w:style w:type="paragraph" w:styleId="afc">
    <w:name w:val="No Spacing"/>
    <w:basedOn w:val="afb"/>
    <w:uiPriority w:val="1"/>
    <w:qFormat/>
    <w:rsid w:val="00B2693C"/>
    <w:pPr>
      <w:spacing w:before="240"/>
      <w:ind w:left="851" w:hanging="425"/>
    </w:pPr>
    <w:rPr>
      <w:szCs w:val="24"/>
    </w:rPr>
  </w:style>
  <w:style w:type="paragraph" w:styleId="afd">
    <w:name w:val="TOC Heading"/>
    <w:basedOn w:val="10"/>
    <w:uiPriority w:val="39"/>
    <w:unhideWhenUsed/>
    <w:qFormat/>
    <w:rsid w:val="00B2693C"/>
    <w:pPr>
      <w:spacing w:line="276" w:lineRule="auto"/>
    </w:pPr>
  </w:style>
  <w:style w:type="paragraph" w:customStyle="1" w:styleId="1c">
    <w:name w:val="Заголовок1"/>
    <w:basedOn w:val="a0"/>
    <w:next w:val="af1"/>
    <w:uiPriority w:val="99"/>
    <w:qFormat/>
    <w:rsid w:val="00B269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">
    <w:name w:val="desc"/>
    <w:basedOn w:val="a0"/>
    <w:uiPriority w:val="99"/>
    <w:qFormat/>
    <w:rsid w:val="00B269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e">
    <w:name w:val="УДД"/>
    <w:aliases w:val="УУР"/>
    <w:basedOn w:val="a0"/>
    <w:uiPriority w:val="99"/>
    <w:qFormat/>
    <w:rsid w:val="00B2693C"/>
    <w:pPr>
      <w:ind w:left="709" w:firstLine="0"/>
      <w:contextualSpacing/>
    </w:pPr>
    <w:rPr>
      <w:b/>
      <w:szCs w:val="24"/>
    </w:rPr>
  </w:style>
  <w:style w:type="paragraph" w:customStyle="1" w:styleId="aff">
    <w:name w:val="Ком"/>
    <w:basedOn w:val="afe"/>
    <w:uiPriority w:val="99"/>
    <w:qFormat/>
    <w:rsid w:val="00B2693C"/>
    <w:rPr>
      <w:b w:val="0"/>
    </w:rPr>
  </w:style>
  <w:style w:type="paragraph" w:customStyle="1" w:styleId="Normal1">
    <w:name w:val="Normal1"/>
    <w:uiPriority w:val="99"/>
    <w:qFormat/>
    <w:rsid w:val="00B269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Оглавление 1 Знак"/>
    <w:basedOn w:val="Normal1"/>
    <w:uiPriority w:val="99"/>
    <w:qFormat/>
    <w:rsid w:val="00B2693C"/>
    <w:pPr>
      <w:spacing w:line="360" w:lineRule="auto"/>
      <w:ind w:left="709" w:hanging="283"/>
    </w:pPr>
    <w:rPr>
      <w:sz w:val="24"/>
      <w:szCs w:val="24"/>
    </w:rPr>
  </w:style>
  <w:style w:type="paragraph" w:customStyle="1" w:styleId="aff0">
    <w:name w:val="Содержимое врезки"/>
    <w:basedOn w:val="a0"/>
    <w:uiPriority w:val="99"/>
    <w:qFormat/>
    <w:rsid w:val="00B2693C"/>
  </w:style>
  <w:style w:type="character" w:customStyle="1" w:styleId="CustomContentNormal">
    <w:name w:val="Custom Content Normal Знак"/>
    <w:link w:val="CustomContentNormal0"/>
    <w:locked/>
    <w:rsid w:val="00B2693C"/>
    <w:rPr>
      <w:rFonts w:ascii="Times New Roman" w:eastAsia="Sans" w:hAnsi="Times New Roman" w:cs="Times New Roman"/>
      <w:b/>
      <w:sz w:val="28"/>
    </w:rPr>
  </w:style>
  <w:style w:type="paragraph" w:customStyle="1" w:styleId="CustomContentNormal0">
    <w:name w:val="Custom Content Normal"/>
    <w:link w:val="CustomContentNormal"/>
    <w:qFormat/>
    <w:rsid w:val="00B2693C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110">
    <w:name w:val="Стиль1 Знак1"/>
    <w:link w:val="1"/>
    <w:uiPriority w:val="99"/>
    <w:locked/>
    <w:rsid w:val="00B2693C"/>
    <w:rPr>
      <w:rFonts w:ascii="Times New Roman" w:eastAsia="Times New Roman" w:hAnsi="Times New Roman"/>
      <w:sz w:val="24"/>
    </w:rPr>
  </w:style>
  <w:style w:type="paragraph" w:customStyle="1" w:styleId="1">
    <w:name w:val="Стиль1"/>
    <w:basedOn w:val="a0"/>
    <w:link w:val="110"/>
    <w:uiPriority w:val="99"/>
    <w:qFormat/>
    <w:rsid w:val="00B2693C"/>
    <w:pPr>
      <w:numPr>
        <w:numId w:val="1"/>
      </w:numPr>
      <w:spacing w:before="240"/>
      <w:ind w:left="709" w:hanging="425"/>
    </w:pPr>
    <w:rPr>
      <w:rFonts w:eastAsia="Times New Roman" w:cstheme="minorBidi"/>
    </w:rPr>
  </w:style>
  <w:style w:type="character" w:customStyle="1" w:styleId="aff1">
    <w:name w:val="Список ключевых слов Знак"/>
    <w:link w:val="a"/>
    <w:uiPriority w:val="99"/>
    <w:locked/>
    <w:rsid w:val="00B2693C"/>
    <w:rPr>
      <w:rFonts w:ascii="Times New Roman" w:hAnsi="Times New Roman"/>
      <w:sz w:val="24"/>
      <w:szCs w:val="28"/>
    </w:rPr>
  </w:style>
  <w:style w:type="paragraph" w:customStyle="1" w:styleId="a">
    <w:name w:val="Список ключевых слов"/>
    <w:basedOn w:val="afb"/>
    <w:link w:val="aff1"/>
    <w:uiPriority w:val="99"/>
    <w:qFormat/>
    <w:rsid w:val="00B2693C"/>
    <w:pPr>
      <w:numPr>
        <w:numId w:val="2"/>
      </w:numPr>
      <w:ind w:left="0" w:firstLine="709"/>
    </w:pPr>
    <w:rPr>
      <w:rFonts w:eastAsiaTheme="minorHAnsi" w:cstheme="minorBidi"/>
      <w:szCs w:val="28"/>
    </w:rPr>
  </w:style>
  <w:style w:type="character" w:customStyle="1" w:styleId="aff2">
    <w:name w:val="Сокращения Знак"/>
    <w:link w:val="aff3"/>
    <w:locked/>
    <w:rsid w:val="00B2693C"/>
    <w:rPr>
      <w:rFonts w:ascii="Times New Roman" w:hAnsi="Times New Roman" w:cs="Times New Roman"/>
      <w:sz w:val="24"/>
    </w:rPr>
  </w:style>
  <w:style w:type="paragraph" w:customStyle="1" w:styleId="aff3">
    <w:name w:val="Сокращения"/>
    <w:basedOn w:val="a0"/>
    <w:link w:val="aff2"/>
    <w:qFormat/>
    <w:rsid w:val="00B2693C"/>
    <w:rPr>
      <w:rFonts w:eastAsiaTheme="minorHAnsi"/>
    </w:rPr>
  </w:style>
  <w:style w:type="character" w:customStyle="1" w:styleId="aff4">
    <w:name w:val="Наим. раздела Знак"/>
    <w:link w:val="aff5"/>
    <w:locked/>
    <w:rsid w:val="00B2693C"/>
    <w:rPr>
      <w:rFonts w:ascii="Times New Roman" w:eastAsia="Sans" w:hAnsi="Times New Roman" w:cs="Times New Roman"/>
      <w:sz w:val="28"/>
    </w:rPr>
  </w:style>
  <w:style w:type="paragraph" w:customStyle="1" w:styleId="aff5">
    <w:name w:val="Наим. раздела"/>
    <w:basedOn w:val="CustomContentNormal0"/>
    <w:link w:val="aff4"/>
    <w:qFormat/>
    <w:rsid w:val="00B2693C"/>
    <w:rPr>
      <w:b w:val="0"/>
    </w:rPr>
  </w:style>
  <w:style w:type="character" w:customStyle="1" w:styleId="1e">
    <w:name w:val="Текст в 1 разделе Знак"/>
    <w:link w:val="1f"/>
    <w:locked/>
    <w:rsid w:val="00B2693C"/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 в 1 разделе"/>
    <w:basedOn w:val="a0"/>
    <w:link w:val="1e"/>
    <w:qFormat/>
    <w:rsid w:val="00B2693C"/>
    <w:rPr>
      <w:rFonts w:eastAsia="Times New Roman"/>
      <w:szCs w:val="24"/>
    </w:rPr>
  </w:style>
  <w:style w:type="character" w:customStyle="1" w:styleId="aff6">
    <w:name w:val="Таблицы Знак"/>
    <w:link w:val="aff7"/>
    <w:locked/>
    <w:rsid w:val="00B2693C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Таблицы"/>
    <w:basedOn w:val="a8"/>
    <w:link w:val="aff6"/>
    <w:qFormat/>
    <w:rsid w:val="00B2693C"/>
    <w:pPr>
      <w:spacing w:line="240" w:lineRule="auto"/>
      <w:ind w:firstLine="0"/>
    </w:pPr>
  </w:style>
  <w:style w:type="character" w:customStyle="1" w:styleId="aff8">
    <w:name w:val="Наим. табл Знак"/>
    <w:link w:val="aff9"/>
    <w:locked/>
    <w:rsid w:val="00B2693C"/>
    <w:rPr>
      <w:rFonts w:ascii="Times New Roman" w:hAnsi="Times New Roman" w:cs="Times New Roman"/>
      <w:sz w:val="24"/>
    </w:rPr>
  </w:style>
  <w:style w:type="paragraph" w:customStyle="1" w:styleId="aff9">
    <w:name w:val="Наим. табл"/>
    <w:basedOn w:val="a0"/>
    <w:link w:val="aff8"/>
    <w:qFormat/>
    <w:rsid w:val="00B2693C"/>
    <w:rPr>
      <w:rFonts w:eastAsiaTheme="minorHAnsi"/>
    </w:rPr>
  </w:style>
  <w:style w:type="character" w:customStyle="1" w:styleId="2-6">
    <w:name w:val="Вводный текст 2-6 разделы Знак"/>
    <w:link w:val="2-60"/>
    <w:locked/>
    <w:rsid w:val="00B2693C"/>
    <w:rPr>
      <w:rFonts w:ascii="Times New Roman" w:hAnsi="Times New Roman" w:cs="Times New Roman"/>
      <w:sz w:val="24"/>
      <w:szCs w:val="24"/>
    </w:rPr>
  </w:style>
  <w:style w:type="paragraph" w:customStyle="1" w:styleId="2-60">
    <w:name w:val="Вводный текст 2-6 разделы"/>
    <w:basedOn w:val="a0"/>
    <w:link w:val="2-6"/>
    <w:qFormat/>
    <w:rsid w:val="00B2693C"/>
    <w:rPr>
      <w:rFonts w:eastAsiaTheme="minorHAnsi"/>
      <w:szCs w:val="24"/>
    </w:rPr>
  </w:style>
  <w:style w:type="character" w:customStyle="1" w:styleId="affa">
    <w:name w:val="Рекомендация Знак"/>
    <w:link w:val="affb"/>
    <w:uiPriority w:val="99"/>
    <w:locked/>
    <w:rsid w:val="00B2693C"/>
    <w:rPr>
      <w:rFonts w:ascii="Times New Roman" w:eastAsia="Times New Roman" w:hAnsi="Times New Roman"/>
      <w:sz w:val="24"/>
    </w:rPr>
  </w:style>
  <w:style w:type="paragraph" w:customStyle="1" w:styleId="affb">
    <w:name w:val="Рекомендация"/>
    <w:basedOn w:val="1"/>
    <w:link w:val="affa"/>
    <w:uiPriority w:val="99"/>
    <w:qFormat/>
    <w:rsid w:val="00B2693C"/>
  </w:style>
  <w:style w:type="paragraph" w:customStyle="1" w:styleId="Default">
    <w:name w:val="Default"/>
    <w:uiPriority w:val="99"/>
    <w:qFormat/>
    <w:rsid w:val="00B26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Памятки Знак"/>
    <w:link w:val="affd"/>
    <w:locked/>
    <w:rsid w:val="00B2693C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customStyle="1" w:styleId="affd">
    <w:name w:val="Памятки"/>
    <w:basedOn w:val="1f"/>
    <w:link w:val="affc"/>
    <w:qFormat/>
    <w:rsid w:val="00B2693C"/>
    <w:rPr>
      <w:i/>
      <w:color w:val="FF0000"/>
      <w:sz w:val="18"/>
    </w:rPr>
  </w:style>
  <w:style w:type="character" w:customStyle="1" w:styleId="affe">
    <w:name w:val="ссылка Знак"/>
    <w:link w:val="afff"/>
    <w:locked/>
    <w:rsid w:val="00B2693C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paragraph" w:customStyle="1" w:styleId="afff">
    <w:name w:val="ссылка"/>
    <w:basedOn w:val="a0"/>
    <w:link w:val="affe"/>
    <w:qFormat/>
    <w:rsid w:val="00B2693C"/>
    <w:rPr>
      <w:rFonts w:eastAsia="Times New Roman"/>
      <w:i/>
      <w:color w:val="0070C0"/>
      <w:szCs w:val="24"/>
      <w:u w:val="single"/>
    </w:rPr>
  </w:style>
  <w:style w:type="character" w:customStyle="1" w:styleId="afff0">
    <w:name w:val="Основной текст_"/>
    <w:link w:val="1f0"/>
    <w:locked/>
    <w:rsid w:val="00B26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0">
    <w:name w:val="Основной текст1"/>
    <w:basedOn w:val="a0"/>
    <w:link w:val="afff0"/>
    <w:qFormat/>
    <w:rsid w:val="00B2693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character" w:customStyle="1" w:styleId="22">
    <w:name w:val="Заголовок №2_"/>
    <w:link w:val="23"/>
    <w:locked/>
    <w:rsid w:val="00B26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0"/>
    <w:link w:val="22"/>
    <w:qFormat/>
    <w:rsid w:val="00B2693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f1">
    <w:name w:val="Верхний колонтитул1"/>
    <w:basedOn w:val="a0"/>
    <w:uiPriority w:val="99"/>
    <w:qFormat/>
    <w:rsid w:val="00B2693C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customStyle="1" w:styleId="afff1">
    <w:name w:val="Нормальный (таблица)"/>
    <w:basedOn w:val="a0"/>
    <w:next w:val="a0"/>
    <w:uiPriority w:val="99"/>
    <w:qFormat/>
    <w:rsid w:val="00B2693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Центрированный (таблица)"/>
    <w:basedOn w:val="afff1"/>
    <w:next w:val="a0"/>
    <w:uiPriority w:val="99"/>
    <w:qFormat/>
    <w:rsid w:val="00B2693C"/>
    <w:pPr>
      <w:jc w:val="center"/>
    </w:pPr>
  </w:style>
  <w:style w:type="character" w:styleId="afff3">
    <w:name w:val="Subtle Reference"/>
    <w:uiPriority w:val="31"/>
    <w:qFormat/>
    <w:rsid w:val="00B2693C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apple-converted-space">
    <w:name w:val="apple-converted-space"/>
    <w:basedOn w:val="a2"/>
    <w:qFormat/>
    <w:rsid w:val="00B2693C"/>
  </w:style>
  <w:style w:type="character" w:customStyle="1" w:styleId="-">
    <w:name w:val="Интернет-ссылка"/>
    <w:uiPriority w:val="99"/>
    <w:rsid w:val="00B2693C"/>
    <w:rPr>
      <w:color w:val="0000FF"/>
      <w:u w:val="single"/>
    </w:rPr>
  </w:style>
  <w:style w:type="character" w:customStyle="1" w:styleId="afff4">
    <w:name w:val="Абзац списка Знак"/>
    <w:basedOn w:val="a2"/>
    <w:uiPriority w:val="34"/>
    <w:rsid w:val="00B2693C"/>
  </w:style>
  <w:style w:type="character" w:customStyle="1" w:styleId="afff5">
    <w:name w:val="Без интервала Знак"/>
    <w:uiPriority w:val="1"/>
    <w:rsid w:val="00B2693C"/>
    <w:rPr>
      <w:rFonts w:ascii="Times New Roman" w:hAnsi="Times New Roman" w:cs="Times New Roman" w:hint="default"/>
      <w:sz w:val="24"/>
      <w:szCs w:val="24"/>
    </w:rPr>
  </w:style>
  <w:style w:type="character" w:customStyle="1" w:styleId="afff6">
    <w:name w:val="УД Знак"/>
    <w:rsid w:val="00B2693C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afff7">
    <w:name w:val="Ком Знак"/>
    <w:rsid w:val="00B2693C"/>
    <w:rPr>
      <w:rFonts w:ascii="Times New Roman" w:hAnsi="Times New Roman" w:cs="Times New Roman" w:hint="default"/>
      <w:i/>
      <w:iCs w:val="0"/>
      <w:sz w:val="24"/>
      <w:szCs w:val="24"/>
    </w:rPr>
  </w:style>
  <w:style w:type="character" w:customStyle="1" w:styleId="pop-slug-vol">
    <w:name w:val="pop-slug-vol"/>
    <w:uiPriority w:val="99"/>
    <w:rsid w:val="00B2693C"/>
    <w:rPr>
      <w:rFonts w:ascii="Times New Roman" w:hAnsi="Times New Roman" w:cs="Times New Roman" w:hint="default"/>
    </w:rPr>
  </w:style>
  <w:style w:type="character" w:customStyle="1" w:styleId="Normal10">
    <w:name w:val="Normal1 Знак"/>
    <w:uiPriority w:val="99"/>
    <w:locked/>
    <w:rsid w:val="00B2693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Стиль1 Знак"/>
    <w:rsid w:val="00B2693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1">
    <w:name w:val="ListLabel 1"/>
    <w:rsid w:val="00B2693C"/>
    <w:rPr>
      <w:rFonts w:ascii="Courier New" w:hAnsi="Courier New" w:cs="Courier New" w:hint="default"/>
    </w:rPr>
  </w:style>
  <w:style w:type="character" w:customStyle="1" w:styleId="ListLabel2">
    <w:name w:val="ListLabel 2"/>
    <w:rsid w:val="00B2693C"/>
    <w:rPr>
      <w:rFonts w:ascii="Courier New" w:hAnsi="Courier New" w:cs="Courier New" w:hint="default"/>
    </w:rPr>
  </w:style>
  <w:style w:type="character" w:customStyle="1" w:styleId="ListLabel3">
    <w:name w:val="ListLabel 3"/>
    <w:rsid w:val="00B2693C"/>
    <w:rPr>
      <w:rFonts w:ascii="Courier New" w:hAnsi="Courier New" w:cs="Courier New" w:hint="default"/>
    </w:rPr>
  </w:style>
  <w:style w:type="character" w:customStyle="1" w:styleId="ListLabel4">
    <w:name w:val="ListLabel 4"/>
    <w:rsid w:val="00B2693C"/>
    <w:rPr>
      <w:rFonts w:ascii="Courier New" w:hAnsi="Courier New" w:cs="Courier New" w:hint="default"/>
    </w:rPr>
  </w:style>
  <w:style w:type="character" w:customStyle="1" w:styleId="ListLabel5">
    <w:name w:val="ListLabel 5"/>
    <w:rsid w:val="00B2693C"/>
    <w:rPr>
      <w:rFonts w:ascii="Courier New" w:hAnsi="Courier New" w:cs="Courier New" w:hint="default"/>
    </w:rPr>
  </w:style>
  <w:style w:type="character" w:customStyle="1" w:styleId="ListLabel6">
    <w:name w:val="ListLabel 6"/>
    <w:rsid w:val="00B2693C"/>
    <w:rPr>
      <w:rFonts w:ascii="Courier New" w:hAnsi="Courier New" w:cs="Courier New" w:hint="default"/>
    </w:rPr>
  </w:style>
  <w:style w:type="character" w:customStyle="1" w:styleId="ListLabel7">
    <w:name w:val="ListLabel 7"/>
    <w:rsid w:val="00B2693C"/>
    <w:rPr>
      <w:rFonts w:ascii="Courier New" w:hAnsi="Courier New" w:cs="Courier New" w:hint="default"/>
    </w:rPr>
  </w:style>
  <w:style w:type="character" w:customStyle="1" w:styleId="ListLabel8">
    <w:name w:val="ListLabel 8"/>
    <w:rsid w:val="00B2693C"/>
    <w:rPr>
      <w:rFonts w:ascii="Courier New" w:hAnsi="Courier New" w:cs="Courier New" w:hint="default"/>
    </w:rPr>
  </w:style>
  <w:style w:type="character" w:customStyle="1" w:styleId="ListLabel9">
    <w:name w:val="ListLabel 9"/>
    <w:rsid w:val="00B2693C"/>
    <w:rPr>
      <w:rFonts w:ascii="Courier New" w:hAnsi="Courier New" w:cs="Courier New" w:hint="default"/>
    </w:rPr>
  </w:style>
  <w:style w:type="character" w:customStyle="1" w:styleId="ListLabel10">
    <w:name w:val="ListLabel 10"/>
    <w:rsid w:val="00B2693C"/>
    <w:rPr>
      <w:rFonts w:ascii="Courier New" w:hAnsi="Courier New" w:cs="Courier New" w:hint="default"/>
      <w:sz w:val="24"/>
    </w:rPr>
  </w:style>
  <w:style w:type="character" w:customStyle="1" w:styleId="ListLabel11">
    <w:name w:val="ListLabel 11"/>
    <w:rsid w:val="00B2693C"/>
    <w:rPr>
      <w:rFonts w:ascii="Courier New" w:hAnsi="Courier New" w:cs="Courier New" w:hint="default"/>
    </w:rPr>
  </w:style>
  <w:style w:type="character" w:customStyle="1" w:styleId="ListLabel12">
    <w:name w:val="ListLabel 12"/>
    <w:rsid w:val="00B2693C"/>
    <w:rPr>
      <w:rFonts w:ascii="Courier New" w:hAnsi="Courier New" w:cs="Courier New" w:hint="default"/>
    </w:rPr>
  </w:style>
  <w:style w:type="character" w:customStyle="1" w:styleId="ListLabel13">
    <w:name w:val="ListLabel 13"/>
    <w:rsid w:val="00B2693C"/>
    <w:rPr>
      <w:rFonts w:ascii="Courier New" w:hAnsi="Courier New" w:cs="Courier New" w:hint="default"/>
    </w:rPr>
  </w:style>
  <w:style w:type="character" w:customStyle="1" w:styleId="ListLabel14">
    <w:name w:val="ListLabel 14"/>
    <w:rsid w:val="00B2693C"/>
    <w:rPr>
      <w:rFonts w:ascii="Courier New" w:hAnsi="Courier New" w:cs="Courier New" w:hint="default"/>
    </w:rPr>
  </w:style>
  <w:style w:type="character" w:customStyle="1" w:styleId="ListLabel15">
    <w:name w:val="ListLabel 15"/>
    <w:rsid w:val="00B2693C"/>
    <w:rPr>
      <w:rFonts w:ascii="Courier New" w:hAnsi="Courier New" w:cs="Courier New" w:hint="default"/>
    </w:rPr>
  </w:style>
  <w:style w:type="character" w:customStyle="1" w:styleId="ListLabel16">
    <w:name w:val="ListLabel 16"/>
    <w:rsid w:val="00B2693C"/>
    <w:rPr>
      <w:rFonts w:ascii="Courier New" w:hAnsi="Courier New" w:cs="Courier New" w:hint="default"/>
    </w:rPr>
  </w:style>
  <w:style w:type="character" w:customStyle="1" w:styleId="ListLabel17">
    <w:name w:val="ListLabel 17"/>
    <w:rsid w:val="00B2693C"/>
    <w:rPr>
      <w:rFonts w:ascii="Courier New" w:hAnsi="Courier New" w:cs="Courier New" w:hint="default"/>
    </w:rPr>
  </w:style>
  <w:style w:type="character" w:customStyle="1" w:styleId="ListLabel18">
    <w:name w:val="ListLabel 18"/>
    <w:rsid w:val="00B2693C"/>
    <w:rPr>
      <w:rFonts w:ascii="Courier New" w:hAnsi="Courier New" w:cs="Courier New" w:hint="default"/>
    </w:rPr>
  </w:style>
  <w:style w:type="character" w:customStyle="1" w:styleId="ListLabel19">
    <w:name w:val="ListLabel 19"/>
    <w:rsid w:val="00B2693C"/>
    <w:rPr>
      <w:rFonts w:ascii="Courier New" w:hAnsi="Courier New" w:cs="Courier New" w:hint="default"/>
    </w:rPr>
  </w:style>
  <w:style w:type="character" w:customStyle="1" w:styleId="ListLabel20">
    <w:name w:val="ListLabel 20"/>
    <w:rsid w:val="00B2693C"/>
    <w:rPr>
      <w:rFonts w:ascii="Courier New" w:hAnsi="Courier New" w:cs="Courier New" w:hint="default"/>
    </w:rPr>
  </w:style>
  <w:style w:type="character" w:customStyle="1" w:styleId="ListLabel21">
    <w:name w:val="ListLabel 21"/>
    <w:rsid w:val="00B2693C"/>
    <w:rPr>
      <w:rFonts w:ascii="Courier New" w:hAnsi="Courier New" w:cs="Courier New" w:hint="default"/>
    </w:rPr>
  </w:style>
  <w:style w:type="character" w:customStyle="1" w:styleId="ListLabel22">
    <w:name w:val="ListLabel 22"/>
    <w:rsid w:val="00B2693C"/>
    <w:rPr>
      <w:rFonts w:ascii="Courier New" w:hAnsi="Courier New" w:cs="Courier New" w:hint="default"/>
    </w:rPr>
  </w:style>
  <w:style w:type="character" w:customStyle="1" w:styleId="ListLabel23">
    <w:name w:val="ListLabel 23"/>
    <w:rsid w:val="00B2693C"/>
    <w:rPr>
      <w:rFonts w:ascii="Courier New" w:hAnsi="Courier New" w:cs="Courier New" w:hint="default"/>
    </w:rPr>
  </w:style>
  <w:style w:type="character" w:customStyle="1" w:styleId="ListLabel24">
    <w:name w:val="ListLabel 24"/>
    <w:rsid w:val="00B2693C"/>
    <w:rPr>
      <w:rFonts w:ascii="Courier New" w:hAnsi="Courier New" w:cs="Courier New" w:hint="default"/>
    </w:rPr>
  </w:style>
  <w:style w:type="character" w:customStyle="1" w:styleId="ListLabel25">
    <w:name w:val="ListLabel 25"/>
    <w:rsid w:val="00B2693C"/>
    <w:rPr>
      <w:rFonts w:ascii="Courier New" w:hAnsi="Courier New" w:cs="Courier New" w:hint="default"/>
    </w:rPr>
  </w:style>
  <w:style w:type="character" w:customStyle="1" w:styleId="ListLabel26">
    <w:name w:val="ListLabel 26"/>
    <w:rsid w:val="00B2693C"/>
    <w:rPr>
      <w:rFonts w:ascii="Courier New" w:hAnsi="Courier New" w:cs="Courier New" w:hint="default"/>
    </w:rPr>
  </w:style>
  <w:style w:type="character" w:customStyle="1" w:styleId="ListLabel27">
    <w:name w:val="ListLabel 27"/>
    <w:rsid w:val="00B2693C"/>
    <w:rPr>
      <w:rFonts w:ascii="Courier New" w:hAnsi="Courier New" w:cs="Courier New" w:hint="default"/>
    </w:rPr>
  </w:style>
  <w:style w:type="character" w:customStyle="1" w:styleId="ListLabel28">
    <w:name w:val="ListLabel 28"/>
    <w:rsid w:val="00B2693C"/>
    <w:rPr>
      <w:rFonts w:ascii="Courier New" w:hAnsi="Courier New" w:cs="Courier New" w:hint="default"/>
    </w:rPr>
  </w:style>
  <w:style w:type="character" w:customStyle="1" w:styleId="ListLabel29">
    <w:name w:val="ListLabel 29"/>
    <w:rsid w:val="00B2693C"/>
    <w:rPr>
      <w:rFonts w:ascii="Courier New" w:hAnsi="Courier New" w:cs="Courier New" w:hint="default"/>
    </w:rPr>
  </w:style>
  <w:style w:type="character" w:customStyle="1" w:styleId="ListLabel30">
    <w:name w:val="ListLabel 30"/>
    <w:rsid w:val="00B2693C"/>
    <w:rPr>
      <w:rFonts w:ascii="Courier New" w:hAnsi="Courier New" w:cs="Courier New" w:hint="default"/>
    </w:rPr>
  </w:style>
  <w:style w:type="character" w:customStyle="1" w:styleId="ListLabel31">
    <w:name w:val="ListLabel 31"/>
    <w:rsid w:val="00B2693C"/>
    <w:rPr>
      <w:rFonts w:ascii="Courier New" w:hAnsi="Courier New" w:cs="Courier New" w:hint="default"/>
    </w:rPr>
  </w:style>
  <w:style w:type="character" w:customStyle="1" w:styleId="ListLabel32">
    <w:name w:val="ListLabel 32"/>
    <w:rsid w:val="00B2693C"/>
    <w:rPr>
      <w:rFonts w:ascii="Courier New" w:hAnsi="Courier New" w:cs="Courier New" w:hint="default"/>
    </w:rPr>
  </w:style>
  <w:style w:type="character" w:customStyle="1" w:styleId="ListLabel33">
    <w:name w:val="ListLabel 33"/>
    <w:rsid w:val="00B2693C"/>
    <w:rPr>
      <w:rFonts w:ascii="Courier New" w:hAnsi="Courier New" w:cs="Courier New" w:hint="default"/>
    </w:rPr>
  </w:style>
  <w:style w:type="character" w:customStyle="1" w:styleId="ListLabel34">
    <w:name w:val="ListLabel 34"/>
    <w:rsid w:val="00B2693C"/>
    <w:rPr>
      <w:rFonts w:ascii="Courier New" w:hAnsi="Courier New" w:cs="Courier New" w:hint="default"/>
    </w:rPr>
  </w:style>
  <w:style w:type="character" w:customStyle="1" w:styleId="ListLabel35">
    <w:name w:val="ListLabel 35"/>
    <w:rsid w:val="00B2693C"/>
    <w:rPr>
      <w:rFonts w:ascii="Courier New" w:hAnsi="Courier New" w:cs="Courier New" w:hint="default"/>
    </w:rPr>
  </w:style>
  <w:style w:type="character" w:customStyle="1" w:styleId="ListLabel36">
    <w:name w:val="ListLabel 36"/>
    <w:rsid w:val="00B2693C"/>
    <w:rPr>
      <w:rFonts w:ascii="Courier New" w:hAnsi="Courier New" w:cs="Courier New" w:hint="default"/>
      <w:b/>
      <w:bCs w:val="0"/>
      <w:sz w:val="24"/>
    </w:rPr>
  </w:style>
  <w:style w:type="character" w:customStyle="1" w:styleId="ListLabel37">
    <w:name w:val="ListLabel 37"/>
    <w:rsid w:val="00B2693C"/>
    <w:rPr>
      <w:rFonts w:ascii="Courier New" w:hAnsi="Courier New" w:cs="Courier New" w:hint="default"/>
    </w:rPr>
  </w:style>
  <w:style w:type="character" w:customStyle="1" w:styleId="ListLabel38">
    <w:name w:val="ListLabel 38"/>
    <w:rsid w:val="00B2693C"/>
    <w:rPr>
      <w:rFonts w:ascii="Courier New" w:hAnsi="Courier New" w:cs="Courier New" w:hint="default"/>
    </w:rPr>
  </w:style>
  <w:style w:type="character" w:customStyle="1" w:styleId="ListLabel39">
    <w:name w:val="ListLabel 39"/>
    <w:rsid w:val="00B2693C"/>
    <w:rPr>
      <w:rFonts w:ascii="Courier New" w:hAnsi="Courier New" w:cs="Courier New" w:hint="default"/>
    </w:rPr>
  </w:style>
  <w:style w:type="character" w:customStyle="1" w:styleId="afff8">
    <w:name w:val="Ссылка указателя"/>
    <w:qFormat/>
    <w:rsid w:val="00B2693C"/>
  </w:style>
  <w:style w:type="character" w:customStyle="1" w:styleId="apple-style-span">
    <w:name w:val="apple-style-span"/>
    <w:rsid w:val="00B2693C"/>
  </w:style>
  <w:style w:type="character" w:customStyle="1" w:styleId="highlight">
    <w:name w:val="highlight"/>
    <w:basedOn w:val="a2"/>
    <w:rsid w:val="00B2693C"/>
  </w:style>
  <w:style w:type="character" w:customStyle="1" w:styleId="element-citation">
    <w:name w:val="element-citation"/>
    <w:basedOn w:val="a2"/>
    <w:rsid w:val="00B2693C"/>
  </w:style>
  <w:style w:type="character" w:customStyle="1" w:styleId="ref-journal">
    <w:name w:val="ref-journal"/>
    <w:basedOn w:val="a2"/>
    <w:rsid w:val="00B2693C"/>
  </w:style>
  <w:style w:type="character" w:customStyle="1" w:styleId="ref-vol">
    <w:name w:val="ref-vol"/>
    <w:basedOn w:val="a2"/>
    <w:rsid w:val="00B2693C"/>
  </w:style>
  <w:style w:type="character" w:customStyle="1" w:styleId="citation-publication-date">
    <w:name w:val="citation-publication-date"/>
    <w:basedOn w:val="a2"/>
    <w:rsid w:val="00B2693C"/>
  </w:style>
  <w:style w:type="character" w:customStyle="1" w:styleId="doi">
    <w:name w:val="doi"/>
    <w:basedOn w:val="a2"/>
    <w:rsid w:val="00B2693C"/>
  </w:style>
  <w:style w:type="character" w:customStyle="1" w:styleId="fm-vol-iss-date">
    <w:name w:val="fm-vol-iss-date"/>
    <w:basedOn w:val="a2"/>
    <w:rsid w:val="00B2693C"/>
  </w:style>
  <w:style w:type="character" w:customStyle="1" w:styleId="article-title">
    <w:name w:val="article-title"/>
    <w:basedOn w:val="a2"/>
    <w:rsid w:val="00B2693C"/>
  </w:style>
  <w:style w:type="character" w:customStyle="1" w:styleId="number">
    <w:name w:val="number"/>
    <w:basedOn w:val="a2"/>
    <w:rsid w:val="00B2693C"/>
  </w:style>
  <w:style w:type="character" w:styleId="afff9">
    <w:name w:val="Emphasis"/>
    <w:basedOn w:val="a2"/>
    <w:uiPriority w:val="20"/>
    <w:qFormat/>
    <w:rsid w:val="00B2693C"/>
    <w:rPr>
      <w:i/>
      <w:iCs/>
    </w:rPr>
  </w:style>
  <w:style w:type="character" w:styleId="afffa">
    <w:name w:val="Strong"/>
    <w:basedOn w:val="a2"/>
    <w:uiPriority w:val="22"/>
    <w:qFormat/>
    <w:rsid w:val="00B2693C"/>
    <w:rPr>
      <w:b/>
      <w:bCs/>
    </w:rPr>
  </w:style>
  <w:style w:type="paragraph" w:customStyle="1" w:styleId="6">
    <w:name w:val="Основной текст6"/>
    <w:basedOn w:val="a0"/>
    <w:uiPriority w:val="99"/>
    <w:rsid w:val="00B2693C"/>
    <w:pPr>
      <w:widowControl w:val="0"/>
      <w:shd w:val="clear" w:color="auto" w:fill="FFFFFF"/>
      <w:spacing w:before="1380" w:after="60" w:line="240" w:lineRule="atLeast"/>
      <w:ind w:hanging="360"/>
      <w:jc w:val="left"/>
    </w:pPr>
    <w:rPr>
      <w:rFonts w:ascii="Calibri" w:hAnsi="Calibri"/>
      <w:sz w:val="23"/>
      <w:szCs w:val="23"/>
      <w:lang w:eastAsia="ru-RU"/>
    </w:rPr>
  </w:style>
  <w:style w:type="character" w:customStyle="1" w:styleId="130">
    <w:name w:val="Основной текст + 13"/>
    <w:aliases w:val="5 pt1,Полужирный"/>
    <w:basedOn w:val="a2"/>
    <w:uiPriority w:val="99"/>
    <w:rsid w:val="00B26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939003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92417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Avila%20L%5BAuthor%5D&amp;cauthor=true&amp;cauthor_uid=292417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Wang%20EHC%5BAuthor%5D&amp;cauthor=true&amp;cauthor_uid=29241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Strazzulla%20LC%5BAuthor%5D&amp;cauthor=true&amp;cauthor_uid=292417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6893-F16F-4F3D-8B5E-0C33EF50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</cp:lastModifiedBy>
  <cp:revision>13</cp:revision>
  <cp:lastPrinted>2022-12-15T10:38:00Z</cp:lastPrinted>
  <dcterms:created xsi:type="dcterms:W3CDTF">2022-12-15T10:34:00Z</dcterms:created>
  <dcterms:modified xsi:type="dcterms:W3CDTF">2022-12-22T10:43:00Z</dcterms:modified>
</cp:coreProperties>
</file>