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80384" w14:textId="547E4358" w:rsidR="005625BB" w:rsidRPr="005625BB" w:rsidRDefault="005625BB" w:rsidP="0085643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w:t>
      </w:r>
      <w:r w:rsidRPr="005625BB">
        <w:rPr>
          <w:rFonts w:ascii="Times New Roman" w:hAnsi="Times New Roman" w:cs="Times New Roman"/>
          <w:sz w:val="24"/>
          <w:szCs w:val="24"/>
        </w:rPr>
        <w:t>риложение к Приказу</w:t>
      </w:r>
    </w:p>
    <w:p w14:paraId="155BB965" w14:textId="77777777" w:rsidR="005625BB" w:rsidRPr="005625BB" w:rsidRDefault="005625BB" w:rsidP="0085643D">
      <w:pPr>
        <w:spacing w:after="0" w:line="240" w:lineRule="auto"/>
        <w:jc w:val="right"/>
        <w:rPr>
          <w:rFonts w:ascii="Times New Roman" w:hAnsi="Times New Roman" w:cs="Times New Roman"/>
          <w:sz w:val="24"/>
          <w:szCs w:val="24"/>
        </w:rPr>
      </w:pPr>
      <w:r w:rsidRPr="005625BB">
        <w:rPr>
          <w:rFonts w:ascii="Times New Roman" w:hAnsi="Times New Roman" w:cs="Times New Roman"/>
          <w:sz w:val="24"/>
          <w:szCs w:val="24"/>
        </w:rPr>
        <w:t xml:space="preserve">                                                                        Министерства здравоохранения</w:t>
      </w:r>
    </w:p>
    <w:p w14:paraId="7AE41461" w14:textId="77777777" w:rsidR="005625BB" w:rsidRPr="005625BB" w:rsidRDefault="005625BB" w:rsidP="0085643D">
      <w:pPr>
        <w:spacing w:after="0" w:line="240" w:lineRule="auto"/>
        <w:jc w:val="right"/>
        <w:rPr>
          <w:rFonts w:ascii="Times New Roman" w:hAnsi="Times New Roman" w:cs="Times New Roman"/>
          <w:b/>
          <w:sz w:val="24"/>
          <w:szCs w:val="24"/>
        </w:rPr>
      </w:pPr>
      <w:r w:rsidRPr="005625BB">
        <w:rPr>
          <w:rFonts w:ascii="Times New Roman" w:hAnsi="Times New Roman" w:cs="Times New Roman"/>
          <w:sz w:val="24"/>
          <w:szCs w:val="24"/>
        </w:rPr>
        <w:t xml:space="preserve">                                                                        Приднестровской Молдавской Республики   </w:t>
      </w:r>
    </w:p>
    <w:p w14:paraId="1AEED263" w14:textId="77777777" w:rsidR="005625BB" w:rsidRPr="005625BB" w:rsidRDefault="005625BB" w:rsidP="0085643D">
      <w:pPr>
        <w:spacing w:after="0" w:line="240" w:lineRule="auto"/>
        <w:jc w:val="right"/>
        <w:rPr>
          <w:rFonts w:ascii="Times New Roman" w:hAnsi="Times New Roman" w:cs="Times New Roman"/>
          <w:sz w:val="24"/>
          <w:szCs w:val="24"/>
        </w:rPr>
      </w:pPr>
      <w:r w:rsidRPr="005625BB">
        <w:rPr>
          <w:rFonts w:ascii="Times New Roman" w:hAnsi="Times New Roman" w:cs="Times New Roman"/>
          <w:sz w:val="24"/>
          <w:szCs w:val="24"/>
        </w:rPr>
        <w:t xml:space="preserve">                                                                         от «_____» __________2022 года №_____</w:t>
      </w:r>
    </w:p>
    <w:p w14:paraId="5709F143" w14:textId="77777777" w:rsidR="005625BB" w:rsidRPr="005625BB" w:rsidRDefault="005625BB" w:rsidP="0085643D">
      <w:pPr>
        <w:spacing w:after="0" w:line="360" w:lineRule="auto"/>
        <w:jc w:val="both"/>
        <w:rPr>
          <w:rFonts w:ascii="Times New Roman" w:hAnsi="Times New Roman" w:cs="Times New Roman"/>
          <w:b/>
          <w:color w:val="000000" w:themeColor="text1"/>
          <w:sz w:val="24"/>
          <w:szCs w:val="24"/>
        </w:rPr>
      </w:pPr>
    </w:p>
    <w:p w14:paraId="33797441" w14:textId="77777777" w:rsidR="005625BB" w:rsidRPr="005625BB" w:rsidRDefault="005625BB" w:rsidP="0085643D">
      <w:pPr>
        <w:tabs>
          <w:tab w:val="left" w:pos="6135"/>
        </w:tabs>
        <w:spacing w:after="0" w:line="360" w:lineRule="auto"/>
        <w:jc w:val="both"/>
        <w:rPr>
          <w:rFonts w:ascii="Times New Roman" w:hAnsi="Times New Roman" w:cs="Times New Roman"/>
          <w:color w:val="000000" w:themeColor="text1"/>
          <w:sz w:val="24"/>
          <w:szCs w:val="24"/>
        </w:rPr>
      </w:pPr>
    </w:p>
    <w:p w14:paraId="556D9E14" w14:textId="77777777" w:rsidR="005625BB" w:rsidRPr="005625BB" w:rsidRDefault="005625BB" w:rsidP="0085643D">
      <w:pPr>
        <w:tabs>
          <w:tab w:val="left" w:pos="6135"/>
        </w:tabs>
        <w:spacing w:after="0" w:line="360" w:lineRule="auto"/>
        <w:jc w:val="both"/>
        <w:rPr>
          <w:rFonts w:ascii="Times New Roman" w:hAnsi="Times New Roman" w:cs="Times New Roman"/>
          <w:color w:val="000000" w:themeColor="text1"/>
          <w:sz w:val="24"/>
          <w:szCs w:val="24"/>
        </w:rPr>
      </w:pPr>
    </w:p>
    <w:p w14:paraId="69565582" w14:textId="77777777" w:rsidR="005625BB" w:rsidRPr="005625BB" w:rsidRDefault="005625BB" w:rsidP="0085643D">
      <w:pPr>
        <w:tabs>
          <w:tab w:val="left" w:pos="6135"/>
        </w:tabs>
        <w:spacing w:after="0" w:line="360" w:lineRule="auto"/>
        <w:jc w:val="both"/>
        <w:rPr>
          <w:rFonts w:ascii="Times New Roman" w:hAnsi="Times New Roman" w:cs="Times New Roman"/>
          <w:color w:val="000000" w:themeColor="text1"/>
          <w:sz w:val="24"/>
          <w:szCs w:val="24"/>
        </w:rPr>
      </w:pPr>
    </w:p>
    <w:p w14:paraId="1F85B562" w14:textId="77777777" w:rsidR="005625BB" w:rsidRPr="005625BB" w:rsidRDefault="005625BB" w:rsidP="0085643D">
      <w:pPr>
        <w:tabs>
          <w:tab w:val="left" w:pos="6135"/>
        </w:tabs>
        <w:spacing w:after="0" w:line="360" w:lineRule="auto"/>
        <w:jc w:val="both"/>
        <w:rPr>
          <w:rFonts w:ascii="Times New Roman" w:hAnsi="Times New Roman" w:cs="Times New Roman"/>
          <w:color w:val="000000" w:themeColor="text1"/>
          <w:sz w:val="24"/>
          <w:szCs w:val="24"/>
        </w:rPr>
      </w:pPr>
    </w:p>
    <w:p w14:paraId="6A935754" w14:textId="77777777" w:rsidR="0085643D" w:rsidRDefault="0085643D" w:rsidP="0085643D">
      <w:pPr>
        <w:tabs>
          <w:tab w:val="left" w:pos="6135"/>
        </w:tabs>
        <w:spacing w:after="0" w:line="360" w:lineRule="auto"/>
        <w:jc w:val="center"/>
        <w:rPr>
          <w:rFonts w:ascii="Times New Roman" w:hAnsi="Times New Roman" w:cs="Times New Roman"/>
          <w:color w:val="000000" w:themeColor="text1"/>
          <w:sz w:val="32"/>
          <w:szCs w:val="32"/>
        </w:rPr>
      </w:pPr>
    </w:p>
    <w:p w14:paraId="1A4F57CC" w14:textId="77777777" w:rsidR="0085643D" w:rsidRDefault="0085643D" w:rsidP="0085643D">
      <w:pPr>
        <w:tabs>
          <w:tab w:val="left" w:pos="6135"/>
        </w:tabs>
        <w:spacing w:after="0" w:line="360" w:lineRule="auto"/>
        <w:jc w:val="center"/>
        <w:rPr>
          <w:rFonts w:ascii="Times New Roman" w:hAnsi="Times New Roman" w:cs="Times New Roman"/>
          <w:color w:val="000000" w:themeColor="text1"/>
          <w:sz w:val="32"/>
          <w:szCs w:val="32"/>
        </w:rPr>
      </w:pPr>
    </w:p>
    <w:p w14:paraId="0F23382E" w14:textId="77777777" w:rsidR="0085643D" w:rsidRDefault="0085643D" w:rsidP="0085643D">
      <w:pPr>
        <w:tabs>
          <w:tab w:val="left" w:pos="6135"/>
        </w:tabs>
        <w:spacing w:after="0" w:line="360" w:lineRule="auto"/>
        <w:jc w:val="center"/>
        <w:rPr>
          <w:rFonts w:ascii="Times New Roman" w:hAnsi="Times New Roman" w:cs="Times New Roman"/>
          <w:color w:val="000000" w:themeColor="text1"/>
          <w:sz w:val="32"/>
          <w:szCs w:val="32"/>
        </w:rPr>
      </w:pPr>
    </w:p>
    <w:p w14:paraId="678C3BC1" w14:textId="70E7FEB4" w:rsidR="005625BB" w:rsidRPr="005625BB" w:rsidRDefault="005625BB" w:rsidP="0085643D">
      <w:pPr>
        <w:tabs>
          <w:tab w:val="left" w:pos="6135"/>
        </w:tabs>
        <w:spacing w:after="0" w:line="360" w:lineRule="auto"/>
        <w:jc w:val="center"/>
        <w:rPr>
          <w:rFonts w:ascii="Times New Roman" w:hAnsi="Times New Roman" w:cs="Times New Roman"/>
          <w:b/>
          <w:color w:val="000000" w:themeColor="text1"/>
          <w:sz w:val="32"/>
          <w:szCs w:val="32"/>
        </w:rPr>
      </w:pPr>
      <w:r w:rsidRPr="005625BB">
        <w:rPr>
          <w:rFonts w:ascii="Times New Roman" w:hAnsi="Times New Roman" w:cs="Times New Roman"/>
          <w:color w:val="000000" w:themeColor="text1"/>
          <w:sz w:val="32"/>
          <w:szCs w:val="32"/>
        </w:rPr>
        <w:t xml:space="preserve">Клинические </w:t>
      </w:r>
      <w:r w:rsidRPr="005625BB">
        <w:rPr>
          <w:rFonts w:ascii="Times New Roman" w:hAnsi="Times New Roman" w:cs="Times New Roman"/>
          <w:noProof/>
          <w:color w:val="000000" w:themeColor="text1"/>
          <w:sz w:val="32"/>
          <w:szCs w:val="32"/>
        </w:rPr>
        <w:t>рекомендации</w:t>
      </w:r>
    </w:p>
    <w:p w14:paraId="09DD3C13" w14:textId="47D69FE1" w:rsidR="005625BB" w:rsidRPr="005625BB" w:rsidRDefault="005625BB" w:rsidP="0085643D">
      <w:pPr>
        <w:spacing w:after="0" w:line="360" w:lineRule="auto"/>
        <w:jc w:val="center"/>
        <w:rPr>
          <w:rFonts w:ascii="Times New Roman" w:hAnsi="Times New Roman" w:cs="Times New Roman"/>
          <w:b/>
          <w:color w:val="000000" w:themeColor="text1"/>
          <w:sz w:val="32"/>
          <w:szCs w:val="32"/>
        </w:rPr>
      </w:pPr>
      <w:r w:rsidRPr="005625BB">
        <w:rPr>
          <w:rFonts w:ascii="Times New Roman" w:hAnsi="Times New Roman" w:cs="Times New Roman"/>
          <w:b/>
          <w:color w:val="000000" w:themeColor="text1"/>
          <w:sz w:val="32"/>
          <w:szCs w:val="32"/>
        </w:rPr>
        <w:t>«</w:t>
      </w:r>
      <w:r>
        <w:rPr>
          <w:rFonts w:ascii="Times New Roman" w:hAnsi="Times New Roman" w:cs="Times New Roman"/>
          <w:b/>
          <w:color w:val="000000" w:themeColor="text1"/>
          <w:sz w:val="32"/>
          <w:szCs w:val="32"/>
        </w:rPr>
        <w:t>Диабетическая нефропатия</w:t>
      </w:r>
      <w:r w:rsidRPr="005625BB">
        <w:rPr>
          <w:rFonts w:ascii="Times New Roman" w:hAnsi="Times New Roman" w:cs="Times New Roman"/>
          <w:b/>
          <w:color w:val="000000" w:themeColor="text1"/>
          <w:sz w:val="32"/>
          <w:szCs w:val="32"/>
        </w:rPr>
        <w:t>»</w:t>
      </w:r>
    </w:p>
    <w:p w14:paraId="07565A08" w14:textId="77777777" w:rsidR="005625BB" w:rsidRPr="005625BB" w:rsidRDefault="005625BB" w:rsidP="0085643D">
      <w:pPr>
        <w:spacing w:after="0" w:line="360" w:lineRule="auto"/>
        <w:jc w:val="both"/>
        <w:rPr>
          <w:rFonts w:ascii="Times New Roman" w:hAnsi="Times New Roman" w:cs="Times New Roman"/>
          <w:color w:val="000000" w:themeColor="text1"/>
          <w:sz w:val="24"/>
          <w:szCs w:val="24"/>
        </w:rPr>
      </w:pPr>
    </w:p>
    <w:p w14:paraId="1C6AA1F5" w14:textId="77777777" w:rsidR="005625BB" w:rsidRPr="005625BB" w:rsidRDefault="005625BB" w:rsidP="0085643D">
      <w:pPr>
        <w:spacing w:after="0" w:line="360" w:lineRule="auto"/>
        <w:jc w:val="both"/>
        <w:rPr>
          <w:rFonts w:ascii="Times New Roman" w:hAnsi="Times New Roman" w:cs="Times New Roman"/>
          <w:b/>
          <w:color w:val="000000" w:themeColor="text1"/>
          <w:sz w:val="24"/>
          <w:szCs w:val="24"/>
        </w:rPr>
      </w:pPr>
    </w:p>
    <w:p w14:paraId="41D3FF02" w14:textId="77777777" w:rsidR="005625BB" w:rsidRPr="005625BB" w:rsidRDefault="005625BB" w:rsidP="0085643D">
      <w:pPr>
        <w:spacing w:after="0" w:line="360" w:lineRule="auto"/>
        <w:jc w:val="both"/>
        <w:rPr>
          <w:rFonts w:ascii="Times New Roman" w:hAnsi="Times New Roman" w:cs="Times New Roman"/>
          <w:b/>
          <w:color w:val="000000" w:themeColor="text1"/>
          <w:sz w:val="24"/>
          <w:szCs w:val="24"/>
        </w:rPr>
      </w:pPr>
    </w:p>
    <w:p w14:paraId="7CEAC2BE" w14:textId="77777777" w:rsidR="005625BB" w:rsidRPr="005625BB" w:rsidRDefault="005625BB" w:rsidP="0085643D">
      <w:pPr>
        <w:spacing w:after="0" w:line="360" w:lineRule="auto"/>
        <w:jc w:val="both"/>
        <w:rPr>
          <w:rFonts w:ascii="Times New Roman" w:hAnsi="Times New Roman" w:cs="Times New Roman"/>
          <w:b/>
          <w:color w:val="000000" w:themeColor="text1"/>
          <w:sz w:val="24"/>
          <w:szCs w:val="24"/>
        </w:rPr>
      </w:pPr>
    </w:p>
    <w:p w14:paraId="553DFD1E" w14:textId="77777777" w:rsidR="005625BB" w:rsidRPr="005625BB" w:rsidRDefault="005625BB" w:rsidP="0085643D">
      <w:pPr>
        <w:spacing w:after="0" w:line="360" w:lineRule="auto"/>
        <w:jc w:val="both"/>
        <w:rPr>
          <w:rFonts w:ascii="Times New Roman" w:hAnsi="Times New Roman" w:cs="Times New Roman"/>
          <w:b/>
          <w:color w:val="000000" w:themeColor="text1"/>
          <w:sz w:val="24"/>
          <w:szCs w:val="24"/>
        </w:rPr>
      </w:pPr>
    </w:p>
    <w:p w14:paraId="03A1C00C" w14:textId="77777777" w:rsidR="0085643D" w:rsidRDefault="0085643D" w:rsidP="0085643D">
      <w:pPr>
        <w:spacing w:after="0" w:line="360" w:lineRule="auto"/>
        <w:jc w:val="both"/>
        <w:rPr>
          <w:rFonts w:ascii="Times New Roman" w:hAnsi="Times New Roman" w:cs="Times New Roman"/>
          <w:b/>
          <w:color w:val="000000" w:themeColor="text1"/>
          <w:sz w:val="28"/>
          <w:szCs w:val="28"/>
        </w:rPr>
      </w:pPr>
    </w:p>
    <w:p w14:paraId="197E1844" w14:textId="77777777" w:rsidR="0085643D" w:rsidRDefault="0085643D" w:rsidP="0085643D">
      <w:pPr>
        <w:spacing w:after="0" w:line="360" w:lineRule="auto"/>
        <w:jc w:val="both"/>
        <w:rPr>
          <w:rFonts w:ascii="Times New Roman" w:hAnsi="Times New Roman" w:cs="Times New Roman"/>
          <w:b/>
          <w:color w:val="000000" w:themeColor="text1"/>
          <w:sz w:val="28"/>
          <w:szCs w:val="28"/>
        </w:rPr>
      </w:pPr>
    </w:p>
    <w:p w14:paraId="5937E6DC" w14:textId="6F51357E" w:rsidR="005625BB" w:rsidRPr="005625BB" w:rsidRDefault="005625BB" w:rsidP="0085643D">
      <w:pPr>
        <w:spacing w:after="0" w:line="360" w:lineRule="auto"/>
        <w:jc w:val="both"/>
        <w:rPr>
          <w:rFonts w:ascii="Times New Roman" w:eastAsia="Times New Roman" w:hAnsi="Times New Roman" w:cs="Times New Roman"/>
          <w:kern w:val="36"/>
          <w:sz w:val="28"/>
          <w:szCs w:val="28"/>
          <w:lang w:eastAsia="ru-RU"/>
        </w:rPr>
      </w:pPr>
      <w:r w:rsidRPr="005625BB">
        <w:rPr>
          <w:rFonts w:ascii="Times New Roman" w:hAnsi="Times New Roman" w:cs="Times New Roman"/>
          <w:b/>
          <w:color w:val="000000" w:themeColor="text1"/>
          <w:sz w:val="28"/>
          <w:szCs w:val="28"/>
        </w:rPr>
        <w:t xml:space="preserve">Кодирование по Международной статистической классификации болезней и проблем, связанных со здоровьем (МКБ 10): </w:t>
      </w:r>
      <w:r w:rsidRPr="005625BB">
        <w:rPr>
          <w:rFonts w:ascii="Times New Roman" w:eastAsia="Times New Roman" w:hAnsi="Times New Roman" w:cs="Times New Roman"/>
          <w:kern w:val="36"/>
          <w:sz w:val="28"/>
          <w:szCs w:val="28"/>
          <w:lang w:eastAsia="ru-RU"/>
        </w:rPr>
        <w:t>E13.2 E11.2 E10.2 E14.2 E12.2</w:t>
      </w:r>
    </w:p>
    <w:p w14:paraId="76A1D0D9" w14:textId="1723944D" w:rsidR="005625BB" w:rsidRDefault="005625BB" w:rsidP="0085643D">
      <w:pPr>
        <w:spacing w:after="0" w:line="360" w:lineRule="auto"/>
        <w:jc w:val="both"/>
        <w:rPr>
          <w:rFonts w:ascii="Times New Roman" w:hAnsi="Times New Roman" w:cs="Times New Roman"/>
          <w:b/>
          <w:color w:val="000000" w:themeColor="text1"/>
          <w:sz w:val="28"/>
          <w:szCs w:val="28"/>
        </w:rPr>
      </w:pPr>
    </w:p>
    <w:p w14:paraId="4AFD1B26" w14:textId="77777777" w:rsidR="007A2B6E" w:rsidRPr="005625BB" w:rsidRDefault="007A2B6E" w:rsidP="0085643D">
      <w:pPr>
        <w:spacing w:after="0" w:line="360" w:lineRule="auto"/>
        <w:jc w:val="both"/>
        <w:rPr>
          <w:rFonts w:ascii="Times New Roman" w:hAnsi="Times New Roman" w:cs="Times New Roman"/>
          <w:b/>
          <w:color w:val="000000" w:themeColor="text1"/>
          <w:sz w:val="28"/>
          <w:szCs w:val="28"/>
        </w:rPr>
      </w:pPr>
    </w:p>
    <w:p w14:paraId="38D61064" w14:textId="77777777" w:rsidR="005625BB" w:rsidRPr="005625BB" w:rsidRDefault="005625BB" w:rsidP="0085643D">
      <w:pPr>
        <w:tabs>
          <w:tab w:val="left" w:pos="6135"/>
        </w:tabs>
        <w:spacing w:after="0" w:line="360" w:lineRule="auto"/>
        <w:jc w:val="both"/>
        <w:rPr>
          <w:rFonts w:ascii="Times New Roman" w:hAnsi="Times New Roman" w:cs="Times New Roman"/>
          <w:color w:val="000000" w:themeColor="text1"/>
          <w:sz w:val="28"/>
          <w:szCs w:val="28"/>
        </w:rPr>
      </w:pPr>
      <w:r w:rsidRPr="005625BB">
        <w:rPr>
          <w:rStyle w:val="pop-slug-vol"/>
          <w:rFonts w:ascii="Times New Roman" w:hAnsi="Times New Roman"/>
          <w:b/>
          <w:color w:val="000000" w:themeColor="text1"/>
          <w:sz w:val="28"/>
          <w:szCs w:val="28"/>
        </w:rPr>
        <w:t>Возрастная категория:</w:t>
      </w:r>
      <w:r w:rsidRPr="005625BB">
        <w:rPr>
          <w:rStyle w:val="pop-slug-vol"/>
          <w:rFonts w:ascii="Times New Roman" w:hAnsi="Times New Roman"/>
          <w:color w:val="000000" w:themeColor="text1"/>
          <w:sz w:val="28"/>
          <w:szCs w:val="28"/>
        </w:rPr>
        <w:t xml:space="preserve"> Взрослые</w:t>
      </w:r>
    </w:p>
    <w:p w14:paraId="073F940A" w14:textId="77777777" w:rsidR="005625BB" w:rsidRPr="005625BB" w:rsidRDefault="005625BB" w:rsidP="0085643D">
      <w:pPr>
        <w:tabs>
          <w:tab w:val="left" w:pos="6135"/>
        </w:tabs>
        <w:spacing w:after="0" w:line="360" w:lineRule="auto"/>
        <w:jc w:val="both"/>
        <w:rPr>
          <w:rFonts w:ascii="Times New Roman" w:hAnsi="Times New Roman" w:cs="Times New Roman"/>
          <w:b/>
          <w:color w:val="000000" w:themeColor="text1"/>
          <w:sz w:val="28"/>
          <w:szCs w:val="28"/>
        </w:rPr>
      </w:pPr>
    </w:p>
    <w:p w14:paraId="2D1EF097" w14:textId="022E03C6" w:rsidR="005625BB" w:rsidRDefault="005625BB" w:rsidP="0085643D">
      <w:pPr>
        <w:tabs>
          <w:tab w:val="left" w:pos="6135"/>
        </w:tabs>
        <w:spacing w:after="0" w:line="360" w:lineRule="auto"/>
        <w:jc w:val="both"/>
        <w:rPr>
          <w:rFonts w:ascii="Times New Roman" w:hAnsi="Times New Roman" w:cs="Times New Roman"/>
          <w:color w:val="000000" w:themeColor="text1"/>
          <w:sz w:val="28"/>
          <w:szCs w:val="28"/>
        </w:rPr>
      </w:pPr>
      <w:r w:rsidRPr="005625BB">
        <w:rPr>
          <w:rFonts w:ascii="Times New Roman" w:hAnsi="Times New Roman" w:cs="Times New Roman"/>
          <w:b/>
          <w:color w:val="000000" w:themeColor="text1"/>
          <w:sz w:val="28"/>
          <w:szCs w:val="28"/>
        </w:rPr>
        <w:t>Год утверждения (частота пересмотра):</w:t>
      </w:r>
      <w:r w:rsidRPr="005625BB">
        <w:rPr>
          <w:rFonts w:ascii="Times New Roman" w:hAnsi="Times New Roman" w:cs="Times New Roman"/>
          <w:color w:val="000000" w:themeColor="text1"/>
          <w:sz w:val="28"/>
          <w:szCs w:val="28"/>
        </w:rPr>
        <w:t xml:space="preserve"> 2022 год (пересмотр каждые 5 лет)</w:t>
      </w:r>
    </w:p>
    <w:p w14:paraId="3A536254" w14:textId="77777777" w:rsidR="00824261" w:rsidRPr="005625BB" w:rsidRDefault="00824261" w:rsidP="0085643D">
      <w:pPr>
        <w:tabs>
          <w:tab w:val="left" w:pos="6135"/>
        </w:tabs>
        <w:spacing w:after="0" w:line="360" w:lineRule="auto"/>
        <w:jc w:val="both"/>
        <w:rPr>
          <w:rFonts w:ascii="Times New Roman" w:hAnsi="Times New Roman" w:cs="Times New Roman"/>
          <w:b/>
          <w:color w:val="000000" w:themeColor="text1"/>
          <w:sz w:val="28"/>
          <w:szCs w:val="28"/>
        </w:rPr>
      </w:pPr>
    </w:p>
    <w:p w14:paraId="1700AA19" w14:textId="77777777" w:rsidR="005625BB" w:rsidRPr="005625BB" w:rsidRDefault="005625BB" w:rsidP="0085643D">
      <w:pPr>
        <w:spacing w:after="0" w:line="360" w:lineRule="auto"/>
        <w:jc w:val="both"/>
        <w:rPr>
          <w:rFonts w:ascii="Times New Roman" w:hAnsi="Times New Roman" w:cs="Times New Roman"/>
          <w:b/>
          <w:color w:val="000000" w:themeColor="text1"/>
          <w:sz w:val="28"/>
          <w:szCs w:val="28"/>
        </w:rPr>
      </w:pPr>
    </w:p>
    <w:sdt>
      <w:sdtPr>
        <w:rPr>
          <w:rFonts w:ascii="Times New Roman" w:eastAsiaTheme="minorHAnsi" w:hAnsi="Times New Roman" w:cs="Times New Roman"/>
          <w:b w:val="0"/>
          <w:bCs w:val="0"/>
          <w:color w:val="auto"/>
          <w:sz w:val="24"/>
          <w:szCs w:val="24"/>
        </w:rPr>
        <w:id w:val="19353978"/>
        <w:docPartObj>
          <w:docPartGallery w:val="Table of Contents"/>
          <w:docPartUnique/>
        </w:docPartObj>
      </w:sdtPr>
      <w:sdtEndPr/>
      <w:sdtContent>
        <w:p w14:paraId="027CB67E" w14:textId="77777777" w:rsidR="00E20DD5" w:rsidRPr="005625BB" w:rsidRDefault="00E20DD5" w:rsidP="0085643D">
          <w:pPr>
            <w:pStyle w:val="af4"/>
            <w:spacing w:before="0" w:line="360" w:lineRule="auto"/>
            <w:jc w:val="both"/>
            <w:rPr>
              <w:rFonts w:ascii="Times New Roman" w:eastAsiaTheme="minorHAnsi" w:hAnsi="Times New Roman" w:cs="Times New Roman"/>
              <w:b w:val="0"/>
              <w:bCs w:val="0"/>
              <w:color w:val="auto"/>
              <w:sz w:val="24"/>
              <w:szCs w:val="24"/>
            </w:rPr>
          </w:pPr>
        </w:p>
        <w:p w14:paraId="0571B13B" w14:textId="77777777" w:rsidR="00E20DD5" w:rsidRPr="005625BB" w:rsidRDefault="00E20DD5" w:rsidP="00824261">
          <w:pPr>
            <w:pStyle w:val="af4"/>
            <w:spacing w:before="0" w:line="360" w:lineRule="auto"/>
            <w:jc w:val="center"/>
            <w:rPr>
              <w:rFonts w:ascii="Times New Roman" w:hAnsi="Times New Roman" w:cs="Times New Roman"/>
              <w:sz w:val="24"/>
              <w:szCs w:val="24"/>
            </w:rPr>
          </w:pPr>
          <w:r w:rsidRPr="005625BB">
            <w:rPr>
              <w:rFonts w:ascii="Times New Roman" w:hAnsi="Times New Roman" w:cs="Times New Roman"/>
              <w:color w:val="auto"/>
              <w:sz w:val="24"/>
              <w:szCs w:val="24"/>
            </w:rPr>
            <w:t>Оглавление</w:t>
          </w:r>
        </w:p>
        <w:p w14:paraId="176994BD" w14:textId="25F351D8" w:rsidR="003C113D" w:rsidRDefault="00E20DD5">
          <w:pPr>
            <w:pStyle w:val="11"/>
            <w:tabs>
              <w:tab w:val="right" w:leader="dot" w:pos="9344"/>
            </w:tabs>
            <w:rPr>
              <w:rFonts w:eastAsiaTheme="minorEastAsia"/>
              <w:noProof/>
              <w:lang w:eastAsia="ru-RU"/>
            </w:rPr>
          </w:pPr>
          <w:r w:rsidRPr="005625BB">
            <w:rPr>
              <w:rFonts w:ascii="Times New Roman" w:hAnsi="Times New Roman" w:cs="Times New Roman"/>
              <w:sz w:val="24"/>
              <w:szCs w:val="24"/>
            </w:rPr>
            <w:fldChar w:fldCharType="begin"/>
          </w:r>
          <w:r w:rsidRPr="005625BB">
            <w:rPr>
              <w:rFonts w:ascii="Times New Roman" w:hAnsi="Times New Roman" w:cs="Times New Roman"/>
              <w:sz w:val="24"/>
              <w:szCs w:val="24"/>
            </w:rPr>
            <w:instrText xml:space="preserve"> TOC \o "1-3" \h \z \u </w:instrText>
          </w:r>
          <w:r w:rsidRPr="005625BB">
            <w:rPr>
              <w:rFonts w:ascii="Times New Roman" w:hAnsi="Times New Roman" w:cs="Times New Roman"/>
              <w:sz w:val="24"/>
              <w:szCs w:val="24"/>
            </w:rPr>
            <w:fldChar w:fldCharType="separate"/>
          </w:r>
          <w:hyperlink w:anchor="_Toc115079980" w:history="1">
            <w:r w:rsidR="003C113D" w:rsidRPr="00E73E6E">
              <w:rPr>
                <w:rStyle w:val="a7"/>
                <w:rFonts w:ascii="Times New Roman" w:hAnsi="Times New Roman"/>
                <w:b/>
                <w:bCs/>
                <w:noProof/>
              </w:rPr>
              <w:t>Список сокращений</w:t>
            </w:r>
            <w:r w:rsidR="003C113D">
              <w:rPr>
                <w:noProof/>
                <w:webHidden/>
              </w:rPr>
              <w:tab/>
            </w:r>
            <w:r w:rsidR="003C113D">
              <w:rPr>
                <w:noProof/>
                <w:webHidden/>
              </w:rPr>
              <w:fldChar w:fldCharType="begin"/>
            </w:r>
            <w:r w:rsidR="003C113D">
              <w:rPr>
                <w:noProof/>
                <w:webHidden/>
              </w:rPr>
              <w:instrText xml:space="preserve"> PAGEREF _Toc115079980 \h </w:instrText>
            </w:r>
            <w:r w:rsidR="003C113D">
              <w:rPr>
                <w:noProof/>
                <w:webHidden/>
              </w:rPr>
            </w:r>
            <w:r w:rsidR="003C113D">
              <w:rPr>
                <w:noProof/>
                <w:webHidden/>
              </w:rPr>
              <w:fldChar w:fldCharType="separate"/>
            </w:r>
            <w:r w:rsidR="003C113D">
              <w:rPr>
                <w:noProof/>
                <w:webHidden/>
              </w:rPr>
              <w:t>3</w:t>
            </w:r>
            <w:r w:rsidR="003C113D">
              <w:rPr>
                <w:noProof/>
                <w:webHidden/>
              </w:rPr>
              <w:fldChar w:fldCharType="end"/>
            </w:r>
          </w:hyperlink>
        </w:p>
        <w:p w14:paraId="487BDE71" w14:textId="5B1EFBA9" w:rsidR="003C113D" w:rsidRDefault="00A04C78">
          <w:pPr>
            <w:pStyle w:val="11"/>
            <w:tabs>
              <w:tab w:val="right" w:leader="dot" w:pos="9344"/>
            </w:tabs>
            <w:rPr>
              <w:rFonts w:eastAsiaTheme="minorEastAsia"/>
              <w:noProof/>
              <w:lang w:eastAsia="ru-RU"/>
            </w:rPr>
          </w:pPr>
          <w:hyperlink w:anchor="_Toc115079981" w:history="1">
            <w:r w:rsidR="003C113D" w:rsidRPr="00E73E6E">
              <w:rPr>
                <w:rStyle w:val="a7"/>
                <w:rFonts w:ascii="Times New Roman" w:hAnsi="Times New Roman"/>
                <w:b/>
                <w:bCs/>
                <w:noProof/>
              </w:rPr>
              <w:t>Термины и определения</w:t>
            </w:r>
            <w:r w:rsidR="003C113D">
              <w:rPr>
                <w:noProof/>
                <w:webHidden/>
              </w:rPr>
              <w:tab/>
            </w:r>
            <w:r w:rsidR="003C113D">
              <w:rPr>
                <w:noProof/>
                <w:webHidden/>
              </w:rPr>
              <w:fldChar w:fldCharType="begin"/>
            </w:r>
            <w:r w:rsidR="003C113D">
              <w:rPr>
                <w:noProof/>
                <w:webHidden/>
              </w:rPr>
              <w:instrText xml:space="preserve"> PAGEREF _Toc115079981 \h </w:instrText>
            </w:r>
            <w:r w:rsidR="003C113D">
              <w:rPr>
                <w:noProof/>
                <w:webHidden/>
              </w:rPr>
            </w:r>
            <w:r w:rsidR="003C113D">
              <w:rPr>
                <w:noProof/>
                <w:webHidden/>
              </w:rPr>
              <w:fldChar w:fldCharType="separate"/>
            </w:r>
            <w:r w:rsidR="003C113D">
              <w:rPr>
                <w:noProof/>
                <w:webHidden/>
              </w:rPr>
              <w:t>4</w:t>
            </w:r>
            <w:r w:rsidR="003C113D">
              <w:rPr>
                <w:noProof/>
                <w:webHidden/>
              </w:rPr>
              <w:fldChar w:fldCharType="end"/>
            </w:r>
          </w:hyperlink>
        </w:p>
        <w:p w14:paraId="53116F57" w14:textId="0BE01BDF" w:rsidR="003C113D" w:rsidRDefault="00A04C78">
          <w:pPr>
            <w:pStyle w:val="11"/>
            <w:tabs>
              <w:tab w:val="right" w:leader="dot" w:pos="9344"/>
            </w:tabs>
            <w:rPr>
              <w:rFonts w:eastAsiaTheme="minorEastAsia"/>
              <w:noProof/>
              <w:lang w:eastAsia="ru-RU"/>
            </w:rPr>
          </w:pPr>
          <w:hyperlink w:anchor="_Toc115079982" w:history="1">
            <w:r w:rsidR="003C113D" w:rsidRPr="00E73E6E">
              <w:rPr>
                <w:rStyle w:val="a7"/>
                <w:rFonts w:ascii="Times New Roman" w:hAnsi="Times New Roman"/>
                <w:b/>
                <w:bCs/>
                <w:noProof/>
              </w:rPr>
              <w:t>1. Краткая информация</w:t>
            </w:r>
            <w:r w:rsidR="003C113D">
              <w:rPr>
                <w:noProof/>
                <w:webHidden/>
              </w:rPr>
              <w:tab/>
            </w:r>
            <w:r w:rsidR="003C113D">
              <w:rPr>
                <w:noProof/>
                <w:webHidden/>
              </w:rPr>
              <w:fldChar w:fldCharType="begin"/>
            </w:r>
            <w:r w:rsidR="003C113D">
              <w:rPr>
                <w:noProof/>
                <w:webHidden/>
              </w:rPr>
              <w:instrText xml:space="preserve"> PAGEREF _Toc115079982 \h </w:instrText>
            </w:r>
            <w:r w:rsidR="003C113D">
              <w:rPr>
                <w:noProof/>
                <w:webHidden/>
              </w:rPr>
            </w:r>
            <w:r w:rsidR="003C113D">
              <w:rPr>
                <w:noProof/>
                <w:webHidden/>
              </w:rPr>
              <w:fldChar w:fldCharType="separate"/>
            </w:r>
            <w:r w:rsidR="003C113D">
              <w:rPr>
                <w:noProof/>
                <w:webHidden/>
              </w:rPr>
              <w:t>5</w:t>
            </w:r>
            <w:r w:rsidR="003C113D">
              <w:rPr>
                <w:noProof/>
                <w:webHidden/>
              </w:rPr>
              <w:fldChar w:fldCharType="end"/>
            </w:r>
          </w:hyperlink>
        </w:p>
        <w:p w14:paraId="5EE931B9" w14:textId="18BE1F86" w:rsidR="003C113D" w:rsidRDefault="00A04C78" w:rsidP="003C113D">
          <w:pPr>
            <w:pStyle w:val="21"/>
            <w:tabs>
              <w:tab w:val="right" w:leader="dot" w:pos="9344"/>
            </w:tabs>
            <w:ind w:left="0"/>
            <w:rPr>
              <w:rFonts w:eastAsiaTheme="minorEastAsia"/>
              <w:noProof/>
              <w:lang w:eastAsia="ru-RU"/>
            </w:rPr>
          </w:pPr>
          <w:hyperlink w:anchor="_Toc115079983" w:history="1">
            <w:r w:rsidR="003C113D" w:rsidRPr="00E73E6E">
              <w:rPr>
                <w:rStyle w:val="a7"/>
                <w:rFonts w:ascii="Times New Roman" w:hAnsi="Times New Roman" w:cs="Times New Roman"/>
                <w:b/>
                <w:bCs/>
                <w:noProof/>
              </w:rPr>
              <w:t>1.1 Определение</w:t>
            </w:r>
            <w:r w:rsidR="003C113D">
              <w:rPr>
                <w:noProof/>
                <w:webHidden/>
              </w:rPr>
              <w:tab/>
            </w:r>
            <w:r w:rsidR="003C113D">
              <w:rPr>
                <w:noProof/>
                <w:webHidden/>
              </w:rPr>
              <w:fldChar w:fldCharType="begin"/>
            </w:r>
            <w:r w:rsidR="003C113D">
              <w:rPr>
                <w:noProof/>
                <w:webHidden/>
              </w:rPr>
              <w:instrText xml:space="preserve"> PAGEREF _Toc115079983 \h </w:instrText>
            </w:r>
            <w:r w:rsidR="003C113D">
              <w:rPr>
                <w:noProof/>
                <w:webHidden/>
              </w:rPr>
            </w:r>
            <w:r w:rsidR="003C113D">
              <w:rPr>
                <w:noProof/>
                <w:webHidden/>
              </w:rPr>
              <w:fldChar w:fldCharType="separate"/>
            </w:r>
            <w:r w:rsidR="003C113D">
              <w:rPr>
                <w:noProof/>
                <w:webHidden/>
              </w:rPr>
              <w:t>5</w:t>
            </w:r>
            <w:r w:rsidR="003C113D">
              <w:rPr>
                <w:noProof/>
                <w:webHidden/>
              </w:rPr>
              <w:fldChar w:fldCharType="end"/>
            </w:r>
          </w:hyperlink>
        </w:p>
        <w:p w14:paraId="33256D3C" w14:textId="3C10A2C3" w:rsidR="003C113D" w:rsidRDefault="00A04C78" w:rsidP="003C113D">
          <w:pPr>
            <w:pStyle w:val="21"/>
            <w:tabs>
              <w:tab w:val="right" w:leader="dot" w:pos="9344"/>
            </w:tabs>
            <w:ind w:left="0"/>
            <w:rPr>
              <w:rFonts w:eastAsiaTheme="minorEastAsia"/>
              <w:noProof/>
              <w:lang w:eastAsia="ru-RU"/>
            </w:rPr>
          </w:pPr>
          <w:hyperlink w:anchor="_Toc115079984" w:history="1">
            <w:r w:rsidR="003C113D" w:rsidRPr="00E73E6E">
              <w:rPr>
                <w:rStyle w:val="a7"/>
                <w:rFonts w:ascii="Times New Roman" w:hAnsi="Times New Roman" w:cs="Times New Roman"/>
                <w:b/>
                <w:bCs/>
                <w:noProof/>
              </w:rPr>
              <w:t>1.2 Этиология и патогенез</w:t>
            </w:r>
            <w:r w:rsidR="003C113D">
              <w:rPr>
                <w:noProof/>
                <w:webHidden/>
              </w:rPr>
              <w:tab/>
            </w:r>
            <w:r w:rsidR="003C113D">
              <w:rPr>
                <w:noProof/>
                <w:webHidden/>
              </w:rPr>
              <w:fldChar w:fldCharType="begin"/>
            </w:r>
            <w:r w:rsidR="003C113D">
              <w:rPr>
                <w:noProof/>
                <w:webHidden/>
              </w:rPr>
              <w:instrText xml:space="preserve"> PAGEREF _Toc115079984 \h </w:instrText>
            </w:r>
            <w:r w:rsidR="003C113D">
              <w:rPr>
                <w:noProof/>
                <w:webHidden/>
              </w:rPr>
            </w:r>
            <w:r w:rsidR="003C113D">
              <w:rPr>
                <w:noProof/>
                <w:webHidden/>
              </w:rPr>
              <w:fldChar w:fldCharType="separate"/>
            </w:r>
            <w:r w:rsidR="003C113D">
              <w:rPr>
                <w:noProof/>
                <w:webHidden/>
              </w:rPr>
              <w:t>5</w:t>
            </w:r>
            <w:r w:rsidR="003C113D">
              <w:rPr>
                <w:noProof/>
                <w:webHidden/>
              </w:rPr>
              <w:fldChar w:fldCharType="end"/>
            </w:r>
          </w:hyperlink>
        </w:p>
        <w:p w14:paraId="3DDC6745" w14:textId="64C4C2D8" w:rsidR="003C113D" w:rsidRDefault="00A04C78" w:rsidP="003C113D">
          <w:pPr>
            <w:pStyle w:val="21"/>
            <w:tabs>
              <w:tab w:val="right" w:leader="dot" w:pos="9344"/>
            </w:tabs>
            <w:ind w:left="0"/>
            <w:rPr>
              <w:rFonts w:eastAsiaTheme="minorEastAsia"/>
              <w:noProof/>
              <w:lang w:eastAsia="ru-RU"/>
            </w:rPr>
          </w:pPr>
          <w:hyperlink w:anchor="_Toc115079985" w:history="1">
            <w:r w:rsidR="003C113D" w:rsidRPr="00E73E6E">
              <w:rPr>
                <w:rStyle w:val="a7"/>
                <w:rFonts w:ascii="Times New Roman" w:hAnsi="Times New Roman" w:cs="Times New Roman"/>
                <w:b/>
                <w:bCs/>
                <w:noProof/>
              </w:rPr>
              <w:t>1.3 Эпидемиология</w:t>
            </w:r>
            <w:r w:rsidR="003C113D">
              <w:rPr>
                <w:noProof/>
                <w:webHidden/>
              </w:rPr>
              <w:tab/>
            </w:r>
            <w:r w:rsidR="003C113D">
              <w:rPr>
                <w:noProof/>
                <w:webHidden/>
              </w:rPr>
              <w:fldChar w:fldCharType="begin"/>
            </w:r>
            <w:r w:rsidR="003C113D">
              <w:rPr>
                <w:noProof/>
                <w:webHidden/>
              </w:rPr>
              <w:instrText xml:space="preserve"> PAGEREF _Toc115079985 \h </w:instrText>
            </w:r>
            <w:r w:rsidR="003C113D">
              <w:rPr>
                <w:noProof/>
                <w:webHidden/>
              </w:rPr>
            </w:r>
            <w:r w:rsidR="003C113D">
              <w:rPr>
                <w:noProof/>
                <w:webHidden/>
              </w:rPr>
              <w:fldChar w:fldCharType="separate"/>
            </w:r>
            <w:r w:rsidR="003C113D">
              <w:rPr>
                <w:noProof/>
                <w:webHidden/>
              </w:rPr>
              <w:t>7</w:t>
            </w:r>
            <w:r w:rsidR="003C113D">
              <w:rPr>
                <w:noProof/>
                <w:webHidden/>
              </w:rPr>
              <w:fldChar w:fldCharType="end"/>
            </w:r>
          </w:hyperlink>
        </w:p>
        <w:p w14:paraId="4B729F0D" w14:textId="0494E4EA" w:rsidR="003C113D" w:rsidRDefault="00A04C78" w:rsidP="003C113D">
          <w:pPr>
            <w:pStyle w:val="21"/>
            <w:tabs>
              <w:tab w:val="right" w:leader="dot" w:pos="9344"/>
            </w:tabs>
            <w:ind w:left="0"/>
            <w:rPr>
              <w:rFonts w:eastAsiaTheme="minorEastAsia"/>
              <w:noProof/>
              <w:lang w:eastAsia="ru-RU"/>
            </w:rPr>
          </w:pPr>
          <w:hyperlink w:anchor="_Toc115079986" w:history="1">
            <w:r w:rsidR="003C113D" w:rsidRPr="00E73E6E">
              <w:rPr>
                <w:rStyle w:val="a7"/>
                <w:rFonts w:ascii="Times New Roman" w:hAnsi="Times New Roman" w:cs="Times New Roman"/>
                <w:b/>
                <w:bCs/>
                <w:noProof/>
              </w:rPr>
              <w:t>1.4 Кодирование по МКБ-10</w:t>
            </w:r>
            <w:r w:rsidR="003C113D">
              <w:rPr>
                <w:noProof/>
                <w:webHidden/>
              </w:rPr>
              <w:tab/>
            </w:r>
            <w:r w:rsidR="003C113D">
              <w:rPr>
                <w:noProof/>
                <w:webHidden/>
              </w:rPr>
              <w:fldChar w:fldCharType="begin"/>
            </w:r>
            <w:r w:rsidR="003C113D">
              <w:rPr>
                <w:noProof/>
                <w:webHidden/>
              </w:rPr>
              <w:instrText xml:space="preserve"> PAGEREF _Toc115079986 \h </w:instrText>
            </w:r>
            <w:r w:rsidR="003C113D">
              <w:rPr>
                <w:noProof/>
                <w:webHidden/>
              </w:rPr>
            </w:r>
            <w:r w:rsidR="003C113D">
              <w:rPr>
                <w:noProof/>
                <w:webHidden/>
              </w:rPr>
              <w:fldChar w:fldCharType="separate"/>
            </w:r>
            <w:r w:rsidR="003C113D">
              <w:rPr>
                <w:noProof/>
                <w:webHidden/>
              </w:rPr>
              <w:t>8</w:t>
            </w:r>
            <w:r w:rsidR="003C113D">
              <w:rPr>
                <w:noProof/>
                <w:webHidden/>
              </w:rPr>
              <w:fldChar w:fldCharType="end"/>
            </w:r>
          </w:hyperlink>
        </w:p>
        <w:p w14:paraId="074C9F86" w14:textId="1F3B4202" w:rsidR="003C113D" w:rsidRDefault="00A04C78" w:rsidP="003C113D">
          <w:pPr>
            <w:pStyle w:val="21"/>
            <w:tabs>
              <w:tab w:val="right" w:leader="dot" w:pos="9344"/>
            </w:tabs>
            <w:ind w:left="0"/>
            <w:rPr>
              <w:rFonts w:eastAsiaTheme="minorEastAsia"/>
              <w:noProof/>
              <w:lang w:eastAsia="ru-RU"/>
            </w:rPr>
          </w:pPr>
          <w:hyperlink w:anchor="_Toc115079987" w:history="1">
            <w:r w:rsidR="003C113D" w:rsidRPr="00E73E6E">
              <w:rPr>
                <w:rStyle w:val="a7"/>
                <w:rFonts w:ascii="Times New Roman" w:hAnsi="Times New Roman" w:cs="Times New Roman"/>
                <w:b/>
                <w:bCs/>
                <w:noProof/>
              </w:rPr>
              <w:t>1.5 Классификация</w:t>
            </w:r>
            <w:r w:rsidR="003C113D">
              <w:rPr>
                <w:noProof/>
                <w:webHidden/>
              </w:rPr>
              <w:tab/>
            </w:r>
            <w:r w:rsidR="003C113D">
              <w:rPr>
                <w:noProof/>
                <w:webHidden/>
              </w:rPr>
              <w:fldChar w:fldCharType="begin"/>
            </w:r>
            <w:r w:rsidR="003C113D">
              <w:rPr>
                <w:noProof/>
                <w:webHidden/>
              </w:rPr>
              <w:instrText xml:space="preserve"> PAGEREF _Toc115079987 \h </w:instrText>
            </w:r>
            <w:r w:rsidR="003C113D">
              <w:rPr>
                <w:noProof/>
                <w:webHidden/>
              </w:rPr>
            </w:r>
            <w:r w:rsidR="003C113D">
              <w:rPr>
                <w:noProof/>
                <w:webHidden/>
              </w:rPr>
              <w:fldChar w:fldCharType="separate"/>
            </w:r>
            <w:r w:rsidR="003C113D">
              <w:rPr>
                <w:noProof/>
                <w:webHidden/>
              </w:rPr>
              <w:t>8</w:t>
            </w:r>
            <w:r w:rsidR="003C113D">
              <w:rPr>
                <w:noProof/>
                <w:webHidden/>
              </w:rPr>
              <w:fldChar w:fldCharType="end"/>
            </w:r>
          </w:hyperlink>
        </w:p>
        <w:p w14:paraId="21909D71" w14:textId="408F478D" w:rsidR="003C113D" w:rsidRDefault="00A04C78" w:rsidP="003C113D">
          <w:pPr>
            <w:pStyle w:val="21"/>
            <w:tabs>
              <w:tab w:val="right" w:leader="dot" w:pos="9344"/>
            </w:tabs>
            <w:ind w:left="0"/>
            <w:rPr>
              <w:rFonts w:eastAsiaTheme="minorEastAsia"/>
              <w:noProof/>
              <w:lang w:eastAsia="ru-RU"/>
            </w:rPr>
          </w:pPr>
          <w:hyperlink w:anchor="_Toc115079988" w:history="1">
            <w:r w:rsidR="003C113D" w:rsidRPr="00E73E6E">
              <w:rPr>
                <w:rStyle w:val="a7"/>
                <w:rFonts w:ascii="Times New Roman" w:hAnsi="Times New Roman" w:cs="Times New Roman"/>
                <w:b/>
                <w:bCs/>
                <w:noProof/>
              </w:rPr>
              <w:t>1.6 Клиническая картина</w:t>
            </w:r>
            <w:r w:rsidR="003C113D">
              <w:rPr>
                <w:noProof/>
                <w:webHidden/>
              </w:rPr>
              <w:tab/>
            </w:r>
            <w:r w:rsidR="003C113D">
              <w:rPr>
                <w:noProof/>
                <w:webHidden/>
              </w:rPr>
              <w:fldChar w:fldCharType="begin"/>
            </w:r>
            <w:r w:rsidR="003C113D">
              <w:rPr>
                <w:noProof/>
                <w:webHidden/>
              </w:rPr>
              <w:instrText xml:space="preserve"> PAGEREF _Toc115079988 \h </w:instrText>
            </w:r>
            <w:r w:rsidR="003C113D">
              <w:rPr>
                <w:noProof/>
                <w:webHidden/>
              </w:rPr>
            </w:r>
            <w:r w:rsidR="003C113D">
              <w:rPr>
                <w:noProof/>
                <w:webHidden/>
              </w:rPr>
              <w:fldChar w:fldCharType="separate"/>
            </w:r>
            <w:r w:rsidR="003C113D">
              <w:rPr>
                <w:noProof/>
                <w:webHidden/>
              </w:rPr>
              <w:t>10</w:t>
            </w:r>
            <w:r w:rsidR="003C113D">
              <w:rPr>
                <w:noProof/>
                <w:webHidden/>
              </w:rPr>
              <w:fldChar w:fldCharType="end"/>
            </w:r>
          </w:hyperlink>
        </w:p>
        <w:p w14:paraId="43F4AFA6" w14:textId="2D430859" w:rsidR="003C113D" w:rsidRDefault="00A04C78">
          <w:pPr>
            <w:pStyle w:val="11"/>
            <w:tabs>
              <w:tab w:val="right" w:leader="dot" w:pos="9344"/>
            </w:tabs>
            <w:rPr>
              <w:rFonts w:eastAsiaTheme="minorEastAsia"/>
              <w:noProof/>
              <w:lang w:eastAsia="ru-RU"/>
            </w:rPr>
          </w:pPr>
          <w:hyperlink w:anchor="_Toc115079989" w:history="1">
            <w:r w:rsidR="003C113D" w:rsidRPr="00E73E6E">
              <w:rPr>
                <w:rStyle w:val="a7"/>
                <w:rFonts w:ascii="Times New Roman" w:hAnsi="Times New Roman"/>
                <w:b/>
                <w:bCs/>
                <w:noProof/>
              </w:rPr>
              <w:t>2. Диагностика</w:t>
            </w:r>
            <w:r w:rsidR="003C113D">
              <w:rPr>
                <w:noProof/>
                <w:webHidden/>
              </w:rPr>
              <w:tab/>
            </w:r>
            <w:r w:rsidR="003C113D">
              <w:rPr>
                <w:noProof/>
                <w:webHidden/>
              </w:rPr>
              <w:fldChar w:fldCharType="begin"/>
            </w:r>
            <w:r w:rsidR="003C113D">
              <w:rPr>
                <w:noProof/>
                <w:webHidden/>
              </w:rPr>
              <w:instrText xml:space="preserve"> PAGEREF _Toc115079989 \h </w:instrText>
            </w:r>
            <w:r w:rsidR="003C113D">
              <w:rPr>
                <w:noProof/>
                <w:webHidden/>
              </w:rPr>
            </w:r>
            <w:r w:rsidR="003C113D">
              <w:rPr>
                <w:noProof/>
                <w:webHidden/>
              </w:rPr>
              <w:fldChar w:fldCharType="separate"/>
            </w:r>
            <w:r w:rsidR="003C113D">
              <w:rPr>
                <w:noProof/>
                <w:webHidden/>
              </w:rPr>
              <w:t>10</w:t>
            </w:r>
            <w:r w:rsidR="003C113D">
              <w:rPr>
                <w:noProof/>
                <w:webHidden/>
              </w:rPr>
              <w:fldChar w:fldCharType="end"/>
            </w:r>
          </w:hyperlink>
        </w:p>
        <w:p w14:paraId="1D03449B" w14:textId="30595D50" w:rsidR="003C113D" w:rsidRDefault="00A04C78" w:rsidP="003C113D">
          <w:pPr>
            <w:pStyle w:val="21"/>
            <w:tabs>
              <w:tab w:val="right" w:leader="dot" w:pos="9344"/>
            </w:tabs>
            <w:ind w:left="0"/>
            <w:rPr>
              <w:rFonts w:eastAsiaTheme="minorEastAsia"/>
              <w:noProof/>
              <w:lang w:eastAsia="ru-RU"/>
            </w:rPr>
          </w:pPr>
          <w:hyperlink w:anchor="_Toc115079990" w:history="1">
            <w:r w:rsidR="003C113D" w:rsidRPr="00E73E6E">
              <w:rPr>
                <w:rStyle w:val="a7"/>
                <w:rFonts w:ascii="Times New Roman" w:hAnsi="Times New Roman" w:cs="Times New Roman"/>
                <w:b/>
                <w:bCs/>
                <w:noProof/>
              </w:rPr>
              <w:t>2.1 Жалобы и анамнез</w:t>
            </w:r>
            <w:r w:rsidR="003C113D">
              <w:rPr>
                <w:noProof/>
                <w:webHidden/>
              </w:rPr>
              <w:tab/>
            </w:r>
            <w:r w:rsidR="003C113D">
              <w:rPr>
                <w:noProof/>
                <w:webHidden/>
              </w:rPr>
              <w:fldChar w:fldCharType="begin"/>
            </w:r>
            <w:r w:rsidR="003C113D">
              <w:rPr>
                <w:noProof/>
                <w:webHidden/>
              </w:rPr>
              <w:instrText xml:space="preserve"> PAGEREF _Toc115079990 \h </w:instrText>
            </w:r>
            <w:r w:rsidR="003C113D">
              <w:rPr>
                <w:noProof/>
                <w:webHidden/>
              </w:rPr>
            </w:r>
            <w:r w:rsidR="003C113D">
              <w:rPr>
                <w:noProof/>
                <w:webHidden/>
              </w:rPr>
              <w:fldChar w:fldCharType="separate"/>
            </w:r>
            <w:r w:rsidR="003C113D">
              <w:rPr>
                <w:noProof/>
                <w:webHidden/>
              </w:rPr>
              <w:t>10</w:t>
            </w:r>
            <w:r w:rsidR="003C113D">
              <w:rPr>
                <w:noProof/>
                <w:webHidden/>
              </w:rPr>
              <w:fldChar w:fldCharType="end"/>
            </w:r>
          </w:hyperlink>
        </w:p>
        <w:p w14:paraId="216BA4DC" w14:textId="64829570" w:rsidR="003C113D" w:rsidRDefault="00A04C78" w:rsidP="003C113D">
          <w:pPr>
            <w:pStyle w:val="21"/>
            <w:tabs>
              <w:tab w:val="right" w:leader="dot" w:pos="9344"/>
            </w:tabs>
            <w:ind w:left="0"/>
            <w:rPr>
              <w:rFonts w:eastAsiaTheme="minorEastAsia"/>
              <w:noProof/>
              <w:lang w:eastAsia="ru-RU"/>
            </w:rPr>
          </w:pPr>
          <w:hyperlink w:anchor="_Toc115079991" w:history="1">
            <w:r w:rsidR="003C113D" w:rsidRPr="00E73E6E">
              <w:rPr>
                <w:rStyle w:val="a7"/>
                <w:rFonts w:ascii="Times New Roman" w:hAnsi="Times New Roman" w:cs="Times New Roman"/>
                <w:b/>
                <w:bCs/>
                <w:noProof/>
              </w:rPr>
              <w:t>2.2 Физикальное обследование</w:t>
            </w:r>
            <w:r w:rsidR="003C113D">
              <w:rPr>
                <w:noProof/>
                <w:webHidden/>
              </w:rPr>
              <w:tab/>
            </w:r>
            <w:r w:rsidR="003C113D">
              <w:rPr>
                <w:noProof/>
                <w:webHidden/>
              </w:rPr>
              <w:fldChar w:fldCharType="begin"/>
            </w:r>
            <w:r w:rsidR="003C113D">
              <w:rPr>
                <w:noProof/>
                <w:webHidden/>
              </w:rPr>
              <w:instrText xml:space="preserve"> PAGEREF _Toc115079991 \h </w:instrText>
            </w:r>
            <w:r w:rsidR="003C113D">
              <w:rPr>
                <w:noProof/>
                <w:webHidden/>
              </w:rPr>
            </w:r>
            <w:r w:rsidR="003C113D">
              <w:rPr>
                <w:noProof/>
                <w:webHidden/>
              </w:rPr>
              <w:fldChar w:fldCharType="separate"/>
            </w:r>
            <w:r w:rsidR="003C113D">
              <w:rPr>
                <w:noProof/>
                <w:webHidden/>
              </w:rPr>
              <w:t>10</w:t>
            </w:r>
            <w:r w:rsidR="003C113D">
              <w:rPr>
                <w:noProof/>
                <w:webHidden/>
              </w:rPr>
              <w:fldChar w:fldCharType="end"/>
            </w:r>
          </w:hyperlink>
        </w:p>
        <w:p w14:paraId="39A04864" w14:textId="78101E8F" w:rsidR="003C113D" w:rsidRDefault="00A04C78" w:rsidP="003C113D">
          <w:pPr>
            <w:pStyle w:val="21"/>
            <w:tabs>
              <w:tab w:val="right" w:leader="dot" w:pos="9344"/>
            </w:tabs>
            <w:ind w:left="0"/>
            <w:rPr>
              <w:rFonts w:eastAsiaTheme="minorEastAsia"/>
              <w:noProof/>
              <w:lang w:eastAsia="ru-RU"/>
            </w:rPr>
          </w:pPr>
          <w:hyperlink w:anchor="_Toc115079992" w:history="1">
            <w:r w:rsidR="003C113D" w:rsidRPr="00E73E6E">
              <w:rPr>
                <w:rStyle w:val="a7"/>
                <w:rFonts w:ascii="Times New Roman" w:hAnsi="Times New Roman" w:cs="Times New Roman"/>
                <w:b/>
                <w:bCs/>
                <w:noProof/>
              </w:rPr>
              <w:t>2.3 Лабораторная диагностика</w:t>
            </w:r>
            <w:r w:rsidR="003C113D">
              <w:rPr>
                <w:noProof/>
                <w:webHidden/>
              </w:rPr>
              <w:tab/>
            </w:r>
            <w:r w:rsidR="003C113D">
              <w:rPr>
                <w:noProof/>
                <w:webHidden/>
              </w:rPr>
              <w:fldChar w:fldCharType="begin"/>
            </w:r>
            <w:r w:rsidR="003C113D">
              <w:rPr>
                <w:noProof/>
                <w:webHidden/>
              </w:rPr>
              <w:instrText xml:space="preserve"> PAGEREF _Toc115079992 \h </w:instrText>
            </w:r>
            <w:r w:rsidR="003C113D">
              <w:rPr>
                <w:noProof/>
                <w:webHidden/>
              </w:rPr>
            </w:r>
            <w:r w:rsidR="003C113D">
              <w:rPr>
                <w:noProof/>
                <w:webHidden/>
              </w:rPr>
              <w:fldChar w:fldCharType="separate"/>
            </w:r>
            <w:r w:rsidR="003C113D">
              <w:rPr>
                <w:noProof/>
                <w:webHidden/>
              </w:rPr>
              <w:t>11</w:t>
            </w:r>
            <w:r w:rsidR="003C113D">
              <w:rPr>
                <w:noProof/>
                <w:webHidden/>
              </w:rPr>
              <w:fldChar w:fldCharType="end"/>
            </w:r>
          </w:hyperlink>
        </w:p>
        <w:p w14:paraId="5505EE35" w14:textId="79205500" w:rsidR="003C113D" w:rsidRDefault="00A04C78" w:rsidP="003C113D">
          <w:pPr>
            <w:pStyle w:val="21"/>
            <w:tabs>
              <w:tab w:val="right" w:leader="dot" w:pos="9344"/>
            </w:tabs>
            <w:ind w:left="0"/>
            <w:rPr>
              <w:rFonts w:eastAsiaTheme="minorEastAsia"/>
              <w:noProof/>
              <w:lang w:eastAsia="ru-RU"/>
            </w:rPr>
          </w:pPr>
          <w:hyperlink w:anchor="_Toc115079993" w:history="1">
            <w:r w:rsidR="003C113D" w:rsidRPr="00E73E6E">
              <w:rPr>
                <w:rStyle w:val="a7"/>
                <w:rFonts w:ascii="Times New Roman" w:hAnsi="Times New Roman" w:cs="Times New Roman"/>
                <w:b/>
                <w:bCs/>
                <w:noProof/>
              </w:rPr>
              <w:t>2.4 Инструментальная диагностика</w:t>
            </w:r>
            <w:r w:rsidR="003C113D">
              <w:rPr>
                <w:noProof/>
                <w:webHidden/>
              </w:rPr>
              <w:tab/>
            </w:r>
            <w:r w:rsidR="003C113D">
              <w:rPr>
                <w:noProof/>
                <w:webHidden/>
              </w:rPr>
              <w:fldChar w:fldCharType="begin"/>
            </w:r>
            <w:r w:rsidR="003C113D">
              <w:rPr>
                <w:noProof/>
                <w:webHidden/>
              </w:rPr>
              <w:instrText xml:space="preserve"> PAGEREF _Toc115079993 \h </w:instrText>
            </w:r>
            <w:r w:rsidR="003C113D">
              <w:rPr>
                <w:noProof/>
                <w:webHidden/>
              </w:rPr>
            </w:r>
            <w:r w:rsidR="003C113D">
              <w:rPr>
                <w:noProof/>
                <w:webHidden/>
              </w:rPr>
              <w:fldChar w:fldCharType="separate"/>
            </w:r>
            <w:r w:rsidR="003C113D">
              <w:rPr>
                <w:noProof/>
                <w:webHidden/>
              </w:rPr>
              <w:t>12</w:t>
            </w:r>
            <w:r w:rsidR="003C113D">
              <w:rPr>
                <w:noProof/>
                <w:webHidden/>
              </w:rPr>
              <w:fldChar w:fldCharType="end"/>
            </w:r>
          </w:hyperlink>
        </w:p>
        <w:p w14:paraId="5F9044D6" w14:textId="164A30D9" w:rsidR="003C113D" w:rsidRDefault="00A04C78" w:rsidP="003C113D">
          <w:pPr>
            <w:pStyle w:val="21"/>
            <w:tabs>
              <w:tab w:val="right" w:leader="dot" w:pos="9344"/>
            </w:tabs>
            <w:ind w:left="0"/>
            <w:rPr>
              <w:rFonts w:eastAsiaTheme="minorEastAsia"/>
              <w:noProof/>
              <w:lang w:eastAsia="ru-RU"/>
            </w:rPr>
          </w:pPr>
          <w:hyperlink w:anchor="_Toc115079994" w:history="1">
            <w:r w:rsidR="003C113D" w:rsidRPr="00E73E6E">
              <w:rPr>
                <w:rStyle w:val="a7"/>
                <w:rFonts w:ascii="Times New Roman" w:hAnsi="Times New Roman" w:cs="Times New Roman"/>
                <w:b/>
                <w:bCs/>
                <w:noProof/>
              </w:rPr>
              <w:t>2.5 Иная диагностика</w:t>
            </w:r>
            <w:r w:rsidR="003C113D">
              <w:rPr>
                <w:noProof/>
                <w:webHidden/>
              </w:rPr>
              <w:tab/>
            </w:r>
            <w:r w:rsidR="003C113D">
              <w:rPr>
                <w:noProof/>
                <w:webHidden/>
              </w:rPr>
              <w:fldChar w:fldCharType="begin"/>
            </w:r>
            <w:r w:rsidR="003C113D">
              <w:rPr>
                <w:noProof/>
                <w:webHidden/>
              </w:rPr>
              <w:instrText xml:space="preserve"> PAGEREF _Toc115079994 \h </w:instrText>
            </w:r>
            <w:r w:rsidR="003C113D">
              <w:rPr>
                <w:noProof/>
                <w:webHidden/>
              </w:rPr>
            </w:r>
            <w:r w:rsidR="003C113D">
              <w:rPr>
                <w:noProof/>
                <w:webHidden/>
              </w:rPr>
              <w:fldChar w:fldCharType="separate"/>
            </w:r>
            <w:r w:rsidR="003C113D">
              <w:rPr>
                <w:noProof/>
                <w:webHidden/>
              </w:rPr>
              <w:t>13</w:t>
            </w:r>
            <w:r w:rsidR="003C113D">
              <w:rPr>
                <w:noProof/>
                <w:webHidden/>
              </w:rPr>
              <w:fldChar w:fldCharType="end"/>
            </w:r>
          </w:hyperlink>
        </w:p>
        <w:p w14:paraId="3CADC0ED" w14:textId="63F65F8A" w:rsidR="003C113D" w:rsidRDefault="00A04C78">
          <w:pPr>
            <w:pStyle w:val="11"/>
            <w:tabs>
              <w:tab w:val="right" w:leader="dot" w:pos="9344"/>
            </w:tabs>
            <w:rPr>
              <w:rFonts w:eastAsiaTheme="minorEastAsia"/>
              <w:noProof/>
              <w:lang w:eastAsia="ru-RU"/>
            </w:rPr>
          </w:pPr>
          <w:hyperlink w:anchor="_Toc115079995" w:history="1">
            <w:r w:rsidR="003C113D" w:rsidRPr="00E73E6E">
              <w:rPr>
                <w:rStyle w:val="a7"/>
                <w:rFonts w:ascii="Times New Roman" w:hAnsi="Times New Roman"/>
                <w:b/>
                <w:bCs/>
                <w:noProof/>
              </w:rPr>
              <w:t>3. Лечение</w:t>
            </w:r>
            <w:r w:rsidR="003C113D">
              <w:rPr>
                <w:noProof/>
                <w:webHidden/>
              </w:rPr>
              <w:tab/>
            </w:r>
            <w:r w:rsidR="003C113D">
              <w:rPr>
                <w:noProof/>
                <w:webHidden/>
              </w:rPr>
              <w:fldChar w:fldCharType="begin"/>
            </w:r>
            <w:r w:rsidR="003C113D">
              <w:rPr>
                <w:noProof/>
                <w:webHidden/>
              </w:rPr>
              <w:instrText xml:space="preserve"> PAGEREF _Toc115079995 \h </w:instrText>
            </w:r>
            <w:r w:rsidR="003C113D">
              <w:rPr>
                <w:noProof/>
                <w:webHidden/>
              </w:rPr>
            </w:r>
            <w:r w:rsidR="003C113D">
              <w:rPr>
                <w:noProof/>
                <w:webHidden/>
              </w:rPr>
              <w:fldChar w:fldCharType="separate"/>
            </w:r>
            <w:r w:rsidR="003C113D">
              <w:rPr>
                <w:noProof/>
                <w:webHidden/>
              </w:rPr>
              <w:t>14</w:t>
            </w:r>
            <w:r w:rsidR="003C113D">
              <w:rPr>
                <w:noProof/>
                <w:webHidden/>
              </w:rPr>
              <w:fldChar w:fldCharType="end"/>
            </w:r>
          </w:hyperlink>
        </w:p>
        <w:p w14:paraId="70CF0F40" w14:textId="6B7FDDA8" w:rsidR="003C113D" w:rsidRDefault="00A04C78" w:rsidP="003C113D">
          <w:pPr>
            <w:pStyle w:val="21"/>
            <w:tabs>
              <w:tab w:val="right" w:leader="dot" w:pos="9344"/>
            </w:tabs>
            <w:ind w:left="0"/>
            <w:rPr>
              <w:rFonts w:eastAsiaTheme="minorEastAsia"/>
              <w:noProof/>
              <w:lang w:eastAsia="ru-RU"/>
            </w:rPr>
          </w:pPr>
          <w:hyperlink w:anchor="_Toc115079996" w:history="1">
            <w:r w:rsidR="003C113D" w:rsidRPr="00E73E6E">
              <w:rPr>
                <w:rStyle w:val="a7"/>
                <w:rFonts w:ascii="Times New Roman" w:hAnsi="Times New Roman" w:cs="Times New Roman"/>
                <w:b/>
                <w:bCs/>
                <w:noProof/>
              </w:rPr>
              <w:t>3.1 Консервативное лечение</w:t>
            </w:r>
            <w:r w:rsidR="003C113D">
              <w:rPr>
                <w:noProof/>
                <w:webHidden/>
              </w:rPr>
              <w:tab/>
            </w:r>
            <w:r w:rsidR="003C113D">
              <w:rPr>
                <w:noProof/>
                <w:webHidden/>
              </w:rPr>
              <w:fldChar w:fldCharType="begin"/>
            </w:r>
            <w:r w:rsidR="003C113D">
              <w:rPr>
                <w:noProof/>
                <w:webHidden/>
              </w:rPr>
              <w:instrText xml:space="preserve"> PAGEREF _Toc115079996 \h </w:instrText>
            </w:r>
            <w:r w:rsidR="003C113D">
              <w:rPr>
                <w:noProof/>
                <w:webHidden/>
              </w:rPr>
            </w:r>
            <w:r w:rsidR="003C113D">
              <w:rPr>
                <w:noProof/>
                <w:webHidden/>
              </w:rPr>
              <w:fldChar w:fldCharType="separate"/>
            </w:r>
            <w:r w:rsidR="003C113D">
              <w:rPr>
                <w:noProof/>
                <w:webHidden/>
              </w:rPr>
              <w:t>14</w:t>
            </w:r>
            <w:r w:rsidR="003C113D">
              <w:rPr>
                <w:noProof/>
                <w:webHidden/>
              </w:rPr>
              <w:fldChar w:fldCharType="end"/>
            </w:r>
          </w:hyperlink>
        </w:p>
        <w:p w14:paraId="5288EB35" w14:textId="10D9CCD2" w:rsidR="003C113D" w:rsidRDefault="00A04C78" w:rsidP="003C113D">
          <w:pPr>
            <w:pStyle w:val="21"/>
            <w:tabs>
              <w:tab w:val="right" w:leader="dot" w:pos="9344"/>
            </w:tabs>
            <w:ind w:left="0"/>
            <w:rPr>
              <w:rFonts w:eastAsiaTheme="minorEastAsia"/>
              <w:noProof/>
              <w:lang w:eastAsia="ru-RU"/>
            </w:rPr>
          </w:pPr>
          <w:hyperlink w:anchor="_Toc115079997" w:history="1">
            <w:r w:rsidR="003C113D" w:rsidRPr="00E73E6E">
              <w:rPr>
                <w:rStyle w:val="a7"/>
                <w:rFonts w:ascii="Times New Roman" w:hAnsi="Times New Roman" w:cs="Times New Roman"/>
                <w:b/>
                <w:bCs/>
                <w:noProof/>
              </w:rPr>
              <w:t>3.2 Хирургическое лечение.</w:t>
            </w:r>
            <w:r w:rsidR="003C113D">
              <w:rPr>
                <w:noProof/>
                <w:webHidden/>
              </w:rPr>
              <w:tab/>
            </w:r>
            <w:r w:rsidR="003C113D">
              <w:rPr>
                <w:noProof/>
                <w:webHidden/>
              </w:rPr>
              <w:fldChar w:fldCharType="begin"/>
            </w:r>
            <w:r w:rsidR="003C113D">
              <w:rPr>
                <w:noProof/>
                <w:webHidden/>
              </w:rPr>
              <w:instrText xml:space="preserve"> PAGEREF _Toc115079997 \h </w:instrText>
            </w:r>
            <w:r w:rsidR="003C113D">
              <w:rPr>
                <w:noProof/>
                <w:webHidden/>
              </w:rPr>
            </w:r>
            <w:r w:rsidR="003C113D">
              <w:rPr>
                <w:noProof/>
                <w:webHidden/>
              </w:rPr>
              <w:fldChar w:fldCharType="separate"/>
            </w:r>
            <w:r w:rsidR="003C113D">
              <w:rPr>
                <w:noProof/>
                <w:webHidden/>
              </w:rPr>
              <w:t>25</w:t>
            </w:r>
            <w:r w:rsidR="003C113D">
              <w:rPr>
                <w:noProof/>
                <w:webHidden/>
              </w:rPr>
              <w:fldChar w:fldCharType="end"/>
            </w:r>
          </w:hyperlink>
        </w:p>
        <w:p w14:paraId="69B42BE4" w14:textId="7D7F5787" w:rsidR="003C113D" w:rsidRDefault="00A04C78" w:rsidP="003C113D">
          <w:pPr>
            <w:pStyle w:val="21"/>
            <w:tabs>
              <w:tab w:val="right" w:leader="dot" w:pos="9344"/>
            </w:tabs>
            <w:ind w:left="0"/>
            <w:rPr>
              <w:rFonts w:eastAsiaTheme="minorEastAsia"/>
              <w:noProof/>
              <w:lang w:eastAsia="ru-RU"/>
            </w:rPr>
          </w:pPr>
          <w:hyperlink w:anchor="_Toc115079998" w:history="1">
            <w:r w:rsidR="003C113D" w:rsidRPr="00E73E6E">
              <w:rPr>
                <w:rStyle w:val="a7"/>
                <w:rFonts w:ascii="Times New Roman" w:hAnsi="Times New Roman" w:cs="Times New Roman"/>
                <w:b/>
                <w:bCs/>
                <w:iCs/>
                <w:noProof/>
              </w:rPr>
              <w:t>3.3 Иное лечение</w:t>
            </w:r>
            <w:r w:rsidR="003C113D">
              <w:rPr>
                <w:noProof/>
                <w:webHidden/>
              </w:rPr>
              <w:tab/>
            </w:r>
            <w:r w:rsidR="003C113D">
              <w:rPr>
                <w:noProof/>
                <w:webHidden/>
              </w:rPr>
              <w:fldChar w:fldCharType="begin"/>
            </w:r>
            <w:r w:rsidR="003C113D">
              <w:rPr>
                <w:noProof/>
                <w:webHidden/>
              </w:rPr>
              <w:instrText xml:space="preserve"> PAGEREF _Toc115079998 \h </w:instrText>
            </w:r>
            <w:r w:rsidR="003C113D">
              <w:rPr>
                <w:noProof/>
                <w:webHidden/>
              </w:rPr>
            </w:r>
            <w:r w:rsidR="003C113D">
              <w:rPr>
                <w:noProof/>
                <w:webHidden/>
              </w:rPr>
              <w:fldChar w:fldCharType="separate"/>
            </w:r>
            <w:r w:rsidR="003C113D">
              <w:rPr>
                <w:noProof/>
                <w:webHidden/>
              </w:rPr>
              <w:t>26</w:t>
            </w:r>
            <w:r w:rsidR="003C113D">
              <w:rPr>
                <w:noProof/>
                <w:webHidden/>
              </w:rPr>
              <w:fldChar w:fldCharType="end"/>
            </w:r>
          </w:hyperlink>
        </w:p>
        <w:p w14:paraId="4004A949" w14:textId="44E4BF21" w:rsidR="003C113D" w:rsidRDefault="00A04C78">
          <w:pPr>
            <w:pStyle w:val="11"/>
            <w:tabs>
              <w:tab w:val="right" w:leader="dot" w:pos="9344"/>
            </w:tabs>
            <w:rPr>
              <w:rFonts w:eastAsiaTheme="minorEastAsia"/>
              <w:noProof/>
              <w:lang w:eastAsia="ru-RU"/>
            </w:rPr>
          </w:pPr>
          <w:hyperlink w:anchor="_Toc115079999" w:history="1">
            <w:r w:rsidR="003C113D" w:rsidRPr="00E73E6E">
              <w:rPr>
                <w:rStyle w:val="a7"/>
                <w:rFonts w:ascii="Times New Roman" w:hAnsi="Times New Roman"/>
                <w:b/>
                <w:bCs/>
                <w:noProof/>
              </w:rPr>
              <w:t>4. Реабилитация</w:t>
            </w:r>
            <w:r w:rsidR="003C113D">
              <w:rPr>
                <w:noProof/>
                <w:webHidden/>
              </w:rPr>
              <w:tab/>
            </w:r>
            <w:r w:rsidR="003C113D">
              <w:rPr>
                <w:noProof/>
                <w:webHidden/>
              </w:rPr>
              <w:fldChar w:fldCharType="begin"/>
            </w:r>
            <w:r w:rsidR="003C113D">
              <w:rPr>
                <w:noProof/>
                <w:webHidden/>
              </w:rPr>
              <w:instrText xml:space="preserve"> PAGEREF _Toc115079999 \h </w:instrText>
            </w:r>
            <w:r w:rsidR="003C113D">
              <w:rPr>
                <w:noProof/>
                <w:webHidden/>
              </w:rPr>
            </w:r>
            <w:r w:rsidR="003C113D">
              <w:rPr>
                <w:noProof/>
                <w:webHidden/>
              </w:rPr>
              <w:fldChar w:fldCharType="separate"/>
            </w:r>
            <w:r w:rsidR="003C113D">
              <w:rPr>
                <w:noProof/>
                <w:webHidden/>
              </w:rPr>
              <w:t>27</w:t>
            </w:r>
            <w:r w:rsidR="003C113D">
              <w:rPr>
                <w:noProof/>
                <w:webHidden/>
              </w:rPr>
              <w:fldChar w:fldCharType="end"/>
            </w:r>
          </w:hyperlink>
        </w:p>
        <w:p w14:paraId="0DDF3F19" w14:textId="4EC88C7E" w:rsidR="003C113D" w:rsidRDefault="00A04C78">
          <w:pPr>
            <w:pStyle w:val="11"/>
            <w:tabs>
              <w:tab w:val="right" w:leader="dot" w:pos="9344"/>
            </w:tabs>
            <w:rPr>
              <w:rFonts w:eastAsiaTheme="minorEastAsia"/>
              <w:noProof/>
              <w:lang w:eastAsia="ru-RU"/>
            </w:rPr>
          </w:pPr>
          <w:hyperlink w:anchor="_Toc115080000" w:history="1">
            <w:r w:rsidR="003C113D" w:rsidRPr="00E73E6E">
              <w:rPr>
                <w:rStyle w:val="a7"/>
                <w:rFonts w:ascii="Times New Roman" w:hAnsi="Times New Roman"/>
                <w:b/>
                <w:bCs/>
                <w:noProof/>
              </w:rPr>
              <w:t>5. Профилактика и диспансерное наблюдение</w:t>
            </w:r>
            <w:r w:rsidR="003C113D">
              <w:rPr>
                <w:noProof/>
                <w:webHidden/>
              </w:rPr>
              <w:tab/>
            </w:r>
            <w:r w:rsidR="003C113D">
              <w:rPr>
                <w:noProof/>
                <w:webHidden/>
              </w:rPr>
              <w:fldChar w:fldCharType="begin"/>
            </w:r>
            <w:r w:rsidR="003C113D">
              <w:rPr>
                <w:noProof/>
                <w:webHidden/>
              </w:rPr>
              <w:instrText xml:space="preserve"> PAGEREF _Toc115080000 \h </w:instrText>
            </w:r>
            <w:r w:rsidR="003C113D">
              <w:rPr>
                <w:noProof/>
                <w:webHidden/>
              </w:rPr>
            </w:r>
            <w:r w:rsidR="003C113D">
              <w:rPr>
                <w:noProof/>
                <w:webHidden/>
              </w:rPr>
              <w:fldChar w:fldCharType="separate"/>
            </w:r>
            <w:r w:rsidR="003C113D">
              <w:rPr>
                <w:noProof/>
                <w:webHidden/>
              </w:rPr>
              <w:t>27</w:t>
            </w:r>
            <w:r w:rsidR="003C113D">
              <w:rPr>
                <w:noProof/>
                <w:webHidden/>
              </w:rPr>
              <w:fldChar w:fldCharType="end"/>
            </w:r>
          </w:hyperlink>
        </w:p>
        <w:p w14:paraId="488452EF" w14:textId="7A6DBAF7" w:rsidR="003C113D" w:rsidRDefault="00A04C78">
          <w:pPr>
            <w:pStyle w:val="11"/>
            <w:tabs>
              <w:tab w:val="right" w:leader="dot" w:pos="9344"/>
            </w:tabs>
            <w:rPr>
              <w:rFonts w:eastAsiaTheme="minorEastAsia"/>
              <w:noProof/>
              <w:lang w:eastAsia="ru-RU"/>
            </w:rPr>
          </w:pPr>
          <w:hyperlink w:anchor="_Toc115080001" w:history="1">
            <w:r w:rsidR="003C113D" w:rsidRPr="00E73E6E">
              <w:rPr>
                <w:rStyle w:val="a7"/>
                <w:rFonts w:ascii="Times New Roman" w:hAnsi="Times New Roman"/>
                <w:b/>
                <w:bCs/>
                <w:noProof/>
              </w:rPr>
              <w:t>6. Организация медицинской помощи</w:t>
            </w:r>
            <w:r w:rsidR="003C113D">
              <w:rPr>
                <w:noProof/>
                <w:webHidden/>
              </w:rPr>
              <w:tab/>
            </w:r>
            <w:r w:rsidR="003C113D">
              <w:rPr>
                <w:noProof/>
                <w:webHidden/>
              </w:rPr>
              <w:fldChar w:fldCharType="begin"/>
            </w:r>
            <w:r w:rsidR="003C113D">
              <w:rPr>
                <w:noProof/>
                <w:webHidden/>
              </w:rPr>
              <w:instrText xml:space="preserve"> PAGEREF _Toc115080001 \h </w:instrText>
            </w:r>
            <w:r w:rsidR="003C113D">
              <w:rPr>
                <w:noProof/>
                <w:webHidden/>
              </w:rPr>
            </w:r>
            <w:r w:rsidR="003C113D">
              <w:rPr>
                <w:noProof/>
                <w:webHidden/>
              </w:rPr>
              <w:fldChar w:fldCharType="separate"/>
            </w:r>
            <w:r w:rsidR="003C113D">
              <w:rPr>
                <w:noProof/>
                <w:webHidden/>
              </w:rPr>
              <w:t>29</w:t>
            </w:r>
            <w:r w:rsidR="003C113D">
              <w:rPr>
                <w:noProof/>
                <w:webHidden/>
              </w:rPr>
              <w:fldChar w:fldCharType="end"/>
            </w:r>
          </w:hyperlink>
        </w:p>
        <w:p w14:paraId="05F6D2FB" w14:textId="0EE72ECD" w:rsidR="003C113D" w:rsidRDefault="00A04C78">
          <w:pPr>
            <w:pStyle w:val="11"/>
            <w:tabs>
              <w:tab w:val="right" w:leader="dot" w:pos="9344"/>
            </w:tabs>
            <w:rPr>
              <w:rFonts w:eastAsiaTheme="minorEastAsia"/>
              <w:noProof/>
              <w:lang w:eastAsia="ru-RU"/>
            </w:rPr>
          </w:pPr>
          <w:hyperlink w:anchor="_Toc115080003" w:history="1">
            <w:r w:rsidR="003C113D" w:rsidRPr="00E73E6E">
              <w:rPr>
                <w:rStyle w:val="a7"/>
                <w:rFonts w:ascii="Times New Roman" w:hAnsi="Times New Roman"/>
                <w:b/>
                <w:bCs/>
                <w:noProof/>
              </w:rPr>
              <w:t>7. Дополнительная информация, влияющая на исход заболевания/синдрома</w:t>
            </w:r>
            <w:r w:rsidR="003C113D">
              <w:rPr>
                <w:noProof/>
                <w:webHidden/>
              </w:rPr>
              <w:tab/>
            </w:r>
            <w:r w:rsidR="003C113D">
              <w:rPr>
                <w:noProof/>
                <w:webHidden/>
              </w:rPr>
              <w:fldChar w:fldCharType="begin"/>
            </w:r>
            <w:r w:rsidR="003C113D">
              <w:rPr>
                <w:noProof/>
                <w:webHidden/>
              </w:rPr>
              <w:instrText xml:space="preserve"> PAGEREF _Toc115080003 \h </w:instrText>
            </w:r>
            <w:r w:rsidR="003C113D">
              <w:rPr>
                <w:noProof/>
                <w:webHidden/>
              </w:rPr>
            </w:r>
            <w:r w:rsidR="003C113D">
              <w:rPr>
                <w:noProof/>
                <w:webHidden/>
              </w:rPr>
              <w:fldChar w:fldCharType="separate"/>
            </w:r>
            <w:r w:rsidR="003C113D">
              <w:rPr>
                <w:noProof/>
                <w:webHidden/>
              </w:rPr>
              <w:t>30</w:t>
            </w:r>
            <w:r w:rsidR="003C113D">
              <w:rPr>
                <w:noProof/>
                <w:webHidden/>
              </w:rPr>
              <w:fldChar w:fldCharType="end"/>
            </w:r>
          </w:hyperlink>
        </w:p>
        <w:p w14:paraId="6908A84B" w14:textId="4C3FB627" w:rsidR="003C113D" w:rsidRDefault="00A04C78">
          <w:pPr>
            <w:pStyle w:val="11"/>
            <w:tabs>
              <w:tab w:val="right" w:leader="dot" w:pos="9344"/>
            </w:tabs>
            <w:rPr>
              <w:rFonts w:eastAsiaTheme="minorEastAsia"/>
              <w:noProof/>
              <w:lang w:eastAsia="ru-RU"/>
            </w:rPr>
          </w:pPr>
          <w:hyperlink w:anchor="_Toc115080004" w:history="1">
            <w:r w:rsidR="003C113D" w:rsidRPr="00E73E6E">
              <w:rPr>
                <w:rStyle w:val="a7"/>
                <w:rFonts w:ascii="Times New Roman" w:hAnsi="Times New Roman"/>
                <w:b/>
                <w:bCs/>
                <w:noProof/>
              </w:rPr>
              <w:t>Критерии оценки качества медицинской помощи</w:t>
            </w:r>
            <w:r w:rsidR="003C113D">
              <w:rPr>
                <w:noProof/>
                <w:webHidden/>
              </w:rPr>
              <w:tab/>
            </w:r>
            <w:r w:rsidR="003C113D">
              <w:rPr>
                <w:noProof/>
                <w:webHidden/>
              </w:rPr>
              <w:fldChar w:fldCharType="begin"/>
            </w:r>
            <w:r w:rsidR="003C113D">
              <w:rPr>
                <w:noProof/>
                <w:webHidden/>
              </w:rPr>
              <w:instrText xml:space="preserve"> PAGEREF _Toc115080004 \h </w:instrText>
            </w:r>
            <w:r w:rsidR="003C113D">
              <w:rPr>
                <w:noProof/>
                <w:webHidden/>
              </w:rPr>
            </w:r>
            <w:r w:rsidR="003C113D">
              <w:rPr>
                <w:noProof/>
                <w:webHidden/>
              </w:rPr>
              <w:fldChar w:fldCharType="separate"/>
            </w:r>
            <w:r w:rsidR="003C113D">
              <w:rPr>
                <w:noProof/>
                <w:webHidden/>
              </w:rPr>
              <w:t>32</w:t>
            </w:r>
            <w:r w:rsidR="003C113D">
              <w:rPr>
                <w:noProof/>
                <w:webHidden/>
              </w:rPr>
              <w:fldChar w:fldCharType="end"/>
            </w:r>
          </w:hyperlink>
        </w:p>
        <w:p w14:paraId="0C2D3F88" w14:textId="4ECAC9B0" w:rsidR="003C113D" w:rsidRDefault="00A04C78">
          <w:pPr>
            <w:pStyle w:val="11"/>
            <w:tabs>
              <w:tab w:val="right" w:leader="dot" w:pos="9344"/>
            </w:tabs>
            <w:rPr>
              <w:rFonts w:eastAsiaTheme="minorEastAsia"/>
              <w:noProof/>
              <w:lang w:eastAsia="ru-RU"/>
            </w:rPr>
          </w:pPr>
          <w:hyperlink w:anchor="_Toc115080005" w:history="1">
            <w:r w:rsidR="003C113D" w:rsidRPr="00E73E6E">
              <w:rPr>
                <w:rStyle w:val="a7"/>
                <w:rFonts w:ascii="Times New Roman" w:hAnsi="Times New Roman"/>
                <w:b/>
                <w:bCs/>
                <w:noProof/>
              </w:rPr>
              <w:t>Список литературы</w:t>
            </w:r>
            <w:r w:rsidR="003C113D">
              <w:rPr>
                <w:noProof/>
                <w:webHidden/>
              </w:rPr>
              <w:tab/>
            </w:r>
            <w:r w:rsidR="003C113D">
              <w:rPr>
                <w:noProof/>
                <w:webHidden/>
              </w:rPr>
              <w:fldChar w:fldCharType="begin"/>
            </w:r>
            <w:r w:rsidR="003C113D">
              <w:rPr>
                <w:noProof/>
                <w:webHidden/>
              </w:rPr>
              <w:instrText xml:space="preserve"> PAGEREF _Toc115080005 \h </w:instrText>
            </w:r>
            <w:r w:rsidR="003C113D">
              <w:rPr>
                <w:noProof/>
                <w:webHidden/>
              </w:rPr>
            </w:r>
            <w:r w:rsidR="003C113D">
              <w:rPr>
                <w:noProof/>
                <w:webHidden/>
              </w:rPr>
              <w:fldChar w:fldCharType="separate"/>
            </w:r>
            <w:r w:rsidR="003C113D">
              <w:rPr>
                <w:noProof/>
                <w:webHidden/>
              </w:rPr>
              <w:t>34</w:t>
            </w:r>
            <w:r w:rsidR="003C113D">
              <w:rPr>
                <w:noProof/>
                <w:webHidden/>
              </w:rPr>
              <w:fldChar w:fldCharType="end"/>
            </w:r>
          </w:hyperlink>
        </w:p>
        <w:p w14:paraId="59B84DCE" w14:textId="3113699D" w:rsidR="003C113D" w:rsidRDefault="00A04C78">
          <w:pPr>
            <w:pStyle w:val="11"/>
            <w:tabs>
              <w:tab w:val="right" w:leader="dot" w:pos="9344"/>
            </w:tabs>
            <w:rPr>
              <w:rFonts w:eastAsiaTheme="minorEastAsia"/>
              <w:noProof/>
              <w:lang w:eastAsia="ru-RU"/>
            </w:rPr>
          </w:pPr>
          <w:hyperlink w:anchor="_Toc115080006" w:history="1">
            <w:r w:rsidR="003C113D" w:rsidRPr="00E73E6E">
              <w:rPr>
                <w:rStyle w:val="a7"/>
                <w:rFonts w:ascii="Times New Roman" w:hAnsi="Times New Roman"/>
                <w:b/>
                <w:bCs/>
                <w:noProo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Приложение А1</w:t>
            </w:r>
            <w:r w:rsidR="003C113D">
              <w:rPr>
                <w:rStyle w:val="a7"/>
                <w:rFonts w:ascii="Times New Roman" w:hAnsi="Times New Roman"/>
                <w:b/>
                <w:bCs/>
                <w:noProo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w:hyperlink w:anchor="_Toc115080007" w:history="1">
            <w:r w:rsidR="003C113D" w:rsidRPr="00E73E6E">
              <w:rPr>
                <w:rStyle w:val="a7"/>
                <w:rFonts w:ascii="Times New Roman" w:hAnsi="Times New Roman"/>
                <w:b/>
                <w:bCs/>
                <w:noProo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Состав Рабочей группы</w:t>
            </w:r>
            <w:r w:rsidR="003C113D">
              <w:rPr>
                <w:noProof/>
                <w:webHidden/>
              </w:rPr>
              <w:tab/>
            </w:r>
            <w:r w:rsidR="003C113D">
              <w:rPr>
                <w:noProof/>
                <w:webHidden/>
              </w:rPr>
              <w:fldChar w:fldCharType="begin"/>
            </w:r>
            <w:r w:rsidR="003C113D">
              <w:rPr>
                <w:noProof/>
                <w:webHidden/>
              </w:rPr>
              <w:instrText xml:space="preserve"> PAGEREF _Toc115080007 \h </w:instrText>
            </w:r>
            <w:r w:rsidR="003C113D">
              <w:rPr>
                <w:noProof/>
                <w:webHidden/>
              </w:rPr>
            </w:r>
            <w:r w:rsidR="003C113D">
              <w:rPr>
                <w:noProof/>
                <w:webHidden/>
              </w:rPr>
              <w:fldChar w:fldCharType="separate"/>
            </w:r>
            <w:r w:rsidR="003C113D">
              <w:rPr>
                <w:noProof/>
                <w:webHidden/>
              </w:rPr>
              <w:t>37</w:t>
            </w:r>
            <w:r w:rsidR="003C113D">
              <w:rPr>
                <w:noProof/>
                <w:webHidden/>
              </w:rPr>
              <w:fldChar w:fldCharType="end"/>
            </w:r>
          </w:hyperlink>
        </w:p>
        <w:p w14:paraId="6C78D06E" w14:textId="1C0844AC" w:rsidR="003C113D" w:rsidRDefault="00A04C78">
          <w:pPr>
            <w:pStyle w:val="11"/>
            <w:tabs>
              <w:tab w:val="right" w:leader="dot" w:pos="9344"/>
            </w:tabs>
            <w:rPr>
              <w:rFonts w:eastAsiaTheme="minorEastAsia"/>
              <w:noProof/>
              <w:lang w:eastAsia="ru-RU"/>
            </w:rPr>
          </w:pPr>
          <w:hyperlink w:anchor="_Toc115080008" w:history="1">
            <w:r w:rsidR="003C113D" w:rsidRPr="00E73E6E">
              <w:rPr>
                <w:rStyle w:val="a7"/>
                <w:rFonts w:ascii="Times New Roman" w:hAnsi="Times New Roman"/>
                <w:b/>
                <w:bCs/>
                <w:noProof/>
              </w:rPr>
              <w:t>Приложение А2</w:t>
            </w:r>
            <w:r w:rsidR="003C113D">
              <w:rPr>
                <w:rStyle w:val="a7"/>
                <w:rFonts w:ascii="Times New Roman" w:hAnsi="Times New Roman"/>
                <w:b/>
                <w:bCs/>
                <w:noProof/>
              </w:rPr>
              <w:t xml:space="preserve">. </w:t>
            </w:r>
          </w:hyperlink>
          <w:hyperlink w:anchor="_Toc115080009" w:history="1">
            <w:r w:rsidR="003C113D" w:rsidRPr="00E73E6E">
              <w:rPr>
                <w:rStyle w:val="a7"/>
                <w:rFonts w:ascii="Times New Roman" w:hAnsi="Times New Roman"/>
                <w:b/>
                <w:bCs/>
                <w:noProof/>
              </w:rPr>
              <w:t>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r w:rsidR="003C113D">
              <w:rPr>
                <w:noProof/>
                <w:webHidden/>
              </w:rPr>
              <w:tab/>
            </w:r>
            <w:r w:rsidR="003C113D">
              <w:rPr>
                <w:noProof/>
                <w:webHidden/>
              </w:rPr>
              <w:fldChar w:fldCharType="begin"/>
            </w:r>
            <w:r w:rsidR="003C113D">
              <w:rPr>
                <w:noProof/>
                <w:webHidden/>
              </w:rPr>
              <w:instrText xml:space="preserve"> PAGEREF _Toc115080009 \h </w:instrText>
            </w:r>
            <w:r w:rsidR="003C113D">
              <w:rPr>
                <w:noProof/>
                <w:webHidden/>
              </w:rPr>
            </w:r>
            <w:r w:rsidR="003C113D">
              <w:rPr>
                <w:noProof/>
                <w:webHidden/>
              </w:rPr>
              <w:fldChar w:fldCharType="separate"/>
            </w:r>
            <w:r w:rsidR="003C113D">
              <w:rPr>
                <w:noProof/>
                <w:webHidden/>
              </w:rPr>
              <w:t>38</w:t>
            </w:r>
            <w:r w:rsidR="003C113D">
              <w:rPr>
                <w:noProof/>
                <w:webHidden/>
              </w:rPr>
              <w:fldChar w:fldCharType="end"/>
            </w:r>
          </w:hyperlink>
        </w:p>
        <w:p w14:paraId="4CC1DFDC" w14:textId="688BC2D0" w:rsidR="003C113D" w:rsidRDefault="00A04C78">
          <w:pPr>
            <w:pStyle w:val="11"/>
            <w:tabs>
              <w:tab w:val="right" w:leader="dot" w:pos="9344"/>
            </w:tabs>
            <w:rPr>
              <w:rFonts w:eastAsiaTheme="minorEastAsia"/>
              <w:noProof/>
              <w:lang w:eastAsia="ru-RU"/>
            </w:rPr>
          </w:pPr>
          <w:hyperlink w:anchor="_Toc115080011" w:history="1">
            <w:r w:rsidR="003C113D" w:rsidRPr="00E73E6E">
              <w:rPr>
                <w:rStyle w:val="a7"/>
                <w:rFonts w:ascii="Times New Roman" w:hAnsi="Times New Roman"/>
                <w:b/>
                <w:bCs/>
                <w:noProof/>
              </w:rPr>
              <w:t>Приложение Б</w:t>
            </w:r>
            <w:r w:rsidR="003C113D">
              <w:rPr>
                <w:rStyle w:val="a7"/>
                <w:rFonts w:ascii="Times New Roman" w:hAnsi="Times New Roman"/>
                <w:b/>
                <w:bCs/>
                <w:noProof/>
              </w:rPr>
              <w:t xml:space="preserve">. </w:t>
            </w:r>
          </w:hyperlink>
          <w:hyperlink w:anchor="_Toc115080012" w:history="1">
            <w:r w:rsidR="003C113D" w:rsidRPr="00E73E6E">
              <w:rPr>
                <w:rStyle w:val="a7"/>
                <w:rFonts w:ascii="Times New Roman" w:hAnsi="Times New Roman"/>
                <w:b/>
                <w:bCs/>
                <w:noProof/>
              </w:rPr>
              <w:t>Алгоритмы действий врача</w:t>
            </w:r>
            <w:r w:rsidR="003C113D">
              <w:rPr>
                <w:noProof/>
                <w:webHidden/>
              </w:rPr>
              <w:tab/>
            </w:r>
            <w:r w:rsidR="003C113D">
              <w:rPr>
                <w:noProof/>
                <w:webHidden/>
              </w:rPr>
              <w:fldChar w:fldCharType="begin"/>
            </w:r>
            <w:r w:rsidR="003C113D">
              <w:rPr>
                <w:noProof/>
                <w:webHidden/>
              </w:rPr>
              <w:instrText xml:space="preserve"> PAGEREF _Toc115080012 \h </w:instrText>
            </w:r>
            <w:r w:rsidR="003C113D">
              <w:rPr>
                <w:noProof/>
                <w:webHidden/>
              </w:rPr>
            </w:r>
            <w:r w:rsidR="003C113D">
              <w:rPr>
                <w:noProof/>
                <w:webHidden/>
              </w:rPr>
              <w:fldChar w:fldCharType="separate"/>
            </w:r>
            <w:r w:rsidR="003C113D">
              <w:rPr>
                <w:noProof/>
                <w:webHidden/>
              </w:rPr>
              <w:t>39</w:t>
            </w:r>
            <w:r w:rsidR="003C113D">
              <w:rPr>
                <w:noProof/>
                <w:webHidden/>
              </w:rPr>
              <w:fldChar w:fldCharType="end"/>
            </w:r>
          </w:hyperlink>
        </w:p>
        <w:p w14:paraId="0F65265E" w14:textId="7FE1AC19" w:rsidR="003C113D" w:rsidRDefault="00A04C78">
          <w:pPr>
            <w:pStyle w:val="11"/>
            <w:tabs>
              <w:tab w:val="right" w:leader="dot" w:pos="9344"/>
            </w:tabs>
            <w:rPr>
              <w:rFonts w:eastAsiaTheme="minorEastAsia"/>
              <w:noProof/>
              <w:lang w:eastAsia="ru-RU"/>
            </w:rPr>
          </w:pPr>
          <w:hyperlink w:anchor="_Toc115080013" w:history="1">
            <w:r w:rsidR="003C113D" w:rsidRPr="00E73E6E">
              <w:rPr>
                <w:rStyle w:val="a7"/>
                <w:rFonts w:ascii="Times New Roman" w:hAnsi="Times New Roman"/>
                <w:b/>
                <w:bCs/>
                <w:noProof/>
              </w:rPr>
              <w:t>Приложение В</w:t>
            </w:r>
            <w:r w:rsidR="003C113D">
              <w:rPr>
                <w:rStyle w:val="a7"/>
                <w:rFonts w:ascii="Times New Roman" w:hAnsi="Times New Roman"/>
                <w:b/>
                <w:bCs/>
                <w:noProof/>
              </w:rPr>
              <w:t xml:space="preserve">. </w:t>
            </w:r>
          </w:hyperlink>
          <w:hyperlink w:anchor="_Toc115080014" w:history="1">
            <w:r w:rsidR="003C113D" w:rsidRPr="00E73E6E">
              <w:rPr>
                <w:rStyle w:val="a7"/>
                <w:rFonts w:ascii="Times New Roman" w:hAnsi="Times New Roman"/>
                <w:b/>
                <w:bCs/>
                <w:noProof/>
              </w:rPr>
              <w:t>Информация для пациент</w:t>
            </w:r>
            <w:r w:rsidR="00685014" w:rsidRPr="009F3F70">
              <w:rPr>
                <w:rStyle w:val="a7"/>
                <w:rFonts w:ascii="Times New Roman" w:hAnsi="Times New Roman"/>
                <w:b/>
                <w:bCs/>
                <w:noProof/>
              </w:rPr>
              <w:t>а</w:t>
            </w:r>
            <w:r w:rsidR="003C113D">
              <w:rPr>
                <w:noProof/>
                <w:webHidden/>
              </w:rPr>
              <w:tab/>
            </w:r>
            <w:r w:rsidR="003C113D">
              <w:rPr>
                <w:noProof/>
                <w:webHidden/>
              </w:rPr>
              <w:fldChar w:fldCharType="begin"/>
            </w:r>
            <w:r w:rsidR="003C113D">
              <w:rPr>
                <w:noProof/>
                <w:webHidden/>
              </w:rPr>
              <w:instrText xml:space="preserve"> PAGEREF _Toc115080014 \h </w:instrText>
            </w:r>
            <w:r w:rsidR="003C113D">
              <w:rPr>
                <w:noProof/>
                <w:webHidden/>
              </w:rPr>
            </w:r>
            <w:r w:rsidR="003C113D">
              <w:rPr>
                <w:noProof/>
                <w:webHidden/>
              </w:rPr>
              <w:fldChar w:fldCharType="separate"/>
            </w:r>
            <w:r w:rsidR="003C113D">
              <w:rPr>
                <w:noProof/>
                <w:webHidden/>
              </w:rPr>
              <w:t>40</w:t>
            </w:r>
            <w:r w:rsidR="003C113D">
              <w:rPr>
                <w:noProof/>
                <w:webHidden/>
              </w:rPr>
              <w:fldChar w:fldCharType="end"/>
            </w:r>
          </w:hyperlink>
        </w:p>
        <w:p w14:paraId="0C737830" w14:textId="56889322" w:rsidR="003C113D" w:rsidRDefault="00A04C78">
          <w:pPr>
            <w:pStyle w:val="11"/>
            <w:tabs>
              <w:tab w:val="right" w:leader="dot" w:pos="9344"/>
            </w:tabs>
            <w:rPr>
              <w:rFonts w:eastAsiaTheme="minorEastAsia"/>
              <w:noProof/>
              <w:lang w:eastAsia="ru-RU"/>
            </w:rPr>
          </w:pPr>
          <w:hyperlink w:anchor="_Toc115080015" w:history="1">
            <w:r w:rsidR="003C113D" w:rsidRPr="00E73E6E">
              <w:rPr>
                <w:rStyle w:val="a7"/>
                <w:rFonts w:ascii="Times New Roman" w:hAnsi="Times New Roman"/>
                <w:b/>
                <w:bCs/>
                <w:noProof/>
              </w:rPr>
              <w:t>Приложение Г</w:t>
            </w:r>
            <w:r w:rsidR="003C113D">
              <w:rPr>
                <w:rStyle w:val="a7"/>
                <w:rFonts w:ascii="Times New Roman" w:hAnsi="Times New Roman"/>
                <w:b/>
                <w:bCs/>
                <w:noProof/>
              </w:rPr>
              <w:t xml:space="preserve">. </w:t>
            </w:r>
          </w:hyperlink>
          <w:hyperlink w:anchor="_Toc115080016" w:history="1">
            <w:r w:rsidR="003C113D" w:rsidRPr="00E73E6E">
              <w:rPr>
                <w:rStyle w:val="a7"/>
                <w:rFonts w:ascii="Times New Roman" w:hAnsi="Times New Roman"/>
                <w:b/>
                <w:bCs/>
                <w:noProof/>
              </w:rPr>
              <w:t>Шкалы, оценки, опросники и так далее, приведенные в тексте клинических рекомендаций</w:t>
            </w:r>
            <w:r w:rsidR="003C113D">
              <w:rPr>
                <w:noProof/>
                <w:webHidden/>
              </w:rPr>
              <w:tab/>
            </w:r>
            <w:r w:rsidR="003C113D">
              <w:rPr>
                <w:noProof/>
                <w:webHidden/>
              </w:rPr>
              <w:fldChar w:fldCharType="begin"/>
            </w:r>
            <w:r w:rsidR="003C113D">
              <w:rPr>
                <w:noProof/>
                <w:webHidden/>
              </w:rPr>
              <w:instrText xml:space="preserve"> PAGEREF _Toc115080016 \h </w:instrText>
            </w:r>
            <w:r w:rsidR="003C113D">
              <w:rPr>
                <w:noProof/>
                <w:webHidden/>
              </w:rPr>
            </w:r>
            <w:r w:rsidR="003C113D">
              <w:rPr>
                <w:noProof/>
                <w:webHidden/>
              </w:rPr>
              <w:fldChar w:fldCharType="separate"/>
            </w:r>
            <w:r w:rsidR="003C113D">
              <w:rPr>
                <w:noProof/>
                <w:webHidden/>
              </w:rPr>
              <w:t>40</w:t>
            </w:r>
            <w:r w:rsidR="003C113D">
              <w:rPr>
                <w:noProof/>
                <w:webHidden/>
              </w:rPr>
              <w:fldChar w:fldCharType="end"/>
            </w:r>
          </w:hyperlink>
        </w:p>
        <w:p w14:paraId="022A5CF9" w14:textId="44D67725" w:rsidR="00E20DD5" w:rsidRPr="005625BB" w:rsidRDefault="00E20DD5" w:rsidP="0085643D">
          <w:pPr>
            <w:spacing w:after="0" w:line="360" w:lineRule="auto"/>
            <w:jc w:val="both"/>
            <w:rPr>
              <w:rStyle w:val="13"/>
              <w:rFonts w:ascii="Times New Roman" w:hAnsi="Times New Roman" w:cs="Times New Roman"/>
              <w:b w:val="0"/>
              <w:bCs w:val="0"/>
              <w:sz w:val="24"/>
              <w:szCs w:val="24"/>
            </w:rPr>
          </w:pPr>
          <w:r w:rsidRPr="005625BB">
            <w:rPr>
              <w:rFonts w:ascii="Times New Roman" w:hAnsi="Times New Roman" w:cs="Times New Roman"/>
              <w:sz w:val="24"/>
              <w:szCs w:val="24"/>
            </w:rPr>
            <w:fldChar w:fldCharType="end"/>
          </w:r>
        </w:p>
      </w:sdtContent>
    </w:sdt>
    <w:p w14:paraId="7A79800A" w14:textId="2D3DA315" w:rsidR="00E20DD5" w:rsidRPr="002D69F7" w:rsidRDefault="00E20DD5" w:rsidP="0085643D">
      <w:pPr>
        <w:pStyle w:val="1"/>
        <w:spacing w:before="0" w:line="360" w:lineRule="auto"/>
        <w:jc w:val="center"/>
        <w:rPr>
          <w:rFonts w:ascii="Times New Roman" w:hAnsi="Times New Roman"/>
          <w:b/>
          <w:bCs/>
          <w:color w:val="auto"/>
          <w:sz w:val="28"/>
          <w:szCs w:val="28"/>
        </w:rPr>
      </w:pPr>
      <w:bookmarkStart w:id="0" w:name="_Toc531695513"/>
      <w:bookmarkStart w:id="1" w:name="_Toc115079980"/>
      <w:r w:rsidRPr="002D69F7">
        <w:rPr>
          <w:rFonts w:ascii="Times New Roman" w:hAnsi="Times New Roman"/>
          <w:b/>
          <w:bCs/>
          <w:color w:val="auto"/>
          <w:sz w:val="28"/>
          <w:szCs w:val="28"/>
        </w:rPr>
        <w:lastRenderedPageBreak/>
        <w:t>Список сокращений</w:t>
      </w:r>
      <w:bookmarkEnd w:id="0"/>
      <w:bookmarkEnd w:id="1"/>
    </w:p>
    <w:p w14:paraId="7C5CEC91" w14:textId="0917AD22" w:rsidR="00A42A16" w:rsidRDefault="00A42A16" w:rsidP="0085643D">
      <w:pPr>
        <w:pStyle w:val="aa"/>
        <w:shd w:val="clear" w:color="auto" w:fill="FFFFFF"/>
        <w:spacing w:before="0" w:beforeAutospacing="0" w:after="0" w:afterAutospacing="0" w:line="360" w:lineRule="auto"/>
        <w:ind w:firstLine="709"/>
        <w:jc w:val="both"/>
      </w:pPr>
      <w:r>
        <w:t>АВФ – артериовенозая фистула</w:t>
      </w:r>
    </w:p>
    <w:p w14:paraId="2232029C" w14:textId="37596AA4" w:rsidR="00E20DD5" w:rsidRDefault="00E20DD5" w:rsidP="0085643D">
      <w:pPr>
        <w:pStyle w:val="aa"/>
        <w:shd w:val="clear" w:color="auto" w:fill="FFFFFF"/>
        <w:spacing w:before="0" w:beforeAutospacing="0" w:after="0" w:afterAutospacing="0" w:line="360" w:lineRule="auto"/>
        <w:ind w:firstLine="709"/>
        <w:jc w:val="both"/>
      </w:pPr>
      <w:r w:rsidRPr="005625BB">
        <w:t xml:space="preserve">АГ - </w:t>
      </w:r>
      <w:r w:rsidR="00835810">
        <w:t>а</w:t>
      </w:r>
      <w:r w:rsidRPr="005625BB">
        <w:t>ртериальная гипертония</w:t>
      </w:r>
    </w:p>
    <w:p w14:paraId="06BB980E" w14:textId="2C9030F4" w:rsidR="00297F04" w:rsidRDefault="00297F04" w:rsidP="0085643D">
      <w:pPr>
        <w:pStyle w:val="aa"/>
        <w:shd w:val="clear" w:color="auto" w:fill="FFFFFF"/>
        <w:spacing w:before="0" w:beforeAutospacing="0" w:after="0" w:afterAutospacing="0" w:line="360" w:lineRule="auto"/>
        <w:ind w:firstLine="709"/>
        <w:jc w:val="both"/>
      </w:pPr>
      <w:r>
        <w:t xml:space="preserve">АД – </w:t>
      </w:r>
      <w:r w:rsidR="00835810">
        <w:t>а</w:t>
      </w:r>
      <w:r>
        <w:t>ртериальное давление</w:t>
      </w:r>
    </w:p>
    <w:p w14:paraId="0E3E1F7C" w14:textId="0E2A63C3" w:rsidR="00297F04" w:rsidRPr="00835810" w:rsidRDefault="00297F04" w:rsidP="0085643D">
      <w:pPr>
        <w:pStyle w:val="aa"/>
        <w:shd w:val="clear" w:color="auto" w:fill="FFFFFF"/>
        <w:spacing w:before="0" w:beforeAutospacing="0" w:after="0" w:afterAutospacing="0" w:line="360" w:lineRule="auto"/>
        <w:ind w:firstLine="709"/>
        <w:jc w:val="both"/>
      </w:pPr>
      <w:r>
        <w:t xml:space="preserve">А </w:t>
      </w:r>
      <w:r>
        <w:rPr>
          <w:lang w:val="en-US"/>
        </w:rPr>
        <w:t>II</w:t>
      </w:r>
      <w:r>
        <w:t xml:space="preserve"> – </w:t>
      </w:r>
      <w:r w:rsidR="00835810">
        <w:t>а</w:t>
      </w:r>
      <w:r>
        <w:t xml:space="preserve">нгиотензин </w:t>
      </w:r>
      <w:r>
        <w:rPr>
          <w:lang w:val="en-US"/>
        </w:rPr>
        <w:t>II</w:t>
      </w:r>
    </w:p>
    <w:p w14:paraId="739AE1A0" w14:textId="79DCEA8B" w:rsidR="00E20DD5" w:rsidRPr="005625BB" w:rsidRDefault="00E20DD5" w:rsidP="0085643D">
      <w:pPr>
        <w:shd w:val="clear" w:color="auto" w:fill="FFFFFF"/>
        <w:spacing w:after="0" w:line="360" w:lineRule="auto"/>
        <w:ind w:firstLine="709"/>
        <w:jc w:val="both"/>
        <w:rPr>
          <w:rFonts w:ascii="Times New Roman" w:hAnsi="Times New Roman" w:cs="Times New Roman"/>
          <w:sz w:val="24"/>
          <w:szCs w:val="24"/>
        </w:rPr>
      </w:pPr>
      <w:r w:rsidRPr="005625BB">
        <w:rPr>
          <w:rFonts w:ascii="Times New Roman" w:hAnsi="Times New Roman" w:cs="Times New Roman"/>
          <w:sz w:val="24"/>
          <w:szCs w:val="24"/>
        </w:rPr>
        <w:t xml:space="preserve">А/Кр - </w:t>
      </w:r>
      <w:r w:rsidR="00835810">
        <w:rPr>
          <w:rFonts w:ascii="Times New Roman" w:hAnsi="Times New Roman" w:cs="Times New Roman"/>
          <w:sz w:val="24"/>
          <w:szCs w:val="24"/>
        </w:rPr>
        <w:t>о</w:t>
      </w:r>
      <w:r w:rsidRPr="005625BB">
        <w:rPr>
          <w:rFonts w:ascii="Times New Roman" w:hAnsi="Times New Roman" w:cs="Times New Roman"/>
          <w:sz w:val="24"/>
          <w:szCs w:val="24"/>
        </w:rPr>
        <w:t>тношение альбумин/креатинин</w:t>
      </w:r>
    </w:p>
    <w:p w14:paraId="17CEB7DB" w14:textId="3D59EF30" w:rsidR="00E20DD5" w:rsidRPr="005625BB" w:rsidRDefault="00E20DD5" w:rsidP="0085643D">
      <w:pPr>
        <w:shd w:val="clear" w:color="auto" w:fill="FFFFFF"/>
        <w:spacing w:after="0" w:line="360" w:lineRule="auto"/>
        <w:ind w:firstLine="709"/>
        <w:jc w:val="both"/>
        <w:rPr>
          <w:rFonts w:ascii="Times New Roman" w:hAnsi="Times New Roman" w:cs="Times New Roman"/>
          <w:sz w:val="24"/>
          <w:szCs w:val="24"/>
        </w:rPr>
      </w:pPr>
      <w:r w:rsidRPr="005625BB">
        <w:rPr>
          <w:rFonts w:ascii="Times New Roman" w:hAnsi="Times New Roman" w:cs="Times New Roman"/>
          <w:sz w:val="24"/>
          <w:szCs w:val="24"/>
        </w:rPr>
        <w:t xml:space="preserve">АУ - </w:t>
      </w:r>
      <w:r w:rsidR="00835810">
        <w:rPr>
          <w:rFonts w:ascii="Times New Roman" w:hAnsi="Times New Roman" w:cs="Times New Roman"/>
          <w:sz w:val="24"/>
          <w:szCs w:val="24"/>
        </w:rPr>
        <w:t>а</w:t>
      </w:r>
      <w:r w:rsidRPr="005625BB">
        <w:rPr>
          <w:rFonts w:ascii="Times New Roman" w:hAnsi="Times New Roman" w:cs="Times New Roman"/>
          <w:sz w:val="24"/>
          <w:szCs w:val="24"/>
        </w:rPr>
        <w:t>льбуминурия</w:t>
      </w:r>
    </w:p>
    <w:p w14:paraId="7070026E" w14:textId="3E39C7CC" w:rsidR="00E20DD5" w:rsidRDefault="00E20DD5" w:rsidP="0085643D">
      <w:pPr>
        <w:shd w:val="clear" w:color="auto" w:fill="FFFFFF"/>
        <w:spacing w:after="0" w:line="360" w:lineRule="auto"/>
        <w:ind w:firstLine="709"/>
        <w:jc w:val="both"/>
        <w:rPr>
          <w:rFonts w:ascii="Times New Roman" w:hAnsi="Times New Roman" w:cs="Times New Roman"/>
          <w:sz w:val="24"/>
          <w:szCs w:val="24"/>
        </w:rPr>
      </w:pPr>
      <w:r w:rsidRPr="005625BB">
        <w:rPr>
          <w:rFonts w:ascii="Times New Roman" w:hAnsi="Times New Roman" w:cs="Times New Roman"/>
          <w:sz w:val="24"/>
          <w:szCs w:val="24"/>
        </w:rPr>
        <w:t xml:space="preserve">БРА - </w:t>
      </w:r>
      <w:r w:rsidR="00835810">
        <w:rPr>
          <w:rFonts w:ascii="Times New Roman" w:hAnsi="Times New Roman" w:cs="Times New Roman"/>
          <w:sz w:val="24"/>
          <w:szCs w:val="24"/>
        </w:rPr>
        <w:t>б</w:t>
      </w:r>
      <w:r w:rsidRPr="005625BB">
        <w:rPr>
          <w:rFonts w:ascii="Times New Roman" w:hAnsi="Times New Roman" w:cs="Times New Roman"/>
          <w:sz w:val="24"/>
          <w:szCs w:val="24"/>
        </w:rPr>
        <w:t>локаторы рецепторов ангиотензина II</w:t>
      </w:r>
    </w:p>
    <w:p w14:paraId="6867DCC7" w14:textId="485AC47F" w:rsidR="00297F04" w:rsidRPr="005625BB" w:rsidRDefault="00297F04" w:rsidP="0085643D">
      <w:pPr>
        <w:shd w:val="clear" w:color="auto" w:fill="FFFFFF"/>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БЭН – </w:t>
      </w:r>
      <w:r w:rsidR="00835810">
        <w:rPr>
          <w:rFonts w:ascii="Times New Roman" w:hAnsi="Times New Roman" w:cs="Times New Roman"/>
          <w:sz w:val="24"/>
          <w:szCs w:val="24"/>
        </w:rPr>
        <w:t>б</w:t>
      </w:r>
      <w:r>
        <w:rPr>
          <w:rFonts w:ascii="Times New Roman" w:hAnsi="Times New Roman" w:cs="Times New Roman"/>
          <w:sz w:val="24"/>
          <w:szCs w:val="24"/>
        </w:rPr>
        <w:t>елково-энергетическая недостаточность</w:t>
      </w:r>
    </w:p>
    <w:p w14:paraId="141A26CE" w14:textId="49B2C243" w:rsidR="00E20DD5" w:rsidRDefault="00E20DD5" w:rsidP="0085643D">
      <w:pPr>
        <w:shd w:val="clear" w:color="auto" w:fill="FFFFFF"/>
        <w:spacing w:after="0" w:line="360" w:lineRule="auto"/>
        <w:ind w:firstLine="709"/>
        <w:jc w:val="both"/>
        <w:rPr>
          <w:rFonts w:ascii="Times New Roman" w:hAnsi="Times New Roman" w:cs="Times New Roman"/>
          <w:sz w:val="24"/>
          <w:szCs w:val="24"/>
        </w:rPr>
      </w:pPr>
      <w:r w:rsidRPr="005625BB">
        <w:rPr>
          <w:rFonts w:ascii="Times New Roman" w:hAnsi="Times New Roman" w:cs="Times New Roman"/>
          <w:sz w:val="24"/>
          <w:szCs w:val="24"/>
        </w:rPr>
        <w:t xml:space="preserve">ГД </w:t>
      </w:r>
      <w:r w:rsidR="00297F04">
        <w:rPr>
          <w:rFonts w:ascii="Times New Roman" w:hAnsi="Times New Roman" w:cs="Times New Roman"/>
          <w:sz w:val="24"/>
          <w:szCs w:val="24"/>
        </w:rPr>
        <w:t>–</w:t>
      </w:r>
      <w:r w:rsidRPr="005625BB">
        <w:rPr>
          <w:rFonts w:ascii="Times New Roman" w:hAnsi="Times New Roman" w:cs="Times New Roman"/>
          <w:sz w:val="24"/>
          <w:szCs w:val="24"/>
        </w:rPr>
        <w:t xml:space="preserve"> </w:t>
      </w:r>
      <w:r w:rsidR="00835810">
        <w:rPr>
          <w:rFonts w:ascii="Times New Roman" w:hAnsi="Times New Roman" w:cs="Times New Roman"/>
          <w:sz w:val="24"/>
          <w:szCs w:val="24"/>
        </w:rPr>
        <w:t>г</w:t>
      </w:r>
      <w:r w:rsidRPr="005625BB">
        <w:rPr>
          <w:rFonts w:ascii="Times New Roman" w:hAnsi="Times New Roman" w:cs="Times New Roman"/>
          <w:sz w:val="24"/>
          <w:szCs w:val="24"/>
        </w:rPr>
        <w:t>емодиализ</w:t>
      </w:r>
    </w:p>
    <w:p w14:paraId="536C3436" w14:textId="2CBC56AA" w:rsidR="00297F04" w:rsidRPr="005625BB" w:rsidRDefault="00297F04" w:rsidP="0085643D">
      <w:pPr>
        <w:shd w:val="clear" w:color="auto" w:fill="FFFFFF"/>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ДБТ – </w:t>
      </w:r>
      <w:r w:rsidR="00835810">
        <w:rPr>
          <w:rFonts w:ascii="Times New Roman" w:hAnsi="Times New Roman" w:cs="Times New Roman"/>
          <w:sz w:val="24"/>
          <w:szCs w:val="24"/>
        </w:rPr>
        <w:t>д</w:t>
      </w:r>
      <w:r>
        <w:rPr>
          <w:rFonts w:ascii="Times New Roman" w:hAnsi="Times New Roman" w:cs="Times New Roman"/>
          <w:sz w:val="24"/>
          <w:szCs w:val="24"/>
        </w:rPr>
        <w:t>иабетическая болезнь почек</w:t>
      </w:r>
    </w:p>
    <w:p w14:paraId="4A4F7597" w14:textId="2BEFF39D" w:rsidR="00E20DD5" w:rsidRPr="005625BB" w:rsidRDefault="00E20DD5" w:rsidP="0085643D">
      <w:pPr>
        <w:shd w:val="clear" w:color="auto" w:fill="FFFFFF"/>
        <w:spacing w:after="0" w:line="360" w:lineRule="auto"/>
        <w:ind w:firstLine="709"/>
        <w:jc w:val="both"/>
        <w:rPr>
          <w:rFonts w:ascii="Times New Roman" w:hAnsi="Times New Roman" w:cs="Times New Roman"/>
          <w:sz w:val="24"/>
          <w:szCs w:val="24"/>
        </w:rPr>
      </w:pPr>
      <w:r w:rsidRPr="005625BB">
        <w:rPr>
          <w:rFonts w:ascii="Times New Roman" w:hAnsi="Times New Roman" w:cs="Times New Roman"/>
          <w:sz w:val="24"/>
          <w:szCs w:val="24"/>
        </w:rPr>
        <w:t xml:space="preserve">ДН - </w:t>
      </w:r>
      <w:r w:rsidR="00835810">
        <w:rPr>
          <w:rFonts w:ascii="Times New Roman" w:hAnsi="Times New Roman" w:cs="Times New Roman"/>
          <w:sz w:val="24"/>
          <w:szCs w:val="24"/>
        </w:rPr>
        <w:t>д</w:t>
      </w:r>
      <w:r w:rsidRPr="005625BB">
        <w:rPr>
          <w:rFonts w:ascii="Times New Roman" w:hAnsi="Times New Roman" w:cs="Times New Roman"/>
          <w:sz w:val="24"/>
          <w:szCs w:val="24"/>
        </w:rPr>
        <w:t>иабетическая нефропатия</w:t>
      </w:r>
    </w:p>
    <w:p w14:paraId="655F0A01" w14:textId="2F619704" w:rsidR="00E20DD5" w:rsidRDefault="00E20DD5" w:rsidP="0085643D">
      <w:pPr>
        <w:shd w:val="clear" w:color="auto" w:fill="FFFFFF"/>
        <w:spacing w:after="0" w:line="360" w:lineRule="auto"/>
        <w:ind w:firstLine="709"/>
        <w:jc w:val="both"/>
        <w:rPr>
          <w:rFonts w:ascii="Times New Roman" w:hAnsi="Times New Roman" w:cs="Times New Roman"/>
          <w:sz w:val="24"/>
          <w:szCs w:val="24"/>
        </w:rPr>
      </w:pPr>
      <w:r w:rsidRPr="005625BB">
        <w:rPr>
          <w:rFonts w:ascii="Times New Roman" w:hAnsi="Times New Roman" w:cs="Times New Roman"/>
          <w:sz w:val="24"/>
          <w:szCs w:val="24"/>
        </w:rPr>
        <w:t xml:space="preserve">ЗПТ - </w:t>
      </w:r>
      <w:r w:rsidR="00835810">
        <w:rPr>
          <w:rFonts w:ascii="Times New Roman" w:hAnsi="Times New Roman" w:cs="Times New Roman"/>
          <w:sz w:val="24"/>
          <w:szCs w:val="24"/>
        </w:rPr>
        <w:t>з</w:t>
      </w:r>
      <w:r w:rsidRPr="005625BB">
        <w:rPr>
          <w:rFonts w:ascii="Times New Roman" w:hAnsi="Times New Roman" w:cs="Times New Roman"/>
          <w:sz w:val="24"/>
          <w:szCs w:val="24"/>
        </w:rPr>
        <w:t>аместительная почечная терапия</w:t>
      </w:r>
    </w:p>
    <w:p w14:paraId="0A0FB4A3" w14:textId="4DEB4B25" w:rsidR="00E20DD5" w:rsidRDefault="00297F04" w:rsidP="0085643D">
      <w:pPr>
        <w:shd w:val="clear" w:color="auto" w:fill="FFFFFF"/>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и</w:t>
      </w:r>
      <w:r w:rsidR="00E20DD5" w:rsidRPr="005625BB">
        <w:rPr>
          <w:rFonts w:ascii="Times New Roman" w:hAnsi="Times New Roman" w:cs="Times New Roman"/>
          <w:sz w:val="24"/>
          <w:szCs w:val="24"/>
        </w:rPr>
        <w:t xml:space="preserve">АПФ - </w:t>
      </w:r>
      <w:r w:rsidR="00835810">
        <w:rPr>
          <w:rFonts w:ascii="Times New Roman" w:hAnsi="Times New Roman" w:cs="Times New Roman"/>
          <w:sz w:val="24"/>
          <w:szCs w:val="24"/>
        </w:rPr>
        <w:t>и</w:t>
      </w:r>
      <w:r w:rsidR="00E20DD5" w:rsidRPr="005625BB">
        <w:rPr>
          <w:rFonts w:ascii="Times New Roman" w:hAnsi="Times New Roman" w:cs="Times New Roman"/>
          <w:sz w:val="24"/>
          <w:szCs w:val="24"/>
        </w:rPr>
        <w:t>нгибитор ангиотензинпревращающего фермента</w:t>
      </w:r>
    </w:p>
    <w:p w14:paraId="18545D63" w14:textId="77777777" w:rsidR="00297F04" w:rsidRPr="005625BB" w:rsidRDefault="00297F04" w:rsidP="0085643D">
      <w:pPr>
        <w:shd w:val="clear" w:color="auto" w:fill="FFFFFF"/>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ИБС – Ишемическая болезнь сердца</w:t>
      </w:r>
    </w:p>
    <w:p w14:paraId="2A1C3CC7" w14:textId="5F5A1963" w:rsidR="00297F04" w:rsidRDefault="00297F04" w:rsidP="0085643D">
      <w:pPr>
        <w:shd w:val="clear" w:color="auto" w:fill="FFFFFF"/>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ИМ – инфаркт миокарда</w:t>
      </w:r>
    </w:p>
    <w:p w14:paraId="1E8CD750" w14:textId="6B48959F" w:rsidR="00297F04" w:rsidRPr="005625BB" w:rsidRDefault="00297F04" w:rsidP="0085643D">
      <w:pPr>
        <w:shd w:val="clear" w:color="auto" w:fill="FFFFFF"/>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ЛПНП – липопротеины низкой плотности</w:t>
      </w:r>
    </w:p>
    <w:p w14:paraId="179196C0" w14:textId="56AEAA59" w:rsidR="00E20DD5" w:rsidRDefault="00E20DD5" w:rsidP="0085643D">
      <w:pPr>
        <w:shd w:val="clear" w:color="auto" w:fill="FFFFFF"/>
        <w:spacing w:after="0" w:line="360" w:lineRule="auto"/>
        <w:ind w:firstLine="709"/>
        <w:jc w:val="both"/>
        <w:rPr>
          <w:rFonts w:ascii="Times New Roman" w:hAnsi="Times New Roman" w:cs="Times New Roman"/>
          <w:sz w:val="24"/>
          <w:szCs w:val="24"/>
        </w:rPr>
      </w:pPr>
      <w:r w:rsidRPr="005625BB">
        <w:rPr>
          <w:rFonts w:ascii="Times New Roman" w:hAnsi="Times New Roman" w:cs="Times New Roman"/>
          <w:sz w:val="24"/>
          <w:szCs w:val="24"/>
        </w:rPr>
        <w:t xml:space="preserve">МАУ </w:t>
      </w:r>
      <w:r w:rsidR="00297F04">
        <w:rPr>
          <w:rFonts w:ascii="Times New Roman" w:hAnsi="Times New Roman" w:cs="Times New Roman"/>
          <w:sz w:val="24"/>
          <w:szCs w:val="24"/>
        </w:rPr>
        <w:t>–</w:t>
      </w:r>
      <w:r w:rsidRPr="005625BB">
        <w:rPr>
          <w:rFonts w:ascii="Times New Roman" w:hAnsi="Times New Roman" w:cs="Times New Roman"/>
          <w:sz w:val="24"/>
          <w:szCs w:val="24"/>
        </w:rPr>
        <w:t xml:space="preserve"> </w:t>
      </w:r>
      <w:r w:rsidR="00835810">
        <w:rPr>
          <w:rFonts w:ascii="Times New Roman" w:hAnsi="Times New Roman" w:cs="Times New Roman"/>
          <w:sz w:val="24"/>
          <w:szCs w:val="24"/>
        </w:rPr>
        <w:t>м</w:t>
      </w:r>
      <w:r w:rsidRPr="005625BB">
        <w:rPr>
          <w:rFonts w:ascii="Times New Roman" w:hAnsi="Times New Roman" w:cs="Times New Roman"/>
          <w:sz w:val="24"/>
          <w:szCs w:val="24"/>
        </w:rPr>
        <w:t>икроальбуминурия</w:t>
      </w:r>
    </w:p>
    <w:p w14:paraId="696FD5AB" w14:textId="419B2363" w:rsidR="00297F04" w:rsidRDefault="00297F04" w:rsidP="0085643D">
      <w:pPr>
        <w:shd w:val="clear" w:color="auto" w:fill="FFFFFF"/>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МКН – ХБП – </w:t>
      </w:r>
      <w:r w:rsidR="00835810">
        <w:rPr>
          <w:rFonts w:ascii="Times New Roman" w:hAnsi="Times New Roman" w:cs="Times New Roman"/>
          <w:sz w:val="24"/>
          <w:szCs w:val="24"/>
        </w:rPr>
        <w:t>м</w:t>
      </w:r>
      <w:r>
        <w:rPr>
          <w:rFonts w:ascii="Times New Roman" w:hAnsi="Times New Roman" w:cs="Times New Roman"/>
          <w:sz w:val="24"/>
          <w:szCs w:val="24"/>
        </w:rPr>
        <w:t>инеральные и костные нарушения при хронической болезни почек</w:t>
      </w:r>
    </w:p>
    <w:p w14:paraId="0DA1ADFF" w14:textId="3866C3AE" w:rsidR="00297F04" w:rsidRDefault="00297F04" w:rsidP="0085643D">
      <w:pPr>
        <w:shd w:val="clear" w:color="auto" w:fill="FFFFFF"/>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МНО – </w:t>
      </w:r>
      <w:r w:rsidR="00835810">
        <w:rPr>
          <w:rFonts w:ascii="Times New Roman" w:hAnsi="Times New Roman" w:cs="Times New Roman"/>
          <w:sz w:val="24"/>
          <w:szCs w:val="24"/>
        </w:rPr>
        <w:t>м</w:t>
      </w:r>
      <w:r>
        <w:rPr>
          <w:rFonts w:ascii="Times New Roman" w:hAnsi="Times New Roman" w:cs="Times New Roman"/>
          <w:sz w:val="24"/>
          <w:szCs w:val="24"/>
        </w:rPr>
        <w:t>еждународное нормализированное отношение</w:t>
      </w:r>
    </w:p>
    <w:p w14:paraId="51FB75F3" w14:textId="64B06541" w:rsidR="00297F04" w:rsidRPr="005625BB" w:rsidRDefault="00297F04" w:rsidP="0085643D">
      <w:pPr>
        <w:shd w:val="clear" w:color="auto" w:fill="FFFFFF"/>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НТС – </w:t>
      </w:r>
      <w:r w:rsidR="00835810">
        <w:rPr>
          <w:rFonts w:ascii="Times New Roman" w:hAnsi="Times New Roman" w:cs="Times New Roman"/>
          <w:sz w:val="24"/>
          <w:szCs w:val="24"/>
        </w:rPr>
        <w:t>н</w:t>
      </w:r>
      <w:r>
        <w:rPr>
          <w:rFonts w:ascii="Times New Roman" w:hAnsi="Times New Roman" w:cs="Times New Roman"/>
          <w:sz w:val="24"/>
          <w:szCs w:val="24"/>
        </w:rPr>
        <w:t>асыщение трансферрина сыворотки</w:t>
      </w:r>
    </w:p>
    <w:p w14:paraId="47510CCE" w14:textId="05CA055B" w:rsidR="00E20DD5" w:rsidRPr="005625BB" w:rsidRDefault="00E20DD5" w:rsidP="0085643D">
      <w:pPr>
        <w:shd w:val="clear" w:color="auto" w:fill="FFFFFF"/>
        <w:spacing w:after="0" w:line="360" w:lineRule="auto"/>
        <w:ind w:firstLine="709"/>
        <w:jc w:val="both"/>
        <w:rPr>
          <w:rFonts w:ascii="Times New Roman" w:hAnsi="Times New Roman" w:cs="Times New Roman"/>
          <w:sz w:val="24"/>
          <w:szCs w:val="24"/>
        </w:rPr>
      </w:pPr>
      <w:r w:rsidRPr="005625BB">
        <w:rPr>
          <w:rFonts w:ascii="Times New Roman" w:hAnsi="Times New Roman" w:cs="Times New Roman"/>
          <w:sz w:val="24"/>
          <w:szCs w:val="24"/>
        </w:rPr>
        <w:t xml:space="preserve">РААС- </w:t>
      </w:r>
      <w:r w:rsidR="00835810">
        <w:rPr>
          <w:rFonts w:ascii="Times New Roman" w:hAnsi="Times New Roman" w:cs="Times New Roman"/>
          <w:sz w:val="24"/>
          <w:szCs w:val="24"/>
        </w:rPr>
        <w:t>р</w:t>
      </w:r>
      <w:r w:rsidRPr="005625BB">
        <w:rPr>
          <w:rFonts w:ascii="Times New Roman" w:hAnsi="Times New Roman" w:cs="Times New Roman"/>
          <w:sz w:val="24"/>
          <w:szCs w:val="24"/>
        </w:rPr>
        <w:t>енин-ангиотензин-альдостероновая система</w:t>
      </w:r>
    </w:p>
    <w:p w14:paraId="0B651880" w14:textId="323C328D" w:rsidR="00E20DD5" w:rsidRDefault="00E20DD5" w:rsidP="0085643D">
      <w:pPr>
        <w:shd w:val="clear" w:color="auto" w:fill="FFFFFF"/>
        <w:spacing w:after="0" w:line="360" w:lineRule="auto"/>
        <w:ind w:firstLine="709"/>
        <w:jc w:val="both"/>
        <w:rPr>
          <w:rFonts w:ascii="Times New Roman" w:hAnsi="Times New Roman" w:cs="Times New Roman"/>
          <w:sz w:val="24"/>
          <w:szCs w:val="24"/>
        </w:rPr>
      </w:pPr>
      <w:r w:rsidRPr="005625BB">
        <w:rPr>
          <w:rFonts w:ascii="Times New Roman" w:hAnsi="Times New Roman" w:cs="Times New Roman"/>
          <w:sz w:val="24"/>
          <w:szCs w:val="24"/>
        </w:rPr>
        <w:t xml:space="preserve">ПГ </w:t>
      </w:r>
      <w:r w:rsidR="000C3220">
        <w:rPr>
          <w:rFonts w:ascii="Times New Roman" w:hAnsi="Times New Roman" w:cs="Times New Roman"/>
          <w:sz w:val="24"/>
          <w:szCs w:val="24"/>
        </w:rPr>
        <w:t>–</w:t>
      </w:r>
      <w:r w:rsidRPr="005625BB">
        <w:rPr>
          <w:rFonts w:ascii="Times New Roman" w:hAnsi="Times New Roman" w:cs="Times New Roman"/>
          <w:sz w:val="24"/>
          <w:szCs w:val="24"/>
        </w:rPr>
        <w:t xml:space="preserve"> </w:t>
      </w:r>
      <w:r w:rsidR="00835810">
        <w:rPr>
          <w:rFonts w:ascii="Times New Roman" w:hAnsi="Times New Roman" w:cs="Times New Roman"/>
          <w:sz w:val="24"/>
          <w:szCs w:val="24"/>
        </w:rPr>
        <w:t>п</w:t>
      </w:r>
      <w:r w:rsidRPr="005625BB">
        <w:rPr>
          <w:rFonts w:ascii="Times New Roman" w:hAnsi="Times New Roman" w:cs="Times New Roman"/>
          <w:sz w:val="24"/>
          <w:szCs w:val="24"/>
        </w:rPr>
        <w:t>аратгормон</w:t>
      </w:r>
    </w:p>
    <w:p w14:paraId="6606BB90" w14:textId="0F1422CD" w:rsidR="000C3220" w:rsidRDefault="000C3220" w:rsidP="0085643D">
      <w:pPr>
        <w:shd w:val="clear" w:color="auto" w:fill="FFFFFF"/>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ПД – перитонеальный диализ</w:t>
      </w:r>
    </w:p>
    <w:p w14:paraId="1287D743" w14:textId="0964A0E0" w:rsidR="000C3220" w:rsidRPr="005625BB" w:rsidRDefault="000C3220" w:rsidP="0085643D">
      <w:pPr>
        <w:shd w:val="clear" w:color="auto" w:fill="FFFFFF"/>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ПУ - протеинурия</w:t>
      </w:r>
    </w:p>
    <w:p w14:paraId="40699BED" w14:textId="4A6C116E" w:rsidR="00E20DD5" w:rsidRPr="005625BB" w:rsidRDefault="00E20DD5" w:rsidP="0085643D">
      <w:pPr>
        <w:shd w:val="clear" w:color="auto" w:fill="FFFFFF"/>
        <w:spacing w:after="0" w:line="360" w:lineRule="auto"/>
        <w:ind w:firstLine="709"/>
        <w:jc w:val="both"/>
        <w:rPr>
          <w:rFonts w:ascii="Times New Roman" w:hAnsi="Times New Roman" w:cs="Times New Roman"/>
          <w:sz w:val="24"/>
          <w:szCs w:val="24"/>
        </w:rPr>
      </w:pPr>
      <w:r w:rsidRPr="005625BB">
        <w:rPr>
          <w:rFonts w:ascii="Times New Roman" w:hAnsi="Times New Roman" w:cs="Times New Roman"/>
          <w:sz w:val="24"/>
          <w:szCs w:val="24"/>
        </w:rPr>
        <w:t xml:space="preserve">СД - </w:t>
      </w:r>
      <w:r w:rsidR="00835810">
        <w:rPr>
          <w:rFonts w:ascii="Times New Roman" w:hAnsi="Times New Roman" w:cs="Times New Roman"/>
          <w:sz w:val="24"/>
          <w:szCs w:val="24"/>
        </w:rPr>
        <w:t>с</w:t>
      </w:r>
      <w:r w:rsidRPr="005625BB">
        <w:rPr>
          <w:rFonts w:ascii="Times New Roman" w:hAnsi="Times New Roman" w:cs="Times New Roman"/>
          <w:sz w:val="24"/>
          <w:szCs w:val="24"/>
        </w:rPr>
        <w:t>ахарный диабет</w:t>
      </w:r>
    </w:p>
    <w:p w14:paraId="2E8F9A22" w14:textId="2EE58A5E" w:rsidR="00E20DD5" w:rsidRPr="005625BB" w:rsidRDefault="00E20DD5" w:rsidP="0085643D">
      <w:pPr>
        <w:shd w:val="clear" w:color="auto" w:fill="FFFFFF"/>
        <w:spacing w:after="0" w:line="360" w:lineRule="auto"/>
        <w:ind w:firstLine="709"/>
        <w:jc w:val="both"/>
        <w:rPr>
          <w:rFonts w:ascii="Times New Roman" w:hAnsi="Times New Roman" w:cs="Times New Roman"/>
          <w:sz w:val="24"/>
          <w:szCs w:val="24"/>
        </w:rPr>
      </w:pPr>
      <w:r w:rsidRPr="005625BB">
        <w:rPr>
          <w:rFonts w:ascii="Times New Roman" w:hAnsi="Times New Roman" w:cs="Times New Roman"/>
          <w:sz w:val="24"/>
          <w:szCs w:val="24"/>
        </w:rPr>
        <w:t xml:space="preserve">СД1 - </w:t>
      </w:r>
      <w:r w:rsidR="00835810">
        <w:rPr>
          <w:rFonts w:ascii="Times New Roman" w:hAnsi="Times New Roman" w:cs="Times New Roman"/>
          <w:sz w:val="24"/>
          <w:szCs w:val="24"/>
        </w:rPr>
        <w:t>с</w:t>
      </w:r>
      <w:r w:rsidRPr="005625BB">
        <w:rPr>
          <w:rFonts w:ascii="Times New Roman" w:hAnsi="Times New Roman" w:cs="Times New Roman"/>
          <w:sz w:val="24"/>
          <w:szCs w:val="24"/>
        </w:rPr>
        <w:t>ахарный диабет 1 типа</w:t>
      </w:r>
    </w:p>
    <w:p w14:paraId="5618C552" w14:textId="36FA1715" w:rsidR="00E20DD5" w:rsidRPr="005625BB" w:rsidRDefault="00E20DD5" w:rsidP="0085643D">
      <w:pPr>
        <w:shd w:val="clear" w:color="auto" w:fill="FFFFFF"/>
        <w:spacing w:after="0" w:line="360" w:lineRule="auto"/>
        <w:ind w:firstLine="709"/>
        <w:jc w:val="both"/>
        <w:rPr>
          <w:rFonts w:ascii="Times New Roman" w:hAnsi="Times New Roman" w:cs="Times New Roman"/>
          <w:sz w:val="24"/>
          <w:szCs w:val="24"/>
        </w:rPr>
      </w:pPr>
      <w:r w:rsidRPr="005625BB">
        <w:rPr>
          <w:rFonts w:ascii="Times New Roman" w:hAnsi="Times New Roman" w:cs="Times New Roman"/>
          <w:sz w:val="24"/>
          <w:szCs w:val="24"/>
        </w:rPr>
        <w:t xml:space="preserve">СД2 - </w:t>
      </w:r>
      <w:r w:rsidR="00835810">
        <w:rPr>
          <w:rFonts w:ascii="Times New Roman" w:hAnsi="Times New Roman" w:cs="Times New Roman"/>
          <w:sz w:val="24"/>
          <w:szCs w:val="24"/>
        </w:rPr>
        <w:t>с</w:t>
      </w:r>
      <w:r w:rsidRPr="005625BB">
        <w:rPr>
          <w:rFonts w:ascii="Times New Roman" w:hAnsi="Times New Roman" w:cs="Times New Roman"/>
          <w:sz w:val="24"/>
          <w:szCs w:val="24"/>
        </w:rPr>
        <w:t>ахарный диабет 2 типа</w:t>
      </w:r>
    </w:p>
    <w:p w14:paraId="0F56B2C2" w14:textId="33545FCA" w:rsidR="00E20DD5" w:rsidRPr="005625BB" w:rsidRDefault="00E20DD5" w:rsidP="0085643D">
      <w:pPr>
        <w:shd w:val="clear" w:color="auto" w:fill="FFFFFF"/>
        <w:spacing w:after="0" w:line="360" w:lineRule="auto"/>
        <w:ind w:firstLine="709"/>
        <w:jc w:val="both"/>
        <w:rPr>
          <w:rFonts w:ascii="Times New Roman" w:hAnsi="Times New Roman" w:cs="Times New Roman"/>
          <w:sz w:val="24"/>
          <w:szCs w:val="24"/>
        </w:rPr>
      </w:pPr>
      <w:r w:rsidRPr="005625BB">
        <w:rPr>
          <w:rFonts w:ascii="Times New Roman" w:hAnsi="Times New Roman" w:cs="Times New Roman"/>
          <w:sz w:val="24"/>
          <w:szCs w:val="24"/>
        </w:rPr>
        <w:t xml:space="preserve">СКФ - </w:t>
      </w:r>
      <w:r w:rsidR="00835810">
        <w:rPr>
          <w:rFonts w:ascii="Times New Roman" w:hAnsi="Times New Roman" w:cs="Times New Roman"/>
          <w:sz w:val="24"/>
          <w:szCs w:val="24"/>
        </w:rPr>
        <w:t>с</w:t>
      </w:r>
      <w:r w:rsidRPr="005625BB">
        <w:rPr>
          <w:rFonts w:ascii="Times New Roman" w:hAnsi="Times New Roman" w:cs="Times New Roman"/>
          <w:sz w:val="24"/>
          <w:szCs w:val="24"/>
        </w:rPr>
        <w:t>корость клубочковой фильтрации</w:t>
      </w:r>
    </w:p>
    <w:p w14:paraId="0C147966" w14:textId="46EB9615" w:rsidR="00E20DD5" w:rsidRPr="005625BB" w:rsidRDefault="00E20DD5" w:rsidP="0085643D">
      <w:pPr>
        <w:shd w:val="clear" w:color="auto" w:fill="FFFFFF"/>
        <w:spacing w:after="0" w:line="360" w:lineRule="auto"/>
        <w:ind w:firstLine="709"/>
        <w:jc w:val="both"/>
        <w:rPr>
          <w:rFonts w:ascii="Times New Roman" w:hAnsi="Times New Roman" w:cs="Times New Roman"/>
          <w:sz w:val="24"/>
          <w:szCs w:val="24"/>
        </w:rPr>
      </w:pPr>
      <w:r w:rsidRPr="005625BB">
        <w:rPr>
          <w:rFonts w:ascii="Times New Roman" w:hAnsi="Times New Roman" w:cs="Times New Roman"/>
          <w:sz w:val="24"/>
          <w:szCs w:val="24"/>
        </w:rPr>
        <w:t xml:space="preserve">ССЗ - </w:t>
      </w:r>
      <w:r w:rsidR="00835810">
        <w:rPr>
          <w:rFonts w:ascii="Times New Roman" w:hAnsi="Times New Roman" w:cs="Times New Roman"/>
          <w:sz w:val="24"/>
          <w:szCs w:val="24"/>
        </w:rPr>
        <w:t>с</w:t>
      </w:r>
      <w:r w:rsidRPr="005625BB">
        <w:rPr>
          <w:rFonts w:ascii="Times New Roman" w:hAnsi="Times New Roman" w:cs="Times New Roman"/>
          <w:sz w:val="24"/>
          <w:szCs w:val="24"/>
        </w:rPr>
        <w:t>ердечно-сосудистые заболевания</w:t>
      </w:r>
    </w:p>
    <w:p w14:paraId="7A3BB5AC" w14:textId="56E98B54" w:rsidR="00E20DD5" w:rsidRPr="005625BB" w:rsidRDefault="00E20DD5" w:rsidP="0085643D">
      <w:pPr>
        <w:shd w:val="clear" w:color="auto" w:fill="FFFFFF"/>
        <w:spacing w:after="0" w:line="360" w:lineRule="auto"/>
        <w:ind w:firstLine="709"/>
        <w:jc w:val="both"/>
        <w:rPr>
          <w:rFonts w:ascii="Times New Roman" w:hAnsi="Times New Roman" w:cs="Times New Roman"/>
          <w:sz w:val="24"/>
          <w:szCs w:val="24"/>
        </w:rPr>
      </w:pPr>
      <w:r w:rsidRPr="005625BB">
        <w:rPr>
          <w:rFonts w:ascii="Times New Roman" w:hAnsi="Times New Roman" w:cs="Times New Roman"/>
          <w:sz w:val="24"/>
          <w:szCs w:val="24"/>
        </w:rPr>
        <w:t xml:space="preserve">СЭА - </w:t>
      </w:r>
      <w:r w:rsidR="00835810">
        <w:rPr>
          <w:rFonts w:ascii="Times New Roman" w:hAnsi="Times New Roman" w:cs="Times New Roman"/>
          <w:sz w:val="24"/>
          <w:szCs w:val="24"/>
        </w:rPr>
        <w:t>с</w:t>
      </w:r>
      <w:r w:rsidRPr="005625BB">
        <w:rPr>
          <w:rFonts w:ascii="Times New Roman" w:hAnsi="Times New Roman" w:cs="Times New Roman"/>
          <w:sz w:val="24"/>
          <w:szCs w:val="24"/>
        </w:rPr>
        <w:t>корость экскреции альбумина</w:t>
      </w:r>
    </w:p>
    <w:p w14:paraId="5FB584EA" w14:textId="5892FE57" w:rsidR="00E20DD5" w:rsidRPr="005625BB" w:rsidRDefault="00E20DD5" w:rsidP="0085643D">
      <w:pPr>
        <w:shd w:val="clear" w:color="auto" w:fill="FFFFFF"/>
        <w:spacing w:after="0" w:line="360" w:lineRule="auto"/>
        <w:ind w:firstLine="709"/>
        <w:jc w:val="both"/>
        <w:rPr>
          <w:rFonts w:ascii="Times New Roman" w:hAnsi="Times New Roman" w:cs="Times New Roman"/>
          <w:sz w:val="24"/>
          <w:szCs w:val="24"/>
        </w:rPr>
      </w:pPr>
      <w:r w:rsidRPr="005625BB">
        <w:rPr>
          <w:rFonts w:ascii="Times New Roman" w:hAnsi="Times New Roman" w:cs="Times New Roman"/>
          <w:sz w:val="24"/>
          <w:szCs w:val="24"/>
        </w:rPr>
        <w:t xml:space="preserve">ТПН - </w:t>
      </w:r>
      <w:r w:rsidR="00835810">
        <w:rPr>
          <w:rFonts w:ascii="Times New Roman" w:hAnsi="Times New Roman" w:cs="Times New Roman"/>
          <w:sz w:val="24"/>
          <w:szCs w:val="24"/>
        </w:rPr>
        <w:t>т</w:t>
      </w:r>
      <w:r w:rsidRPr="005625BB">
        <w:rPr>
          <w:rFonts w:ascii="Times New Roman" w:hAnsi="Times New Roman" w:cs="Times New Roman"/>
          <w:sz w:val="24"/>
          <w:szCs w:val="24"/>
        </w:rPr>
        <w:t>ерминальная почечная недостаточность</w:t>
      </w:r>
    </w:p>
    <w:p w14:paraId="51B8E18B" w14:textId="1A342DDE" w:rsidR="00E20DD5" w:rsidRDefault="00E20DD5" w:rsidP="0085643D">
      <w:pPr>
        <w:shd w:val="clear" w:color="auto" w:fill="FFFFFF"/>
        <w:spacing w:after="0" w:line="360" w:lineRule="auto"/>
        <w:ind w:firstLine="709"/>
        <w:jc w:val="both"/>
        <w:rPr>
          <w:rFonts w:ascii="Times New Roman" w:hAnsi="Times New Roman" w:cs="Times New Roman"/>
          <w:sz w:val="24"/>
          <w:szCs w:val="24"/>
        </w:rPr>
      </w:pPr>
      <w:r w:rsidRPr="005625BB">
        <w:rPr>
          <w:rFonts w:ascii="Times New Roman" w:hAnsi="Times New Roman" w:cs="Times New Roman"/>
          <w:sz w:val="24"/>
          <w:szCs w:val="24"/>
        </w:rPr>
        <w:t xml:space="preserve">ХБП - </w:t>
      </w:r>
      <w:r w:rsidR="00835810">
        <w:rPr>
          <w:rFonts w:ascii="Times New Roman" w:hAnsi="Times New Roman" w:cs="Times New Roman"/>
          <w:sz w:val="24"/>
          <w:szCs w:val="24"/>
        </w:rPr>
        <w:t>х</w:t>
      </w:r>
      <w:r w:rsidRPr="005625BB">
        <w:rPr>
          <w:rFonts w:ascii="Times New Roman" w:hAnsi="Times New Roman" w:cs="Times New Roman"/>
          <w:sz w:val="24"/>
          <w:szCs w:val="24"/>
        </w:rPr>
        <w:t>роническая болезнь почек</w:t>
      </w:r>
    </w:p>
    <w:p w14:paraId="341AAA68" w14:textId="633957A4" w:rsidR="00E8376F" w:rsidRDefault="00E8376F" w:rsidP="0085643D">
      <w:pPr>
        <w:shd w:val="clear" w:color="auto" w:fill="FFFFFF"/>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ХПН – </w:t>
      </w:r>
      <w:r w:rsidR="00835810">
        <w:rPr>
          <w:rFonts w:ascii="Times New Roman" w:hAnsi="Times New Roman" w:cs="Times New Roman"/>
          <w:sz w:val="24"/>
          <w:szCs w:val="24"/>
        </w:rPr>
        <w:t>х</w:t>
      </w:r>
      <w:r>
        <w:rPr>
          <w:rFonts w:ascii="Times New Roman" w:hAnsi="Times New Roman" w:cs="Times New Roman"/>
          <w:sz w:val="24"/>
          <w:szCs w:val="24"/>
        </w:rPr>
        <w:t>роническая почечная недостаточность</w:t>
      </w:r>
    </w:p>
    <w:p w14:paraId="7CF243A5" w14:textId="2C4EE09B" w:rsidR="00E8376F" w:rsidRDefault="00E8376F" w:rsidP="0085643D">
      <w:pPr>
        <w:shd w:val="clear" w:color="auto" w:fill="FFFFFF"/>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ЦНС – </w:t>
      </w:r>
      <w:r w:rsidR="00835810">
        <w:rPr>
          <w:rFonts w:ascii="Times New Roman" w:hAnsi="Times New Roman" w:cs="Times New Roman"/>
          <w:sz w:val="24"/>
          <w:szCs w:val="24"/>
        </w:rPr>
        <w:t>ц</w:t>
      </w:r>
      <w:r>
        <w:rPr>
          <w:rFonts w:ascii="Times New Roman" w:hAnsi="Times New Roman" w:cs="Times New Roman"/>
          <w:sz w:val="24"/>
          <w:szCs w:val="24"/>
        </w:rPr>
        <w:t>ентральная нервная система</w:t>
      </w:r>
    </w:p>
    <w:p w14:paraId="66D34069" w14:textId="73DEB0BB" w:rsidR="00E8376F" w:rsidRDefault="00E8376F" w:rsidP="0085643D">
      <w:pPr>
        <w:shd w:val="clear" w:color="auto" w:fill="FFFFFF"/>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ЭКГ – </w:t>
      </w:r>
      <w:r w:rsidR="00835810">
        <w:rPr>
          <w:rFonts w:ascii="Times New Roman" w:hAnsi="Times New Roman" w:cs="Times New Roman"/>
          <w:sz w:val="24"/>
          <w:szCs w:val="24"/>
        </w:rPr>
        <w:t>э</w:t>
      </w:r>
      <w:r>
        <w:rPr>
          <w:rFonts w:ascii="Times New Roman" w:hAnsi="Times New Roman" w:cs="Times New Roman"/>
          <w:sz w:val="24"/>
          <w:szCs w:val="24"/>
        </w:rPr>
        <w:t>лектрокардиограмма</w:t>
      </w:r>
    </w:p>
    <w:p w14:paraId="45795322" w14:textId="3D5E3FCF" w:rsidR="00E8376F" w:rsidRDefault="00E8376F" w:rsidP="0085643D">
      <w:pPr>
        <w:shd w:val="clear" w:color="auto" w:fill="FFFFFF"/>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ЭСС – </w:t>
      </w:r>
      <w:r w:rsidR="00835810">
        <w:rPr>
          <w:rFonts w:ascii="Times New Roman" w:hAnsi="Times New Roman" w:cs="Times New Roman"/>
          <w:sz w:val="24"/>
          <w:szCs w:val="24"/>
        </w:rPr>
        <w:t>э</w:t>
      </w:r>
      <w:r>
        <w:rPr>
          <w:rFonts w:ascii="Times New Roman" w:hAnsi="Times New Roman" w:cs="Times New Roman"/>
          <w:sz w:val="24"/>
          <w:szCs w:val="24"/>
        </w:rPr>
        <w:t>ритропоэз стимулирующие средства</w:t>
      </w:r>
    </w:p>
    <w:p w14:paraId="56A61C07" w14:textId="4335D8D0" w:rsidR="00E8376F" w:rsidRPr="006245EA" w:rsidRDefault="00E8376F" w:rsidP="0085643D">
      <w:pPr>
        <w:shd w:val="clear" w:color="auto" w:fill="FFFFFF"/>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ЭхоКГ</w:t>
      </w:r>
      <w:r w:rsidRPr="006245EA">
        <w:rPr>
          <w:rFonts w:ascii="Times New Roman" w:hAnsi="Times New Roman" w:cs="Times New Roman"/>
          <w:sz w:val="24"/>
          <w:szCs w:val="24"/>
        </w:rPr>
        <w:t xml:space="preserve"> – </w:t>
      </w:r>
      <w:r w:rsidR="00835810">
        <w:rPr>
          <w:rFonts w:ascii="Times New Roman" w:hAnsi="Times New Roman" w:cs="Times New Roman"/>
          <w:sz w:val="24"/>
          <w:szCs w:val="24"/>
        </w:rPr>
        <w:t>э</w:t>
      </w:r>
      <w:r>
        <w:rPr>
          <w:rFonts w:ascii="Times New Roman" w:hAnsi="Times New Roman" w:cs="Times New Roman"/>
          <w:sz w:val="24"/>
          <w:szCs w:val="24"/>
        </w:rPr>
        <w:t>хокардиография</w:t>
      </w:r>
    </w:p>
    <w:p w14:paraId="0C0FCE98" w14:textId="77777777" w:rsidR="00E8376F" w:rsidRDefault="00E8376F" w:rsidP="0085643D">
      <w:pPr>
        <w:shd w:val="clear" w:color="auto" w:fill="FFFFFF"/>
        <w:spacing w:after="0" w:line="360" w:lineRule="auto"/>
        <w:ind w:firstLine="709"/>
        <w:jc w:val="both"/>
        <w:rPr>
          <w:rStyle w:val="ab"/>
          <w:rFonts w:ascii="Times New Roman" w:hAnsi="Times New Roman" w:cs="Times New Roman"/>
          <w:i w:val="0"/>
          <w:iCs w:val="0"/>
          <w:sz w:val="24"/>
          <w:szCs w:val="24"/>
          <w:lang w:val="en-US"/>
        </w:rPr>
      </w:pPr>
      <w:r w:rsidRPr="00E8376F">
        <w:rPr>
          <w:rStyle w:val="ab"/>
          <w:rFonts w:ascii="Times New Roman" w:hAnsi="Times New Roman" w:cs="Times New Roman"/>
          <w:i w:val="0"/>
          <w:iCs w:val="0"/>
          <w:sz w:val="24"/>
          <w:szCs w:val="24"/>
          <w:lang w:val="en-US"/>
        </w:rPr>
        <w:t>ADA - American Diabetes Association</w:t>
      </w:r>
    </w:p>
    <w:p w14:paraId="4D6DE8A9" w14:textId="2357538C" w:rsidR="00E8376F" w:rsidRPr="00E8376F" w:rsidRDefault="00E8376F" w:rsidP="0085643D">
      <w:pPr>
        <w:shd w:val="clear" w:color="auto" w:fill="FFFFFF"/>
        <w:spacing w:after="0" w:line="360" w:lineRule="auto"/>
        <w:ind w:firstLine="709"/>
        <w:jc w:val="both"/>
        <w:rPr>
          <w:rFonts w:ascii="Times New Roman" w:hAnsi="Times New Roman" w:cs="Times New Roman"/>
          <w:i/>
          <w:iCs/>
          <w:sz w:val="24"/>
          <w:szCs w:val="24"/>
          <w:lang w:val="en-US"/>
        </w:rPr>
      </w:pPr>
      <w:r w:rsidRPr="00E8376F">
        <w:rPr>
          <w:rStyle w:val="ab"/>
          <w:rFonts w:ascii="Times New Roman" w:hAnsi="Times New Roman" w:cs="Times New Roman"/>
          <w:i w:val="0"/>
          <w:iCs w:val="0"/>
          <w:sz w:val="24"/>
          <w:szCs w:val="24"/>
          <w:lang w:val="en-US"/>
        </w:rPr>
        <w:t>EASD - European Association for the Study of Diabetes</w:t>
      </w:r>
    </w:p>
    <w:p w14:paraId="34FC393A" w14:textId="2E71A2CB" w:rsidR="00E8376F" w:rsidRPr="00835810" w:rsidRDefault="00E8376F" w:rsidP="0085643D">
      <w:pPr>
        <w:shd w:val="clear" w:color="auto" w:fill="FFFFFF"/>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HbA</w:t>
      </w:r>
      <w:r w:rsidRPr="00835810">
        <w:rPr>
          <w:rFonts w:ascii="Times New Roman" w:hAnsi="Times New Roman" w:cs="Times New Roman"/>
          <w:sz w:val="24"/>
          <w:szCs w:val="24"/>
          <w:lang w:val="en-US"/>
        </w:rPr>
        <w:t>1</w:t>
      </w:r>
      <w:r>
        <w:rPr>
          <w:rFonts w:ascii="Times New Roman" w:hAnsi="Times New Roman" w:cs="Times New Roman"/>
          <w:sz w:val="24"/>
          <w:szCs w:val="24"/>
          <w:lang w:val="en-US"/>
        </w:rPr>
        <w:t>c</w:t>
      </w:r>
      <w:r w:rsidRPr="00835810">
        <w:rPr>
          <w:rFonts w:ascii="Times New Roman" w:hAnsi="Times New Roman" w:cs="Times New Roman"/>
          <w:sz w:val="24"/>
          <w:szCs w:val="24"/>
          <w:lang w:val="en-US"/>
        </w:rPr>
        <w:t xml:space="preserve"> – </w:t>
      </w:r>
      <w:r w:rsidR="00835810">
        <w:rPr>
          <w:rFonts w:ascii="Times New Roman" w:hAnsi="Times New Roman" w:cs="Times New Roman"/>
          <w:sz w:val="24"/>
          <w:szCs w:val="24"/>
        </w:rPr>
        <w:t>г</w:t>
      </w:r>
      <w:r>
        <w:rPr>
          <w:rFonts w:ascii="Times New Roman" w:hAnsi="Times New Roman" w:cs="Times New Roman"/>
          <w:sz w:val="24"/>
          <w:szCs w:val="24"/>
        </w:rPr>
        <w:t>ликированный</w:t>
      </w:r>
      <w:r w:rsidRPr="00835810">
        <w:rPr>
          <w:rFonts w:ascii="Times New Roman" w:hAnsi="Times New Roman" w:cs="Times New Roman"/>
          <w:sz w:val="24"/>
          <w:szCs w:val="24"/>
          <w:lang w:val="en-US"/>
        </w:rPr>
        <w:t xml:space="preserve"> </w:t>
      </w:r>
      <w:r>
        <w:rPr>
          <w:rFonts w:ascii="Times New Roman" w:hAnsi="Times New Roman" w:cs="Times New Roman"/>
          <w:sz w:val="24"/>
          <w:szCs w:val="24"/>
        </w:rPr>
        <w:t>гемоглобин</w:t>
      </w:r>
    </w:p>
    <w:p w14:paraId="1AC2CB81" w14:textId="50FFAA97" w:rsidR="00E8376F" w:rsidRPr="00835810" w:rsidRDefault="00E8376F" w:rsidP="0085643D">
      <w:pPr>
        <w:tabs>
          <w:tab w:val="left" w:pos="6135"/>
        </w:tabs>
        <w:spacing w:after="0" w:line="360" w:lineRule="auto"/>
        <w:ind w:firstLine="709"/>
        <w:rPr>
          <w:rFonts w:ascii="Times New Roman" w:hAnsi="Times New Roman" w:cs="Times New Roman"/>
          <w:sz w:val="24"/>
          <w:szCs w:val="24"/>
          <w:lang w:val="en-US"/>
        </w:rPr>
      </w:pPr>
      <w:r w:rsidRPr="00835810">
        <w:rPr>
          <w:rFonts w:ascii="Times New Roman" w:hAnsi="Times New Roman" w:cs="Times New Roman"/>
          <w:sz w:val="24"/>
          <w:szCs w:val="24"/>
          <w:lang w:val="en-US"/>
        </w:rPr>
        <w:t xml:space="preserve">KDIGO – Kidney Disease: Improving Global Outcomes </w:t>
      </w:r>
    </w:p>
    <w:p w14:paraId="390548B3" w14:textId="77777777" w:rsidR="00E8376F" w:rsidRPr="00835810" w:rsidRDefault="00E8376F" w:rsidP="0085643D">
      <w:pPr>
        <w:shd w:val="clear" w:color="auto" w:fill="FFFFFF"/>
        <w:spacing w:after="0" w:line="360" w:lineRule="auto"/>
        <w:ind w:firstLine="709"/>
        <w:jc w:val="both"/>
        <w:rPr>
          <w:rFonts w:ascii="Times New Roman" w:hAnsi="Times New Roman" w:cs="Times New Roman"/>
          <w:sz w:val="24"/>
          <w:szCs w:val="24"/>
          <w:lang w:val="en-US"/>
        </w:rPr>
      </w:pPr>
    </w:p>
    <w:p w14:paraId="5693BD70" w14:textId="479FB3DC" w:rsidR="00E20DD5" w:rsidRPr="002D69F7" w:rsidRDefault="00E20DD5" w:rsidP="00DA358C">
      <w:pPr>
        <w:shd w:val="clear" w:color="auto" w:fill="FFFFFF"/>
        <w:spacing w:after="0" w:line="360" w:lineRule="auto"/>
        <w:ind w:firstLine="709"/>
        <w:jc w:val="center"/>
        <w:rPr>
          <w:rFonts w:ascii="Times New Roman" w:hAnsi="Times New Roman"/>
          <w:b/>
          <w:bCs/>
          <w:sz w:val="28"/>
          <w:szCs w:val="28"/>
        </w:rPr>
      </w:pPr>
      <w:bookmarkStart w:id="2" w:name="_Toc531695514"/>
      <w:bookmarkStart w:id="3" w:name="_Toc115079981"/>
      <w:r w:rsidRPr="002D69F7">
        <w:rPr>
          <w:rFonts w:ascii="Times New Roman" w:hAnsi="Times New Roman"/>
          <w:b/>
          <w:bCs/>
          <w:sz w:val="28"/>
          <w:szCs w:val="28"/>
        </w:rPr>
        <w:t>Термины и определения</w:t>
      </w:r>
      <w:bookmarkEnd w:id="2"/>
      <w:bookmarkEnd w:id="3"/>
    </w:p>
    <w:p w14:paraId="3B397819" w14:textId="574F5CCB" w:rsidR="002D69F7" w:rsidRDefault="00E20DD5" w:rsidP="0085643D">
      <w:pPr>
        <w:pStyle w:val="aa"/>
        <w:shd w:val="clear" w:color="auto" w:fill="FFFFFF"/>
        <w:spacing w:before="0" w:beforeAutospacing="0" w:after="0" w:afterAutospacing="0" w:line="360" w:lineRule="auto"/>
        <w:ind w:firstLine="709"/>
        <w:jc w:val="both"/>
      </w:pPr>
      <w:r w:rsidRPr="005625BB">
        <w:rPr>
          <w:rStyle w:val="a9"/>
        </w:rPr>
        <w:t>Диабетическая болезнь почек (ДБП)</w:t>
      </w:r>
      <w:r w:rsidRPr="005625BB">
        <w:rPr>
          <w:rStyle w:val="apple-converted-space"/>
        </w:rPr>
        <w:t> </w:t>
      </w:r>
      <w:r w:rsidRPr="005625BB">
        <w:t>– специфическое прогрессирующее поражение почек при сахарном диабете, сопровождающееся формированием узелкового или диффузного гломерулосклероза, приводящего к развитию терминальной почечной недостаточности (ТПН) и необходимости применения методов заместительной почечной терапии (ЗПТ): гемодиализа (ГД), перитонеального диализа</w:t>
      </w:r>
      <w:r w:rsidR="000F4DB2">
        <w:t xml:space="preserve"> (ПД)</w:t>
      </w:r>
      <w:r w:rsidRPr="005625BB">
        <w:t>, трансплантации почки.</w:t>
      </w:r>
    </w:p>
    <w:p w14:paraId="3F1F6B63" w14:textId="77777777" w:rsidR="002D69F7" w:rsidRDefault="00E20DD5" w:rsidP="0085643D">
      <w:pPr>
        <w:pStyle w:val="aa"/>
        <w:shd w:val="clear" w:color="auto" w:fill="FFFFFF"/>
        <w:spacing w:before="0" w:beforeAutospacing="0" w:after="0" w:afterAutospacing="0" w:line="360" w:lineRule="auto"/>
        <w:ind w:firstLine="709"/>
        <w:jc w:val="both"/>
      </w:pPr>
      <w:r w:rsidRPr="005625BB">
        <w:rPr>
          <w:rStyle w:val="a9"/>
        </w:rPr>
        <w:t>Минеральные и костные нарушения при хронической болезни почек (МКН-ХБП)</w:t>
      </w:r>
      <w:r w:rsidRPr="005625BB">
        <w:rPr>
          <w:rStyle w:val="apple-converted-space"/>
        </w:rPr>
        <w:t> </w:t>
      </w:r>
      <w:r w:rsidRPr="005625BB">
        <w:t>– концепция нарушений минерального и костного обмена с развитием вторичного гиперпаратиреоза, гиперфосфатемии, гипокальциемии, уменьшением продукции кальцитриола на фоне снижения массы функционирующей почечной ткани.</w:t>
      </w:r>
    </w:p>
    <w:p w14:paraId="500F3136" w14:textId="2F17CCFA" w:rsidR="00E20DD5" w:rsidRPr="005625BB" w:rsidRDefault="00E20DD5" w:rsidP="0085643D">
      <w:pPr>
        <w:pStyle w:val="aa"/>
        <w:shd w:val="clear" w:color="auto" w:fill="FFFFFF"/>
        <w:spacing w:before="0" w:beforeAutospacing="0" w:after="0" w:afterAutospacing="0" w:line="360" w:lineRule="auto"/>
        <w:ind w:firstLine="709"/>
        <w:jc w:val="both"/>
      </w:pPr>
      <w:r w:rsidRPr="005625BB">
        <w:rPr>
          <w:rStyle w:val="a9"/>
        </w:rPr>
        <w:t>Хронический нефрокардиальный синдром (4 тип)</w:t>
      </w:r>
      <w:r w:rsidRPr="005625BB">
        <w:rPr>
          <w:rStyle w:val="apple-converted-space"/>
        </w:rPr>
        <w:t> </w:t>
      </w:r>
      <w:r w:rsidRPr="005625BB">
        <w:t>- комплекс уникальных патофизиологических явлений, отражающих инициирующую роль хронической почечной патологии в снижении коронарной функции, развитии гипертрофии миокарда левого желудочка и повышении риска серьезных кардиоваскулярных событий посредством общих гемодинамических, нейрогормональных и иммунно-биохимических обратных связей.</w:t>
      </w:r>
    </w:p>
    <w:p w14:paraId="71DFC2F3" w14:textId="77777777" w:rsidR="00E20DD5" w:rsidRPr="002D69F7" w:rsidRDefault="00E20DD5" w:rsidP="0085643D">
      <w:pPr>
        <w:pStyle w:val="1"/>
        <w:spacing w:before="0" w:line="360" w:lineRule="auto"/>
        <w:jc w:val="center"/>
        <w:rPr>
          <w:rFonts w:ascii="Times New Roman" w:hAnsi="Times New Roman"/>
          <w:b/>
          <w:bCs/>
          <w:color w:val="auto"/>
          <w:sz w:val="28"/>
          <w:szCs w:val="28"/>
        </w:rPr>
      </w:pPr>
      <w:bookmarkStart w:id="4" w:name="_Toc531695515"/>
      <w:bookmarkStart w:id="5" w:name="_Toc115079982"/>
      <w:r w:rsidRPr="002D69F7">
        <w:rPr>
          <w:rFonts w:ascii="Times New Roman" w:hAnsi="Times New Roman"/>
          <w:b/>
          <w:bCs/>
          <w:color w:val="auto"/>
          <w:sz w:val="28"/>
          <w:szCs w:val="28"/>
        </w:rPr>
        <w:t>1. Краткая информация</w:t>
      </w:r>
      <w:bookmarkEnd w:id="4"/>
      <w:bookmarkEnd w:id="5"/>
    </w:p>
    <w:p w14:paraId="3046D86B" w14:textId="715C99CB" w:rsidR="00E20DD5" w:rsidRPr="002D69F7" w:rsidRDefault="00E20DD5" w:rsidP="007A2B6E">
      <w:pPr>
        <w:pStyle w:val="2"/>
        <w:spacing w:before="0" w:line="360" w:lineRule="auto"/>
        <w:ind w:firstLine="709"/>
        <w:jc w:val="center"/>
        <w:rPr>
          <w:rFonts w:ascii="Times New Roman" w:hAnsi="Times New Roman" w:cs="Times New Roman"/>
          <w:b/>
          <w:bCs/>
          <w:color w:val="auto"/>
          <w:sz w:val="24"/>
          <w:szCs w:val="24"/>
          <w:u w:val="thick"/>
        </w:rPr>
      </w:pPr>
      <w:bookmarkStart w:id="6" w:name="_Toc531695516"/>
      <w:bookmarkStart w:id="7" w:name="_Toc115079983"/>
      <w:r w:rsidRPr="002D69F7">
        <w:rPr>
          <w:rFonts w:ascii="Times New Roman" w:hAnsi="Times New Roman" w:cs="Times New Roman"/>
          <w:b/>
          <w:bCs/>
          <w:color w:val="auto"/>
          <w:sz w:val="24"/>
          <w:szCs w:val="24"/>
          <w:u w:val="thick"/>
        </w:rPr>
        <w:t>1.1 Определение</w:t>
      </w:r>
      <w:bookmarkEnd w:id="6"/>
      <w:bookmarkEnd w:id="7"/>
    </w:p>
    <w:p w14:paraId="28E94954" w14:textId="171BA516" w:rsidR="00E20DD5" w:rsidRPr="005625BB" w:rsidRDefault="00E20DD5" w:rsidP="0085643D">
      <w:pPr>
        <w:pStyle w:val="aa"/>
        <w:shd w:val="clear" w:color="auto" w:fill="FFFFFF"/>
        <w:spacing w:before="0" w:beforeAutospacing="0" w:after="0" w:afterAutospacing="0" w:line="360" w:lineRule="auto"/>
        <w:ind w:firstLine="709"/>
        <w:jc w:val="both"/>
      </w:pPr>
      <w:r w:rsidRPr="005625BB">
        <w:rPr>
          <w:rStyle w:val="a9"/>
        </w:rPr>
        <w:t>Хроническая болезнь почек (ХБП)</w:t>
      </w:r>
      <w:r w:rsidRPr="005625BB">
        <w:rPr>
          <w:rStyle w:val="apple-converted-space"/>
        </w:rPr>
        <w:t> </w:t>
      </w:r>
      <w:r w:rsidRPr="005625BB">
        <w:t>– наднозологическое понятие, обобщающее повреждения почек или снижение скорости клубочковой фильтрации (СКФ) менее 60 мл/мин/1,73 м</w:t>
      </w:r>
      <w:r w:rsidRPr="002D69F7">
        <w:rPr>
          <w:vertAlign w:val="superscript"/>
        </w:rPr>
        <w:t>2</w:t>
      </w:r>
      <w:r w:rsidRPr="005625BB">
        <w:t xml:space="preserve">, персистирующие в течение более трех месяцев, вне зависимости от первичного диагноза. Термин ХБП особенно актуален для больных сахарным диабетом (СД), учитывая важность и необходимость унификации подходов к диагностике, лечению и профилактике почечной патологии, особенно в случаях минимальной выраженности и трудно устанавливаемой природы заболевания. Варианты почечной патологии при СД (собственно диабетический гломерулосклероз, инфекция мочевых путей, хронический гломерулонефрит, лекарственный нефрит, атеросклеротический стеноз почечных артерий, </w:t>
      </w:r>
      <w:r w:rsidRPr="005625BB">
        <w:lastRenderedPageBreak/>
        <w:t>тубулоинтерстициальный фиброз и др.), имея различные механизмы развития, динамику прогрессирования, методы лечения, представляют особую проблему для больных диабетом, поскольку их частое сочетание носит взаимно отягощающий характер.</w:t>
      </w:r>
    </w:p>
    <w:p w14:paraId="08FF2D24" w14:textId="0884EAC6" w:rsidR="00E20DD5" w:rsidRPr="002D69F7" w:rsidRDefault="00E20DD5" w:rsidP="007A2B6E">
      <w:pPr>
        <w:pStyle w:val="2"/>
        <w:spacing w:before="0" w:line="360" w:lineRule="auto"/>
        <w:ind w:firstLine="709"/>
        <w:jc w:val="center"/>
        <w:rPr>
          <w:rFonts w:ascii="Times New Roman" w:hAnsi="Times New Roman" w:cs="Times New Roman"/>
          <w:b/>
          <w:bCs/>
          <w:color w:val="auto"/>
          <w:sz w:val="24"/>
          <w:szCs w:val="24"/>
          <w:u w:val="thick"/>
        </w:rPr>
      </w:pPr>
      <w:bookmarkStart w:id="8" w:name="_Toc531695517"/>
      <w:bookmarkStart w:id="9" w:name="_Toc115079984"/>
      <w:r w:rsidRPr="002D69F7">
        <w:rPr>
          <w:rFonts w:ascii="Times New Roman" w:hAnsi="Times New Roman" w:cs="Times New Roman"/>
          <w:b/>
          <w:bCs/>
          <w:color w:val="auto"/>
          <w:sz w:val="24"/>
          <w:szCs w:val="24"/>
          <w:u w:val="thick"/>
        </w:rPr>
        <w:t>1.2 Этиология и патогенез</w:t>
      </w:r>
      <w:bookmarkEnd w:id="8"/>
      <w:bookmarkEnd w:id="9"/>
    </w:p>
    <w:p w14:paraId="4073821D" w14:textId="77777777" w:rsidR="00E20DD5" w:rsidRPr="005625BB" w:rsidRDefault="00E20DD5" w:rsidP="0085643D">
      <w:pPr>
        <w:pStyle w:val="ac"/>
        <w:spacing w:line="360" w:lineRule="auto"/>
        <w:ind w:firstLine="708"/>
        <w:jc w:val="both"/>
        <w:rPr>
          <w:rFonts w:ascii="Times New Roman" w:hAnsi="Times New Roman" w:cs="Times New Roman"/>
          <w:sz w:val="24"/>
          <w:szCs w:val="24"/>
        </w:rPr>
      </w:pPr>
      <w:r w:rsidRPr="005625BB">
        <w:rPr>
          <w:rFonts w:ascii="Times New Roman" w:hAnsi="Times New Roman" w:cs="Times New Roman"/>
          <w:sz w:val="24"/>
          <w:szCs w:val="24"/>
        </w:rPr>
        <w:t>Диабетическая нефропатия (или диабетическая болезнь почек) (ДН) — результат воздействия метаболических и гемодинамических факторов на почечную микроциркуляцию, модулируемый генетическими факторами [1].</w:t>
      </w:r>
    </w:p>
    <w:p w14:paraId="2A5369AE" w14:textId="77777777" w:rsidR="00E20DD5" w:rsidRPr="005625BB" w:rsidRDefault="00E20DD5" w:rsidP="0085643D">
      <w:pPr>
        <w:pStyle w:val="ac"/>
        <w:spacing w:line="360" w:lineRule="auto"/>
        <w:ind w:firstLine="708"/>
        <w:jc w:val="both"/>
        <w:rPr>
          <w:rFonts w:ascii="Times New Roman" w:hAnsi="Times New Roman" w:cs="Times New Roman"/>
          <w:sz w:val="24"/>
          <w:szCs w:val="24"/>
        </w:rPr>
      </w:pPr>
      <w:r w:rsidRPr="005625BB">
        <w:rPr>
          <w:rStyle w:val="a9"/>
          <w:rFonts w:ascii="Times New Roman" w:hAnsi="Times New Roman" w:cs="Times New Roman"/>
          <w:sz w:val="24"/>
          <w:szCs w:val="24"/>
        </w:rPr>
        <w:t>Гипергликемия</w:t>
      </w:r>
      <w:r w:rsidRPr="005625BB">
        <w:rPr>
          <w:rStyle w:val="apple-converted-space"/>
          <w:rFonts w:ascii="Times New Roman" w:hAnsi="Times New Roman" w:cs="Times New Roman"/>
          <w:sz w:val="24"/>
          <w:szCs w:val="24"/>
        </w:rPr>
        <w:t> </w:t>
      </w:r>
      <w:r w:rsidRPr="005625BB">
        <w:rPr>
          <w:rFonts w:ascii="Times New Roman" w:hAnsi="Times New Roman" w:cs="Times New Roman"/>
          <w:sz w:val="24"/>
          <w:szCs w:val="24"/>
        </w:rPr>
        <w:t>— основной инициирующий метаболический фактор развития диабетической нефропатии, реализующийся через следующие механизмы:</w:t>
      </w:r>
    </w:p>
    <w:p w14:paraId="5D09F533" w14:textId="77777777" w:rsidR="00E20DD5" w:rsidRPr="005625BB" w:rsidRDefault="00E20DD5" w:rsidP="0085643D">
      <w:pPr>
        <w:pStyle w:val="ac"/>
        <w:spacing w:line="360" w:lineRule="auto"/>
        <w:jc w:val="both"/>
        <w:rPr>
          <w:rFonts w:ascii="Times New Roman" w:hAnsi="Times New Roman" w:cs="Times New Roman"/>
          <w:sz w:val="24"/>
          <w:szCs w:val="24"/>
        </w:rPr>
      </w:pPr>
      <w:r w:rsidRPr="005625BB">
        <w:rPr>
          <w:rFonts w:ascii="Times New Roman" w:hAnsi="Times New Roman" w:cs="Times New Roman"/>
          <w:sz w:val="24"/>
          <w:szCs w:val="24"/>
        </w:rPr>
        <w:t>- неферментативное гликозилирование белков почечных мембран, нарушающее их структуру и функцию;</w:t>
      </w:r>
    </w:p>
    <w:p w14:paraId="6210A02F" w14:textId="77777777" w:rsidR="00E20DD5" w:rsidRPr="005625BB" w:rsidRDefault="00E20DD5" w:rsidP="0085643D">
      <w:pPr>
        <w:pStyle w:val="ac"/>
        <w:spacing w:line="360" w:lineRule="auto"/>
        <w:jc w:val="both"/>
        <w:rPr>
          <w:rFonts w:ascii="Times New Roman" w:hAnsi="Times New Roman" w:cs="Times New Roman"/>
          <w:sz w:val="24"/>
          <w:szCs w:val="24"/>
        </w:rPr>
      </w:pPr>
      <w:r w:rsidRPr="005625BB">
        <w:rPr>
          <w:rFonts w:ascii="Times New Roman" w:hAnsi="Times New Roman" w:cs="Times New Roman"/>
          <w:sz w:val="24"/>
          <w:szCs w:val="24"/>
        </w:rPr>
        <w:t>- прямое глюкотоксическое воздействие, связанное с активацией фермента протеинкиназы С, которая регулирует сосудистую проницаемость, контрактильность, процессы пролиферации клеток, активность тканевых факторов роста;</w:t>
      </w:r>
    </w:p>
    <w:p w14:paraId="32DE122D" w14:textId="77777777" w:rsidR="00E20DD5" w:rsidRPr="005625BB" w:rsidRDefault="00E20DD5" w:rsidP="0085643D">
      <w:pPr>
        <w:pStyle w:val="ac"/>
        <w:spacing w:line="360" w:lineRule="auto"/>
        <w:jc w:val="both"/>
        <w:rPr>
          <w:rFonts w:ascii="Times New Roman" w:hAnsi="Times New Roman" w:cs="Times New Roman"/>
          <w:sz w:val="24"/>
          <w:szCs w:val="24"/>
        </w:rPr>
      </w:pPr>
      <w:r w:rsidRPr="005625BB">
        <w:rPr>
          <w:rFonts w:ascii="Times New Roman" w:hAnsi="Times New Roman" w:cs="Times New Roman"/>
          <w:sz w:val="24"/>
          <w:szCs w:val="24"/>
        </w:rPr>
        <w:t>- активация образования свободных радикалов, обладающих цитотоксическим действием;</w:t>
      </w:r>
    </w:p>
    <w:p w14:paraId="0C6C1FCB" w14:textId="77777777" w:rsidR="00E20DD5" w:rsidRPr="005625BB" w:rsidRDefault="00E20DD5" w:rsidP="0085643D">
      <w:pPr>
        <w:pStyle w:val="ac"/>
        <w:spacing w:line="360" w:lineRule="auto"/>
        <w:jc w:val="both"/>
        <w:rPr>
          <w:rFonts w:ascii="Times New Roman" w:hAnsi="Times New Roman" w:cs="Times New Roman"/>
          <w:sz w:val="24"/>
          <w:szCs w:val="24"/>
        </w:rPr>
      </w:pPr>
      <w:r w:rsidRPr="005625BB">
        <w:rPr>
          <w:rFonts w:ascii="Times New Roman" w:hAnsi="Times New Roman" w:cs="Times New Roman"/>
          <w:sz w:val="24"/>
          <w:szCs w:val="24"/>
        </w:rPr>
        <w:t>- нарушенный синтез важнейшего структурного гликозаминогликана мембраны клубочка почки — гепарансульфата. Снижение содержания гепарансульфата приводит к потере базальной мембраной важнейшей функции — зарядоселективности, что сопровождается появлением микроальбуминурии, а в дальнейшем, при прогрессировании процесса, и протеинурии.</w:t>
      </w:r>
    </w:p>
    <w:p w14:paraId="2B0C6140" w14:textId="219C8671" w:rsidR="00E20DD5" w:rsidRPr="005625BB" w:rsidRDefault="00E20DD5" w:rsidP="0085643D">
      <w:pPr>
        <w:pStyle w:val="ac"/>
        <w:spacing w:line="360" w:lineRule="auto"/>
        <w:ind w:firstLine="708"/>
        <w:jc w:val="both"/>
        <w:rPr>
          <w:rFonts w:ascii="Times New Roman" w:hAnsi="Times New Roman" w:cs="Times New Roman"/>
          <w:sz w:val="24"/>
          <w:szCs w:val="24"/>
        </w:rPr>
      </w:pPr>
      <w:r w:rsidRPr="005625BB">
        <w:rPr>
          <w:rStyle w:val="a9"/>
          <w:rFonts w:ascii="Times New Roman" w:hAnsi="Times New Roman" w:cs="Times New Roman"/>
          <w:sz w:val="24"/>
          <w:szCs w:val="24"/>
        </w:rPr>
        <w:t>Гиперлипидемия</w:t>
      </w:r>
      <w:r w:rsidRPr="005625BB">
        <w:rPr>
          <w:rStyle w:val="apple-converted-space"/>
          <w:rFonts w:ascii="Times New Roman" w:hAnsi="Times New Roman" w:cs="Times New Roman"/>
          <w:sz w:val="24"/>
          <w:szCs w:val="24"/>
        </w:rPr>
        <w:t> </w:t>
      </w:r>
      <w:r w:rsidRPr="005625BB">
        <w:rPr>
          <w:rFonts w:ascii="Times New Roman" w:hAnsi="Times New Roman" w:cs="Times New Roman"/>
          <w:sz w:val="24"/>
          <w:szCs w:val="24"/>
        </w:rPr>
        <w:t xml:space="preserve">— другой мощный нефротоксический фактор. Согласно современным представлениям, процесс развития нефросклероза в условиях гиперлипидемии аналогичен механизму формирования атеросклероза сосудов (структурное сходство мезангиальных клеток и гладкомышечных клеток артерий, богатый рецепторный аппарат </w:t>
      </w:r>
      <w:r w:rsidR="00EA1945">
        <w:rPr>
          <w:rFonts w:ascii="Times New Roman" w:hAnsi="Times New Roman" w:cs="Times New Roman"/>
          <w:sz w:val="24"/>
          <w:szCs w:val="24"/>
        </w:rPr>
        <w:t>липопротеины низкой плотности (</w:t>
      </w:r>
      <w:r w:rsidRPr="005625BB">
        <w:rPr>
          <w:rFonts w:ascii="Times New Roman" w:hAnsi="Times New Roman" w:cs="Times New Roman"/>
          <w:sz w:val="24"/>
          <w:szCs w:val="24"/>
        </w:rPr>
        <w:t>ЛПНП</w:t>
      </w:r>
      <w:r w:rsidR="00EA1945">
        <w:rPr>
          <w:rFonts w:ascii="Times New Roman" w:hAnsi="Times New Roman" w:cs="Times New Roman"/>
          <w:sz w:val="24"/>
          <w:szCs w:val="24"/>
        </w:rPr>
        <w:t>)</w:t>
      </w:r>
      <w:r w:rsidRPr="005625BB">
        <w:rPr>
          <w:rFonts w:ascii="Times New Roman" w:hAnsi="Times New Roman" w:cs="Times New Roman"/>
          <w:sz w:val="24"/>
          <w:szCs w:val="24"/>
        </w:rPr>
        <w:t>, окисленных ЛПНП в том и другом случае).</w:t>
      </w:r>
    </w:p>
    <w:p w14:paraId="14FB9810" w14:textId="0119B570" w:rsidR="00E20DD5" w:rsidRPr="005625BB" w:rsidRDefault="00E20DD5" w:rsidP="0085643D">
      <w:pPr>
        <w:pStyle w:val="ac"/>
        <w:spacing w:line="360" w:lineRule="auto"/>
        <w:ind w:firstLine="708"/>
        <w:jc w:val="both"/>
        <w:rPr>
          <w:rFonts w:ascii="Times New Roman" w:hAnsi="Times New Roman" w:cs="Times New Roman"/>
          <w:sz w:val="24"/>
          <w:szCs w:val="24"/>
        </w:rPr>
      </w:pPr>
      <w:r w:rsidRPr="005625BB">
        <w:rPr>
          <w:rStyle w:val="a9"/>
          <w:rFonts w:ascii="Times New Roman" w:hAnsi="Times New Roman" w:cs="Times New Roman"/>
          <w:sz w:val="24"/>
          <w:szCs w:val="24"/>
        </w:rPr>
        <w:t>Протеинурия</w:t>
      </w:r>
      <w:r w:rsidR="00AF55BA">
        <w:rPr>
          <w:rStyle w:val="a9"/>
          <w:rFonts w:ascii="Times New Roman" w:hAnsi="Times New Roman" w:cs="Times New Roman"/>
          <w:sz w:val="24"/>
          <w:szCs w:val="24"/>
        </w:rPr>
        <w:t xml:space="preserve"> (ПУ)</w:t>
      </w:r>
      <w:r w:rsidRPr="005625BB">
        <w:rPr>
          <w:rStyle w:val="apple-converted-space"/>
          <w:rFonts w:ascii="Times New Roman" w:hAnsi="Times New Roman" w:cs="Times New Roman"/>
          <w:sz w:val="24"/>
          <w:szCs w:val="24"/>
        </w:rPr>
        <w:t> </w:t>
      </w:r>
      <w:r w:rsidRPr="005625BB">
        <w:rPr>
          <w:rFonts w:ascii="Times New Roman" w:hAnsi="Times New Roman" w:cs="Times New Roman"/>
          <w:sz w:val="24"/>
          <w:szCs w:val="24"/>
        </w:rPr>
        <w:t>– важнейший негемодинамический фактор прогрессир</w:t>
      </w:r>
      <w:r w:rsidR="002D69F7">
        <w:rPr>
          <w:rFonts w:ascii="Times New Roman" w:hAnsi="Times New Roman" w:cs="Times New Roman"/>
          <w:sz w:val="24"/>
          <w:szCs w:val="24"/>
        </w:rPr>
        <w:t>о</w:t>
      </w:r>
      <w:r w:rsidRPr="005625BB">
        <w:rPr>
          <w:rFonts w:ascii="Times New Roman" w:hAnsi="Times New Roman" w:cs="Times New Roman"/>
          <w:sz w:val="24"/>
          <w:szCs w:val="24"/>
        </w:rPr>
        <w:t>вания ДН. При нарушении структуры почечного фильтра крупномолекулярные белки приходят в соприкосновение с мезангием и клетками почечных канальцев, что приводит к токсическому повреждению мезангиальных клеток, ускоренному склерозированию клубочков, развитию воспалительного процесса в интерстициальной ткани. Нарушение тубулярной реабсорбции – основной компонент прогрессирования альбуминурии.</w:t>
      </w:r>
    </w:p>
    <w:p w14:paraId="1305600D" w14:textId="4409734E" w:rsidR="00E20DD5" w:rsidRPr="005625BB" w:rsidRDefault="00E20DD5" w:rsidP="0085643D">
      <w:pPr>
        <w:pStyle w:val="ac"/>
        <w:spacing w:line="360" w:lineRule="auto"/>
        <w:ind w:firstLine="708"/>
        <w:jc w:val="both"/>
        <w:rPr>
          <w:rFonts w:ascii="Times New Roman" w:hAnsi="Times New Roman" w:cs="Times New Roman"/>
          <w:sz w:val="24"/>
          <w:szCs w:val="24"/>
        </w:rPr>
      </w:pPr>
      <w:r w:rsidRPr="005625BB">
        <w:rPr>
          <w:rStyle w:val="a9"/>
          <w:rFonts w:ascii="Times New Roman" w:hAnsi="Times New Roman" w:cs="Times New Roman"/>
          <w:sz w:val="24"/>
          <w:szCs w:val="24"/>
        </w:rPr>
        <w:t>Артериальная гипертония</w:t>
      </w:r>
      <w:r w:rsidRPr="005625BB">
        <w:rPr>
          <w:rStyle w:val="apple-converted-space"/>
          <w:rFonts w:ascii="Times New Roman" w:hAnsi="Times New Roman" w:cs="Times New Roman"/>
          <w:sz w:val="24"/>
          <w:szCs w:val="24"/>
        </w:rPr>
        <w:t> </w:t>
      </w:r>
      <w:r w:rsidRPr="005625BB">
        <w:rPr>
          <w:rFonts w:ascii="Times New Roman" w:hAnsi="Times New Roman" w:cs="Times New Roman"/>
          <w:sz w:val="24"/>
          <w:szCs w:val="24"/>
        </w:rPr>
        <w:t xml:space="preserve">(АГ) у больных </w:t>
      </w:r>
      <w:r w:rsidR="004D4D78">
        <w:rPr>
          <w:rFonts w:ascii="Times New Roman" w:hAnsi="Times New Roman" w:cs="Times New Roman"/>
          <w:sz w:val="24"/>
          <w:szCs w:val="24"/>
        </w:rPr>
        <w:t>сахарным диабетом 1 типа (</w:t>
      </w:r>
      <w:r w:rsidRPr="005625BB">
        <w:rPr>
          <w:rFonts w:ascii="Times New Roman" w:hAnsi="Times New Roman" w:cs="Times New Roman"/>
          <w:sz w:val="24"/>
          <w:szCs w:val="24"/>
        </w:rPr>
        <w:t>СД1</w:t>
      </w:r>
      <w:r w:rsidR="004D4D78">
        <w:rPr>
          <w:rFonts w:ascii="Times New Roman" w:hAnsi="Times New Roman" w:cs="Times New Roman"/>
          <w:sz w:val="24"/>
          <w:szCs w:val="24"/>
        </w:rPr>
        <w:t>)</w:t>
      </w:r>
      <w:r w:rsidRPr="005625BB">
        <w:rPr>
          <w:rFonts w:ascii="Times New Roman" w:hAnsi="Times New Roman" w:cs="Times New Roman"/>
          <w:sz w:val="24"/>
          <w:szCs w:val="24"/>
        </w:rPr>
        <w:t xml:space="preserve"> развивается вторично вследствие диабетического поражения почек. У больных </w:t>
      </w:r>
      <w:r w:rsidR="004D4D78">
        <w:rPr>
          <w:rFonts w:ascii="Times New Roman" w:hAnsi="Times New Roman" w:cs="Times New Roman"/>
          <w:sz w:val="24"/>
          <w:szCs w:val="24"/>
        </w:rPr>
        <w:t>сахарным диабетом 2 типа (</w:t>
      </w:r>
      <w:r w:rsidRPr="005625BB">
        <w:rPr>
          <w:rFonts w:ascii="Times New Roman" w:hAnsi="Times New Roman" w:cs="Times New Roman"/>
          <w:sz w:val="24"/>
          <w:szCs w:val="24"/>
        </w:rPr>
        <w:t>СД2</w:t>
      </w:r>
      <w:r w:rsidR="004D4D78">
        <w:rPr>
          <w:rFonts w:ascii="Times New Roman" w:hAnsi="Times New Roman" w:cs="Times New Roman"/>
          <w:sz w:val="24"/>
          <w:szCs w:val="24"/>
        </w:rPr>
        <w:t>)</w:t>
      </w:r>
      <w:r w:rsidRPr="005625BB">
        <w:rPr>
          <w:rFonts w:ascii="Times New Roman" w:hAnsi="Times New Roman" w:cs="Times New Roman"/>
          <w:sz w:val="24"/>
          <w:szCs w:val="24"/>
        </w:rPr>
        <w:t xml:space="preserve"> эссенциальная АГ в 80% случаев предшествует развитию диабета. </w:t>
      </w:r>
      <w:r w:rsidRPr="005625BB">
        <w:rPr>
          <w:rFonts w:ascii="Times New Roman" w:hAnsi="Times New Roman" w:cs="Times New Roman"/>
          <w:sz w:val="24"/>
          <w:szCs w:val="24"/>
        </w:rPr>
        <w:lastRenderedPageBreak/>
        <w:t xml:space="preserve">Однако и в том, и в другом случае она становится наиболее мощным фактором прогрессирования почечной патологии, превосходя по силе своей значимости метаболические факторы. Патофизиологические особенности течения СД — нарушение циркадного ритма </w:t>
      </w:r>
      <w:r w:rsidR="00EA1945">
        <w:rPr>
          <w:rFonts w:ascii="Times New Roman" w:hAnsi="Times New Roman" w:cs="Times New Roman"/>
          <w:sz w:val="24"/>
          <w:szCs w:val="24"/>
        </w:rPr>
        <w:t>артериального давления (</w:t>
      </w:r>
      <w:r w:rsidRPr="005625BB">
        <w:rPr>
          <w:rFonts w:ascii="Times New Roman" w:hAnsi="Times New Roman" w:cs="Times New Roman"/>
          <w:sz w:val="24"/>
          <w:szCs w:val="24"/>
        </w:rPr>
        <w:t>АД</w:t>
      </w:r>
      <w:r w:rsidR="00EA1945">
        <w:rPr>
          <w:rFonts w:ascii="Times New Roman" w:hAnsi="Times New Roman" w:cs="Times New Roman"/>
          <w:sz w:val="24"/>
          <w:szCs w:val="24"/>
        </w:rPr>
        <w:t>)</w:t>
      </w:r>
      <w:r w:rsidRPr="005625BB">
        <w:rPr>
          <w:rFonts w:ascii="Times New Roman" w:hAnsi="Times New Roman" w:cs="Times New Roman"/>
          <w:sz w:val="24"/>
          <w:szCs w:val="24"/>
        </w:rPr>
        <w:t xml:space="preserve"> с ослаблением его физиологического снижения в ночные часы и ортостатическая гипотония.</w:t>
      </w:r>
    </w:p>
    <w:p w14:paraId="50429C14" w14:textId="25B1530F" w:rsidR="00E20DD5" w:rsidRPr="005625BB" w:rsidRDefault="00E20DD5" w:rsidP="0085643D">
      <w:pPr>
        <w:pStyle w:val="ac"/>
        <w:spacing w:line="360" w:lineRule="auto"/>
        <w:ind w:firstLine="708"/>
        <w:jc w:val="both"/>
        <w:rPr>
          <w:rFonts w:ascii="Times New Roman" w:hAnsi="Times New Roman" w:cs="Times New Roman"/>
          <w:sz w:val="24"/>
          <w:szCs w:val="24"/>
        </w:rPr>
      </w:pPr>
      <w:r w:rsidRPr="005625BB">
        <w:rPr>
          <w:rStyle w:val="a9"/>
          <w:rFonts w:ascii="Times New Roman" w:hAnsi="Times New Roman" w:cs="Times New Roman"/>
          <w:sz w:val="24"/>
          <w:szCs w:val="24"/>
        </w:rPr>
        <w:t>Внутриклубочковая гипертензия</w:t>
      </w:r>
      <w:r w:rsidRPr="005625BB">
        <w:rPr>
          <w:rStyle w:val="apple-converted-space"/>
          <w:rFonts w:ascii="Times New Roman" w:hAnsi="Times New Roman" w:cs="Times New Roman"/>
          <w:sz w:val="24"/>
          <w:szCs w:val="24"/>
        </w:rPr>
        <w:t> </w:t>
      </w:r>
      <w:r w:rsidRPr="005625BB">
        <w:rPr>
          <w:rFonts w:ascii="Times New Roman" w:hAnsi="Times New Roman" w:cs="Times New Roman"/>
          <w:sz w:val="24"/>
          <w:szCs w:val="24"/>
        </w:rPr>
        <w:t xml:space="preserve">— ведущий гемодинамический фактор развития и прогрессирования </w:t>
      </w:r>
      <w:r w:rsidR="00EA1945">
        <w:rPr>
          <w:rFonts w:ascii="Times New Roman" w:hAnsi="Times New Roman" w:cs="Times New Roman"/>
          <w:sz w:val="24"/>
          <w:szCs w:val="24"/>
        </w:rPr>
        <w:t>ДН</w:t>
      </w:r>
      <w:r w:rsidRPr="005625BB">
        <w:rPr>
          <w:rFonts w:ascii="Times New Roman" w:hAnsi="Times New Roman" w:cs="Times New Roman"/>
          <w:sz w:val="24"/>
          <w:szCs w:val="24"/>
        </w:rPr>
        <w:t>, проявлением которой на её ранних стадиях служит гиперфильтрация. Открытие этого феномена стало «прорывным» моментом в понимании патогенеза ДН. Механизм активируется хронической гипергликемией, вызывая вначале функциональные, а затем структурные изменения в почках, приводящие к появлению альбуминурии</w:t>
      </w:r>
      <w:r w:rsidR="00EA1945">
        <w:rPr>
          <w:rFonts w:ascii="Times New Roman" w:hAnsi="Times New Roman" w:cs="Times New Roman"/>
          <w:sz w:val="24"/>
          <w:szCs w:val="24"/>
        </w:rPr>
        <w:t xml:space="preserve"> (АУ)</w:t>
      </w:r>
      <w:r w:rsidRPr="005625BB">
        <w:rPr>
          <w:rFonts w:ascii="Times New Roman" w:hAnsi="Times New Roman" w:cs="Times New Roman"/>
          <w:sz w:val="24"/>
          <w:szCs w:val="24"/>
        </w:rPr>
        <w:t>. Длительное воздействие мощного гидравлического пресса инициирует механическое раздражение прилежащих структур клубочка, способствующее гиперпродукции коллагена и накоплению его в области мезангиума (начальный склеротический процесс). Другим важным открытием было определение сверхвысокой активности локальной ренин-ангиотензин-альдостерон</w:t>
      </w:r>
      <w:r w:rsidR="002D69F7">
        <w:rPr>
          <w:rFonts w:ascii="Times New Roman" w:hAnsi="Times New Roman" w:cs="Times New Roman"/>
          <w:sz w:val="24"/>
          <w:szCs w:val="24"/>
        </w:rPr>
        <w:t>ов</w:t>
      </w:r>
      <w:r w:rsidRPr="005625BB">
        <w:rPr>
          <w:rFonts w:ascii="Times New Roman" w:hAnsi="Times New Roman" w:cs="Times New Roman"/>
          <w:sz w:val="24"/>
          <w:szCs w:val="24"/>
        </w:rPr>
        <w:t>ой системы (РААС) при СД. Локальная почечная концентрация ангиотензина II (АII) в 1000 раз превышает его содержание в плазме. Механизмы патогенного действия АII при СД обусловлены не только мощным вазоконстрикторным действием, но и пролиферативной, прооксидантной и протромботической активностью. В почках АII вызывает внутриклубочковую гипертензию, способствует склерозированию и фиброзированию почечной ткани посредством выброса цитокинов и факторов роста.</w:t>
      </w:r>
    </w:p>
    <w:p w14:paraId="266A7E70" w14:textId="0F823134" w:rsidR="00E20DD5" w:rsidRPr="005625BB" w:rsidRDefault="00E20DD5" w:rsidP="0085643D">
      <w:pPr>
        <w:pStyle w:val="ac"/>
        <w:spacing w:line="360" w:lineRule="auto"/>
        <w:ind w:firstLine="708"/>
        <w:jc w:val="both"/>
        <w:rPr>
          <w:rFonts w:ascii="Times New Roman" w:hAnsi="Times New Roman" w:cs="Times New Roman"/>
          <w:sz w:val="24"/>
          <w:szCs w:val="24"/>
        </w:rPr>
      </w:pPr>
      <w:r w:rsidRPr="005625BB">
        <w:rPr>
          <w:rStyle w:val="a9"/>
          <w:rFonts w:ascii="Times New Roman" w:hAnsi="Times New Roman" w:cs="Times New Roman"/>
          <w:sz w:val="24"/>
          <w:szCs w:val="24"/>
        </w:rPr>
        <w:t>Анемия</w:t>
      </w:r>
      <w:r w:rsidRPr="005625BB">
        <w:rPr>
          <w:rStyle w:val="apple-converted-space"/>
          <w:rFonts w:ascii="Times New Roman" w:hAnsi="Times New Roman" w:cs="Times New Roman"/>
          <w:sz w:val="24"/>
          <w:szCs w:val="24"/>
        </w:rPr>
        <w:t> </w:t>
      </w:r>
      <w:r w:rsidRPr="005625BB">
        <w:rPr>
          <w:rFonts w:ascii="Times New Roman" w:hAnsi="Times New Roman" w:cs="Times New Roman"/>
          <w:sz w:val="24"/>
          <w:szCs w:val="24"/>
        </w:rPr>
        <w:t>– важный фактор прогрессирования ДН, ведет к почечной гипоксии, ус</w:t>
      </w:r>
      <w:r w:rsidR="002D69F7">
        <w:rPr>
          <w:rFonts w:ascii="Times New Roman" w:hAnsi="Times New Roman" w:cs="Times New Roman"/>
          <w:sz w:val="24"/>
          <w:szCs w:val="24"/>
        </w:rPr>
        <w:t>и</w:t>
      </w:r>
      <w:r w:rsidRPr="005625BB">
        <w:rPr>
          <w:rFonts w:ascii="Times New Roman" w:hAnsi="Times New Roman" w:cs="Times New Roman"/>
          <w:sz w:val="24"/>
          <w:szCs w:val="24"/>
        </w:rPr>
        <w:t>ливающей интерстициальный фиброз, тесно коррелириующий со снижением почечной функции. С другой стороны, выраженная ДН приводит к развитию анемии.</w:t>
      </w:r>
    </w:p>
    <w:p w14:paraId="5E8159FD" w14:textId="77777777" w:rsidR="00E20DD5" w:rsidRPr="005625BB" w:rsidRDefault="00E20DD5" w:rsidP="0085643D">
      <w:pPr>
        <w:pStyle w:val="ac"/>
        <w:spacing w:line="360" w:lineRule="auto"/>
        <w:ind w:firstLine="708"/>
        <w:jc w:val="both"/>
        <w:rPr>
          <w:rFonts w:ascii="Times New Roman" w:hAnsi="Times New Roman" w:cs="Times New Roman"/>
          <w:sz w:val="24"/>
          <w:szCs w:val="24"/>
        </w:rPr>
      </w:pPr>
      <w:r w:rsidRPr="005625BB">
        <w:rPr>
          <w:rStyle w:val="a9"/>
          <w:rFonts w:ascii="Times New Roman" w:hAnsi="Times New Roman" w:cs="Times New Roman"/>
          <w:sz w:val="24"/>
          <w:szCs w:val="24"/>
        </w:rPr>
        <w:t>Курение</w:t>
      </w:r>
      <w:r w:rsidRPr="005625BB">
        <w:rPr>
          <w:rStyle w:val="apple-converted-space"/>
          <w:rFonts w:ascii="Times New Roman" w:hAnsi="Times New Roman" w:cs="Times New Roman"/>
          <w:sz w:val="24"/>
          <w:szCs w:val="24"/>
        </w:rPr>
        <w:t> </w:t>
      </w:r>
      <w:r w:rsidRPr="005625BB">
        <w:rPr>
          <w:rFonts w:ascii="Times New Roman" w:hAnsi="Times New Roman" w:cs="Times New Roman"/>
          <w:sz w:val="24"/>
          <w:szCs w:val="24"/>
        </w:rPr>
        <w:t>в качестве независимого фактора риска развития и прогрессирования ДН при остром воздействии ведет к активации симпатической нервной системы, влияя на АД и почечную гемодинамику. Хроническое воздействие никотина приводит к дисфункции эндотелия, а также к гиперплазии клеток интимы сосудов.</w:t>
      </w:r>
    </w:p>
    <w:p w14:paraId="23662DCE" w14:textId="77777777" w:rsidR="00E20DD5" w:rsidRPr="005625BB" w:rsidRDefault="00E20DD5" w:rsidP="0085643D">
      <w:pPr>
        <w:pStyle w:val="ac"/>
        <w:spacing w:line="360" w:lineRule="auto"/>
        <w:jc w:val="both"/>
        <w:rPr>
          <w:rFonts w:ascii="Times New Roman" w:hAnsi="Times New Roman" w:cs="Times New Roman"/>
          <w:sz w:val="24"/>
          <w:szCs w:val="24"/>
        </w:rPr>
      </w:pPr>
      <w:r w:rsidRPr="005625BB">
        <w:rPr>
          <w:rFonts w:ascii="Times New Roman" w:hAnsi="Times New Roman" w:cs="Times New Roman"/>
          <w:sz w:val="24"/>
          <w:szCs w:val="24"/>
        </w:rPr>
        <w:t xml:space="preserve">Риск развития ДН определенно детерминирован генетическими факторами. Только у 30–45% больных СД1 и СД2 развивается это осложнение. Генетические факторы могут действовать непосредственно и/или совместно с генами, влияющими на кардиоваскулярные заболевания, определяя степень восприимчивости органа-мишени к воздействию метаболических и гемодинамических факторов. Поиск ведется в направлении определения генетических дефектов, обусловливающих структурные особенности почек в целом, а также изучения генов, кодирующих активность различных ферментов, рецепторов, </w:t>
      </w:r>
      <w:r w:rsidRPr="005625BB">
        <w:rPr>
          <w:rFonts w:ascii="Times New Roman" w:hAnsi="Times New Roman" w:cs="Times New Roman"/>
          <w:sz w:val="24"/>
          <w:szCs w:val="24"/>
        </w:rPr>
        <w:lastRenderedPageBreak/>
        <w:t>структурных белков, участвующих в развитии ДН. Генетические исследования (геномный скрининг и поиск генов-кандидатов) диабета и его осложнений сложны даже в гомогенных популяциях.</w:t>
      </w:r>
    </w:p>
    <w:p w14:paraId="21F80B15" w14:textId="77777777" w:rsidR="00E20DD5" w:rsidRPr="005625BB" w:rsidRDefault="00E20DD5" w:rsidP="0085643D">
      <w:pPr>
        <w:pStyle w:val="ac"/>
        <w:spacing w:line="360" w:lineRule="auto"/>
        <w:ind w:firstLine="708"/>
        <w:jc w:val="both"/>
        <w:rPr>
          <w:rFonts w:ascii="Times New Roman" w:hAnsi="Times New Roman" w:cs="Times New Roman"/>
          <w:sz w:val="24"/>
          <w:szCs w:val="24"/>
        </w:rPr>
      </w:pPr>
      <w:r w:rsidRPr="005625BB">
        <w:rPr>
          <w:rFonts w:ascii="Times New Roman" w:hAnsi="Times New Roman" w:cs="Times New Roman"/>
          <w:sz w:val="24"/>
          <w:szCs w:val="24"/>
        </w:rPr>
        <w:t>Результаты исследований ACCOMPLISH, ADVANCE, ROADMAP и некоторых других позволили признать ХБП независимым фактором риска развития сердечно-сосудистых заболеваний (ССЗ) и эквивалентом ишемической болезни сердца (ИБС) по риску осложнений. В классификации кардиоренальных взаимоотношений выделен 4 тип (хронический нефрокардиальный синдром), отражающий инициирующую роль хронической почечной патологии в снижении коронарной функции, развитии гипертрофии миокарда левого желудочка и повышении риска серьезных кардиоваскулярных событий посредством общих гемодинамических, нейрогормональных и иммунно-биохимических обратных связей. Эти взаимоотношения очень ярко проявляются при ДН [2-6].</w:t>
      </w:r>
    </w:p>
    <w:p w14:paraId="43CDF6E6" w14:textId="16E90248" w:rsidR="00E20DD5" w:rsidRPr="005625BB" w:rsidRDefault="00E20DD5" w:rsidP="0085643D">
      <w:pPr>
        <w:pStyle w:val="ac"/>
        <w:spacing w:line="360" w:lineRule="auto"/>
        <w:ind w:firstLine="708"/>
        <w:jc w:val="both"/>
        <w:rPr>
          <w:rFonts w:ascii="Times New Roman" w:hAnsi="Times New Roman" w:cs="Times New Roman"/>
          <w:sz w:val="24"/>
          <w:szCs w:val="24"/>
        </w:rPr>
      </w:pPr>
      <w:r w:rsidRPr="005625BB">
        <w:rPr>
          <w:rFonts w:ascii="Times New Roman" w:hAnsi="Times New Roman" w:cs="Times New Roman"/>
          <w:sz w:val="24"/>
          <w:szCs w:val="24"/>
        </w:rPr>
        <w:t xml:space="preserve">Популяционные данные свидетельствуют о высочайшем риске сердечно-сосудистой смертности у больных на ГД независимо от возраста, приравненном к риску сердечно-сосудистой смертности у больных в возрасте 80 лет и более. До 50% этих пациентов имеют асимптоматическую значимую ишемию миокарда. Факт снижения почечной функции вследствие развития ДН ускоряет развитие сердечно-сосудистой патологии, поскольку обеспечивает действие дополнительных нетрадиционных факторов риска атерогенеза: </w:t>
      </w:r>
      <w:r w:rsidR="004D4D78">
        <w:rPr>
          <w:rFonts w:ascii="Times New Roman" w:hAnsi="Times New Roman" w:cs="Times New Roman"/>
          <w:sz w:val="24"/>
          <w:szCs w:val="24"/>
        </w:rPr>
        <w:t>АУ</w:t>
      </w:r>
      <w:r w:rsidRPr="005625BB">
        <w:rPr>
          <w:rFonts w:ascii="Times New Roman" w:hAnsi="Times New Roman" w:cs="Times New Roman"/>
          <w:sz w:val="24"/>
          <w:szCs w:val="24"/>
        </w:rPr>
        <w:t>, системного воспаления, анемии, гиперпаратиреоза, гиперфосфатемии, дефицита витамина D и др.</w:t>
      </w:r>
    </w:p>
    <w:p w14:paraId="4F85C054" w14:textId="6E2F624D" w:rsidR="00E20DD5" w:rsidRPr="00B04CBD" w:rsidRDefault="00E20DD5" w:rsidP="007A2B6E">
      <w:pPr>
        <w:pStyle w:val="2"/>
        <w:spacing w:before="0" w:line="360" w:lineRule="auto"/>
        <w:ind w:firstLine="709"/>
        <w:jc w:val="center"/>
        <w:rPr>
          <w:rFonts w:ascii="Times New Roman" w:hAnsi="Times New Roman" w:cs="Times New Roman"/>
          <w:b/>
          <w:bCs/>
          <w:color w:val="auto"/>
          <w:sz w:val="24"/>
          <w:szCs w:val="24"/>
          <w:u w:val="thick"/>
        </w:rPr>
      </w:pPr>
      <w:bookmarkStart w:id="10" w:name="_Toc531695518"/>
      <w:bookmarkStart w:id="11" w:name="_Toc115079985"/>
      <w:r w:rsidRPr="00B04CBD">
        <w:rPr>
          <w:rFonts w:ascii="Times New Roman" w:hAnsi="Times New Roman" w:cs="Times New Roman"/>
          <w:b/>
          <w:bCs/>
          <w:color w:val="auto"/>
          <w:sz w:val="24"/>
          <w:szCs w:val="24"/>
          <w:u w:val="thick"/>
        </w:rPr>
        <w:t>1.3 Эпидемиология</w:t>
      </w:r>
      <w:bookmarkEnd w:id="10"/>
      <w:bookmarkEnd w:id="11"/>
    </w:p>
    <w:p w14:paraId="59302A22" w14:textId="40C63B0A" w:rsidR="00E20DD5" w:rsidRPr="005625BB" w:rsidRDefault="00E20DD5" w:rsidP="0085643D">
      <w:pPr>
        <w:pStyle w:val="ac"/>
        <w:spacing w:line="360" w:lineRule="auto"/>
        <w:ind w:firstLine="708"/>
        <w:jc w:val="both"/>
        <w:rPr>
          <w:rFonts w:ascii="Times New Roman" w:hAnsi="Times New Roman" w:cs="Times New Roman"/>
          <w:sz w:val="24"/>
          <w:szCs w:val="24"/>
        </w:rPr>
      </w:pPr>
      <w:r w:rsidRPr="005625BB">
        <w:rPr>
          <w:rFonts w:ascii="Times New Roman" w:hAnsi="Times New Roman" w:cs="Times New Roman"/>
          <w:sz w:val="24"/>
          <w:szCs w:val="24"/>
        </w:rPr>
        <w:t>СД и ХБП – две серьезные медицинские и социально-экономические проблемы последних лет, с которыми столкнулось мировое сообщество в рамках пандемий хронических болезней. Частота развития ДН тесно зависит от длительности заболевания, с максимальным пиком в сроки от 15 до 20 лет течения СД. Согласно данным Государственного регистра СД распространенность ДН в среднем около 30% при СД1 и СД2. В России, по данным регистра Российского диализного общества на 2011 г., больные СД обеспечены диализными местами лишь на 12,2% хотя реальная потребность такая же, как в развитых странах (30-40%) [7]. Менее учтенной и исследованной остается когорта больных СД с начальной и умеренной почечной недостаточностью, что затрудняет прогнозирование динамики распространенности ТПН и потребности в ЗПТ. Пятилетняя выживаемость больных СД, начавших лечение</w:t>
      </w:r>
      <w:r w:rsidR="006245EA">
        <w:rPr>
          <w:rFonts w:ascii="Times New Roman" w:hAnsi="Times New Roman" w:cs="Times New Roman"/>
          <w:sz w:val="24"/>
          <w:szCs w:val="24"/>
        </w:rPr>
        <w:t>,</w:t>
      </w:r>
      <w:r w:rsidR="0085643D">
        <w:rPr>
          <w:rFonts w:ascii="Times New Roman" w:hAnsi="Times New Roman" w:cs="Times New Roman"/>
          <w:sz w:val="24"/>
          <w:szCs w:val="24"/>
        </w:rPr>
        <w:t xml:space="preserve"> </w:t>
      </w:r>
      <w:r w:rsidRPr="005625BB">
        <w:rPr>
          <w:rFonts w:ascii="Times New Roman" w:hAnsi="Times New Roman" w:cs="Times New Roman"/>
          <w:sz w:val="24"/>
          <w:szCs w:val="24"/>
        </w:rPr>
        <w:t xml:space="preserve">ГД наиболее низкая по сравнению с другими нозологическими группами, что свидетельствует о центральной роли гипергликемии в ускоренном формировании системных метаболических сдвигов, характерных для почечной недостаточности. Более высокие показатели выживаемости </w:t>
      </w:r>
      <w:r w:rsidRPr="005625BB">
        <w:rPr>
          <w:rFonts w:ascii="Times New Roman" w:hAnsi="Times New Roman" w:cs="Times New Roman"/>
          <w:sz w:val="24"/>
          <w:szCs w:val="24"/>
        </w:rPr>
        <w:lastRenderedPageBreak/>
        <w:t>пациентам с СД обеспечивает трансплантация почки (особенно живой родственной), что позволяет рассматривать этот метод ЗПТ как оптимальный для данной категории больных.</w:t>
      </w:r>
    </w:p>
    <w:p w14:paraId="27CD4F77" w14:textId="77777777" w:rsidR="00E20DD5" w:rsidRPr="005625BB" w:rsidRDefault="00E20DD5" w:rsidP="0085643D">
      <w:pPr>
        <w:pStyle w:val="ac"/>
        <w:spacing w:line="360" w:lineRule="auto"/>
        <w:ind w:firstLine="708"/>
        <w:jc w:val="both"/>
        <w:rPr>
          <w:rFonts w:ascii="Times New Roman" w:hAnsi="Times New Roman" w:cs="Times New Roman"/>
          <w:sz w:val="24"/>
          <w:szCs w:val="24"/>
        </w:rPr>
      </w:pPr>
      <w:r w:rsidRPr="005625BB">
        <w:rPr>
          <w:rFonts w:ascii="Times New Roman" w:hAnsi="Times New Roman" w:cs="Times New Roman"/>
          <w:sz w:val="24"/>
          <w:szCs w:val="24"/>
        </w:rPr>
        <w:t>Наличие ДН – важный независимый фактор риска развития сердечно-сосудистой патологии. Популяционное исследование в штате Альберта (Канада), включавшее 1,3 млн, госпитализированных пациентов и в дальнейшем наблюдаемых в течение 48 месяцев, продемонстрировало значимость ХБП в сочетании с СД для развития инфаркта миокарда (ИМ), сопоставимую с предшествующим ИМ. Риск общей смертности, включая в первые 30 дней после ИМ, оказался наиболее высоким в группе пациентов, имевших СД и ХБП [8]. По данным USRDS имеются значимые различия в частоте сердечно-сосудистой патологии у пациентов с ХБП и без ХБП независимо от возраста [9]</w:t>
      </w:r>
      <w:r w:rsidRPr="005625BB">
        <w:rPr>
          <w:rStyle w:val="a9"/>
          <w:rFonts w:ascii="Times New Roman" w:hAnsi="Times New Roman" w:cs="Times New Roman"/>
          <w:sz w:val="24"/>
          <w:szCs w:val="24"/>
        </w:rPr>
        <w:t>.</w:t>
      </w:r>
    </w:p>
    <w:p w14:paraId="0A6E5E67" w14:textId="2ADB22E7" w:rsidR="00E20DD5" w:rsidRPr="00B04CBD" w:rsidRDefault="00E20DD5" w:rsidP="007A2B6E">
      <w:pPr>
        <w:pStyle w:val="2"/>
        <w:spacing w:before="0" w:line="360" w:lineRule="auto"/>
        <w:ind w:firstLine="709"/>
        <w:jc w:val="center"/>
        <w:rPr>
          <w:rFonts w:ascii="Times New Roman" w:hAnsi="Times New Roman" w:cs="Times New Roman"/>
          <w:b/>
          <w:bCs/>
          <w:color w:val="auto"/>
          <w:sz w:val="24"/>
          <w:szCs w:val="24"/>
          <w:u w:val="thick"/>
        </w:rPr>
      </w:pPr>
      <w:bookmarkStart w:id="12" w:name="_Toc531695519"/>
      <w:bookmarkStart w:id="13" w:name="_Toc115079986"/>
      <w:r w:rsidRPr="00B04CBD">
        <w:rPr>
          <w:rFonts w:ascii="Times New Roman" w:hAnsi="Times New Roman" w:cs="Times New Roman"/>
          <w:b/>
          <w:bCs/>
          <w:color w:val="auto"/>
          <w:sz w:val="24"/>
          <w:szCs w:val="24"/>
          <w:u w:val="thick"/>
        </w:rPr>
        <w:t>1.4 Кодирование по МКБ-10</w:t>
      </w:r>
      <w:bookmarkEnd w:id="12"/>
      <w:bookmarkEnd w:id="13"/>
    </w:p>
    <w:p w14:paraId="4728448C" w14:textId="77777777" w:rsidR="00E20DD5" w:rsidRPr="005625BB" w:rsidRDefault="00E20DD5" w:rsidP="0085643D">
      <w:pPr>
        <w:pStyle w:val="aa"/>
        <w:shd w:val="clear" w:color="auto" w:fill="FFFFFF"/>
        <w:spacing w:before="0" w:beforeAutospacing="0" w:after="0" w:afterAutospacing="0" w:line="360" w:lineRule="auto"/>
        <w:ind w:firstLine="709"/>
        <w:jc w:val="both"/>
      </w:pPr>
      <w:r w:rsidRPr="005625BB">
        <w:t>Е10.2 - Инсулинзависимый сахарный диабет с поражением почек</w:t>
      </w:r>
    </w:p>
    <w:p w14:paraId="6EDA925D" w14:textId="77777777" w:rsidR="00E20DD5" w:rsidRPr="005625BB" w:rsidRDefault="00E20DD5" w:rsidP="0085643D">
      <w:pPr>
        <w:pStyle w:val="aa"/>
        <w:shd w:val="clear" w:color="auto" w:fill="FFFFFF"/>
        <w:spacing w:before="0" w:beforeAutospacing="0" w:after="0" w:afterAutospacing="0" w:line="360" w:lineRule="auto"/>
        <w:ind w:firstLine="709"/>
        <w:jc w:val="both"/>
      </w:pPr>
      <w:r w:rsidRPr="005625BB">
        <w:t>Е11.2 - Инсулиннезависимый сахарный диабет с поражением почек</w:t>
      </w:r>
    </w:p>
    <w:p w14:paraId="522DDC04" w14:textId="77777777" w:rsidR="00E20DD5" w:rsidRPr="005625BB" w:rsidRDefault="00E20DD5" w:rsidP="0085643D">
      <w:pPr>
        <w:pStyle w:val="aa"/>
        <w:shd w:val="clear" w:color="auto" w:fill="FFFFFF"/>
        <w:spacing w:before="0" w:beforeAutospacing="0" w:after="0" w:afterAutospacing="0" w:line="360" w:lineRule="auto"/>
        <w:ind w:firstLine="709"/>
        <w:jc w:val="both"/>
      </w:pPr>
      <w:r w:rsidRPr="005625BB">
        <w:t>Е10.7 - Инсулинзависимый сахарный диабет с множественными осложнениями</w:t>
      </w:r>
    </w:p>
    <w:p w14:paraId="445E6463" w14:textId="77777777" w:rsidR="00E20DD5" w:rsidRPr="005625BB" w:rsidRDefault="00E20DD5" w:rsidP="0085643D">
      <w:pPr>
        <w:pStyle w:val="aa"/>
        <w:shd w:val="clear" w:color="auto" w:fill="FFFFFF"/>
        <w:spacing w:before="0" w:beforeAutospacing="0" w:after="0" w:afterAutospacing="0" w:line="360" w:lineRule="auto"/>
        <w:ind w:firstLine="709"/>
        <w:jc w:val="both"/>
      </w:pPr>
      <w:r w:rsidRPr="005625BB">
        <w:t>Е11.7 - Инсулиннезависимый сахарный диабет с множественными осложнениями</w:t>
      </w:r>
    </w:p>
    <w:p w14:paraId="743E091F" w14:textId="77777777" w:rsidR="00E20DD5" w:rsidRPr="005625BB" w:rsidRDefault="00E20DD5" w:rsidP="0085643D">
      <w:pPr>
        <w:pStyle w:val="aa"/>
        <w:shd w:val="clear" w:color="auto" w:fill="FFFFFF"/>
        <w:spacing w:before="0" w:beforeAutospacing="0" w:after="0" w:afterAutospacing="0" w:line="360" w:lineRule="auto"/>
        <w:ind w:firstLine="709"/>
        <w:jc w:val="both"/>
      </w:pPr>
      <w:r w:rsidRPr="005625BB">
        <w:t>Е13.2 - Другие уточненные формы сахарного диабета с поражением почек</w:t>
      </w:r>
    </w:p>
    <w:p w14:paraId="0AF0DE54" w14:textId="77777777" w:rsidR="00E20DD5" w:rsidRPr="005625BB" w:rsidRDefault="00E20DD5" w:rsidP="0085643D">
      <w:pPr>
        <w:pStyle w:val="aa"/>
        <w:shd w:val="clear" w:color="auto" w:fill="FFFFFF"/>
        <w:spacing w:before="0" w:beforeAutospacing="0" w:after="0" w:afterAutospacing="0" w:line="360" w:lineRule="auto"/>
        <w:ind w:firstLine="709"/>
        <w:jc w:val="both"/>
      </w:pPr>
      <w:r w:rsidRPr="005625BB">
        <w:t>Е13.7 - Другие уточненные формы сахарного диабета с множественными осложнениями</w:t>
      </w:r>
    </w:p>
    <w:p w14:paraId="558DFDED" w14:textId="77777777" w:rsidR="00E20DD5" w:rsidRPr="005625BB" w:rsidRDefault="00E20DD5" w:rsidP="0085643D">
      <w:pPr>
        <w:pStyle w:val="aa"/>
        <w:shd w:val="clear" w:color="auto" w:fill="FFFFFF"/>
        <w:spacing w:before="0" w:beforeAutospacing="0" w:after="0" w:afterAutospacing="0" w:line="360" w:lineRule="auto"/>
        <w:ind w:firstLine="709"/>
        <w:jc w:val="both"/>
      </w:pPr>
      <w:r w:rsidRPr="005625BB">
        <w:t>Е14.2 - Сахарный диабет неуточненный с поражением глаз</w:t>
      </w:r>
    </w:p>
    <w:p w14:paraId="43535CE4" w14:textId="77777777" w:rsidR="00E20DD5" w:rsidRPr="005625BB" w:rsidRDefault="00E20DD5" w:rsidP="0085643D">
      <w:pPr>
        <w:pStyle w:val="aa"/>
        <w:shd w:val="clear" w:color="auto" w:fill="FFFFFF"/>
        <w:spacing w:before="0" w:beforeAutospacing="0" w:after="0" w:afterAutospacing="0" w:line="360" w:lineRule="auto"/>
        <w:ind w:firstLine="709"/>
        <w:jc w:val="both"/>
      </w:pPr>
      <w:r w:rsidRPr="005625BB">
        <w:t>Е14.7 - Сахарный диабет неуточненный с множественными осложнениями</w:t>
      </w:r>
    </w:p>
    <w:p w14:paraId="701F70F7" w14:textId="33D6C65E" w:rsidR="00E20DD5" w:rsidRPr="00B04CBD" w:rsidRDefault="00E20DD5" w:rsidP="007A2B6E">
      <w:pPr>
        <w:pStyle w:val="2"/>
        <w:spacing w:before="0" w:line="360" w:lineRule="auto"/>
        <w:ind w:firstLine="709"/>
        <w:jc w:val="center"/>
        <w:rPr>
          <w:rFonts w:ascii="Times New Roman" w:hAnsi="Times New Roman" w:cs="Times New Roman"/>
          <w:b/>
          <w:bCs/>
          <w:color w:val="auto"/>
          <w:sz w:val="24"/>
          <w:szCs w:val="24"/>
          <w:u w:val="thick"/>
        </w:rPr>
      </w:pPr>
      <w:bookmarkStart w:id="14" w:name="_Toc531695520"/>
      <w:bookmarkStart w:id="15" w:name="_Toc115079987"/>
      <w:r w:rsidRPr="00B04CBD">
        <w:rPr>
          <w:rFonts w:ascii="Times New Roman" w:hAnsi="Times New Roman" w:cs="Times New Roman"/>
          <w:b/>
          <w:bCs/>
          <w:color w:val="auto"/>
          <w:sz w:val="24"/>
          <w:szCs w:val="24"/>
          <w:u w:val="thick"/>
        </w:rPr>
        <w:t>1.5 Классификация</w:t>
      </w:r>
      <w:bookmarkEnd w:id="14"/>
      <w:bookmarkEnd w:id="15"/>
    </w:p>
    <w:p w14:paraId="013DA148" w14:textId="6224C385" w:rsidR="00E20DD5" w:rsidRPr="005625BB" w:rsidRDefault="00E20DD5" w:rsidP="0085643D">
      <w:pPr>
        <w:pStyle w:val="aa"/>
        <w:shd w:val="clear" w:color="auto" w:fill="FFFFFF"/>
        <w:spacing w:before="0" w:beforeAutospacing="0" w:after="0" w:afterAutospacing="0" w:line="360" w:lineRule="auto"/>
        <w:ind w:firstLine="284"/>
        <w:jc w:val="both"/>
      </w:pPr>
      <w:r w:rsidRPr="005625BB">
        <w:t xml:space="preserve">      Согласно концепции ХБП, оценка стадии почечной патологии осуществляется по величине СКФ, признанной как наиболее полно отражающей количество и суммарный объем работы нефронов, в том числе связанной с выполнением неэкскреторных функций (таблица 1)</w:t>
      </w:r>
      <w:r w:rsidR="00685014">
        <w:t>:</w:t>
      </w:r>
    </w:p>
    <w:p w14:paraId="3E368D33" w14:textId="4E7BFF54" w:rsidR="00B04CBD" w:rsidRDefault="00E20DD5" w:rsidP="0085643D">
      <w:pPr>
        <w:pStyle w:val="aa"/>
        <w:shd w:val="clear" w:color="auto" w:fill="FFFFFF"/>
        <w:spacing w:before="0" w:beforeAutospacing="0" w:after="0" w:afterAutospacing="0" w:line="360" w:lineRule="auto"/>
        <w:jc w:val="right"/>
        <w:rPr>
          <w:b/>
        </w:rPr>
      </w:pPr>
      <w:r w:rsidRPr="005625BB">
        <w:rPr>
          <w:b/>
        </w:rPr>
        <w:t>Таблица 1</w:t>
      </w:r>
    </w:p>
    <w:p w14:paraId="3460E9D9" w14:textId="4CE31201" w:rsidR="00E20DD5" w:rsidRPr="005625BB" w:rsidRDefault="00E20DD5" w:rsidP="0085643D">
      <w:pPr>
        <w:pStyle w:val="aa"/>
        <w:shd w:val="clear" w:color="auto" w:fill="FFFFFF"/>
        <w:spacing w:before="0" w:beforeAutospacing="0" w:after="0" w:afterAutospacing="0" w:line="360" w:lineRule="auto"/>
        <w:jc w:val="center"/>
        <w:rPr>
          <w:b/>
        </w:rPr>
      </w:pPr>
      <w:r w:rsidRPr="005625BB">
        <w:rPr>
          <w:b/>
        </w:rPr>
        <w:t>Стадии ХБП по уровню СКФ</w:t>
      </w:r>
    </w:p>
    <w:tbl>
      <w:tblPr>
        <w:tblW w:w="869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33"/>
        <w:gridCol w:w="4496"/>
        <w:gridCol w:w="3166"/>
      </w:tblGrid>
      <w:tr w:rsidR="00E20DD5" w:rsidRPr="005625BB" w14:paraId="1014267C" w14:textId="77777777" w:rsidTr="004D4D7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14:paraId="04F8077F" w14:textId="77777777" w:rsidR="00E20DD5" w:rsidRPr="005625BB" w:rsidRDefault="00E20DD5" w:rsidP="0085643D">
            <w:pPr>
              <w:pStyle w:val="aa"/>
              <w:spacing w:before="0" w:beforeAutospacing="0" w:after="0" w:afterAutospacing="0"/>
              <w:jc w:val="both"/>
            </w:pPr>
            <w:r w:rsidRPr="005625BB">
              <w:t>Стадия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14:paraId="3A445410" w14:textId="77777777" w:rsidR="00E20DD5" w:rsidRPr="005625BB" w:rsidRDefault="00E20DD5" w:rsidP="0085643D">
            <w:pPr>
              <w:pStyle w:val="aa"/>
              <w:spacing w:before="0" w:beforeAutospacing="0" w:after="0" w:afterAutospacing="0"/>
              <w:jc w:val="both"/>
            </w:pPr>
            <w:r w:rsidRPr="005625BB">
              <w:t>Определение</w:t>
            </w:r>
          </w:p>
        </w:tc>
        <w:tc>
          <w:tcPr>
            <w:tcW w:w="3166" w:type="dxa"/>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14:paraId="6A59BF7E" w14:textId="77777777" w:rsidR="00E20DD5" w:rsidRPr="005625BB" w:rsidRDefault="00E20DD5" w:rsidP="0085643D">
            <w:pPr>
              <w:pStyle w:val="aa"/>
              <w:spacing w:before="0" w:beforeAutospacing="0" w:after="0" w:afterAutospacing="0"/>
              <w:jc w:val="center"/>
            </w:pPr>
            <w:r w:rsidRPr="005625BB">
              <w:t>СКФ (мл/мин/1,73м</w:t>
            </w:r>
            <w:r w:rsidRPr="005625BB">
              <w:rPr>
                <w:vertAlign w:val="superscript"/>
              </w:rPr>
              <w:t>2</w:t>
            </w:r>
            <w:r w:rsidRPr="005625BB">
              <w:t>)</w:t>
            </w:r>
          </w:p>
        </w:tc>
      </w:tr>
      <w:tr w:rsidR="00E20DD5" w:rsidRPr="005625BB" w14:paraId="6B308D6F" w14:textId="77777777" w:rsidTr="004D4D7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14:paraId="70151120" w14:textId="77777777" w:rsidR="00E20DD5" w:rsidRPr="005625BB" w:rsidRDefault="00E20DD5" w:rsidP="0085643D">
            <w:pPr>
              <w:pStyle w:val="aa"/>
              <w:spacing w:before="0" w:beforeAutospacing="0" w:after="0" w:afterAutospacing="0"/>
              <w:jc w:val="both"/>
            </w:pPr>
            <w:r w:rsidRPr="005625BB">
              <w:t>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14:paraId="733EEDA9" w14:textId="77777777" w:rsidR="00E20DD5" w:rsidRPr="005625BB" w:rsidRDefault="00E20DD5" w:rsidP="0085643D">
            <w:pPr>
              <w:pStyle w:val="aa"/>
              <w:spacing w:before="0" w:beforeAutospacing="0" w:after="0" w:afterAutospacing="0"/>
              <w:jc w:val="both"/>
            </w:pPr>
            <w:r w:rsidRPr="005625BB">
              <w:t>Высокая и оптимальная</w:t>
            </w:r>
          </w:p>
        </w:tc>
        <w:tc>
          <w:tcPr>
            <w:tcW w:w="3166" w:type="dxa"/>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14:paraId="5030621B" w14:textId="77777777" w:rsidR="00E20DD5" w:rsidRPr="005625BB" w:rsidRDefault="00E20DD5" w:rsidP="0085643D">
            <w:pPr>
              <w:pStyle w:val="aa"/>
              <w:spacing w:before="0" w:beforeAutospacing="0" w:after="0" w:afterAutospacing="0"/>
              <w:jc w:val="center"/>
            </w:pPr>
            <w:r w:rsidRPr="005625BB">
              <w:t>&gt;90</w:t>
            </w:r>
          </w:p>
        </w:tc>
      </w:tr>
      <w:tr w:rsidR="00E20DD5" w:rsidRPr="005625BB" w14:paraId="1E2FEEE6" w14:textId="77777777" w:rsidTr="004D4D7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14:paraId="40AEBD2E" w14:textId="77777777" w:rsidR="00E20DD5" w:rsidRPr="005625BB" w:rsidRDefault="00E20DD5" w:rsidP="0085643D">
            <w:pPr>
              <w:pStyle w:val="aa"/>
              <w:spacing w:before="0" w:beforeAutospacing="0" w:after="0" w:afterAutospacing="0"/>
              <w:jc w:val="both"/>
            </w:pPr>
            <w:r w:rsidRPr="005625BB">
              <w:t>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14:paraId="0A9C703F" w14:textId="77777777" w:rsidR="00E20DD5" w:rsidRPr="005625BB" w:rsidRDefault="00E20DD5" w:rsidP="0085643D">
            <w:pPr>
              <w:pStyle w:val="aa"/>
              <w:spacing w:before="0" w:beforeAutospacing="0" w:after="0" w:afterAutospacing="0"/>
              <w:jc w:val="both"/>
            </w:pPr>
            <w:r w:rsidRPr="005625BB">
              <w:t>Незначительно сниженная</w:t>
            </w:r>
          </w:p>
        </w:tc>
        <w:tc>
          <w:tcPr>
            <w:tcW w:w="3166" w:type="dxa"/>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14:paraId="2E8ACEE5" w14:textId="77777777" w:rsidR="00E20DD5" w:rsidRPr="005625BB" w:rsidRDefault="00E20DD5" w:rsidP="0085643D">
            <w:pPr>
              <w:pStyle w:val="aa"/>
              <w:spacing w:before="0" w:beforeAutospacing="0" w:after="0" w:afterAutospacing="0"/>
              <w:jc w:val="center"/>
            </w:pPr>
            <w:r w:rsidRPr="005625BB">
              <w:t>60-89</w:t>
            </w:r>
          </w:p>
        </w:tc>
      </w:tr>
      <w:tr w:rsidR="00E20DD5" w:rsidRPr="005625BB" w14:paraId="36E3C6EF" w14:textId="77777777" w:rsidTr="004D4D7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14:paraId="2FECC0E0" w14:textId="77777777" w:rsidR="00E20DD5" w:rsidRPr="005625BB" w:rsidRDefault="00E20DD5" w:rsidP="0085643D">
            <w:pPr>
              <w:pStyle w:val="aa"/>
              <w:spacing w:before="0" w:beforeAutospacing="0" w:after="0" w:afterAutospacing="0"/>
              <w:jc w:val="both"/>
            </w:pPr>
            <w:r w:rsidRPr="005625BB">
              <w:t>3а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14:paraId="28B02A9E" w14:textId="77777777" w:rsidR="00E20DD5" w:rsidRPr="005625BB" w:rsidRDefault="00E20DD5" w:rsidP="0085643D">
            <w:pPr>
              <w:pStyle w:val="aa"/>
              <w:spacing w:before="0" w:beforeAutospacing="0" w:after="0" w:afterAutospacing="0"/>
              <w:jc w:val="both"/>
            </w:pPr>
            <w:r w:rsidRPr="005625BB">
              <w:t>Умеренно сниженная</w:t>
            </w:r>
          </w:p>
        </w:tc>
        <w:tc>
          <w:tcPr>
            <w:tcW w:w="3166" w:type="dxa"/>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14:paraId="095FAFB1" w14:textId="77777777" w:rsidR="00E20DD5" w:rsidRPr="005625BB" w:rsidRDefault="00E20DD5" w:rsidP="0085643D">
            <w:pPr>
              <w:pStyle w:val="aa"/>
              <w:spacing w:before="0" w:beforeAutospacing="0" w:after="0" w:afterAutospacing="0"/>
              <w:jc w:val="center"/>
            </w:pPr>
            <w:r w:rsidRPr="005625BB">
              <w:t>45-59</w:t>
            </w:r>
          </w:p>
        </w:tc>
      </w:tr>
      <w:tr w:rsidR="00E20DD5" w:rsidRPr="005625BB" w14:paraId="3710EF62" w14:textId="77777777" w:rsidTr="004D4D7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14:paraId="5B538A0D" w14:textId="77777777" w:rsidR="00E20DD5" w:rsidRPr="005625BB" w:rsidRDefault="00E20DD5" w:rsidP="0085643D">
            <w:pPr>
              <w:pStyle w:val="aa"/>
              <w:spacing w:before="0" w:beforeAutospacing="0" w:after="0" w:afterAutospacing="0"/>
              <w:jc w:val="both"/>
            </w:pPr>
            <w:r w:rsidRPr="005625BB">
              <w:t>3б</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14:paraId="2EE3FCA6" w14:textId="77777777" w:rsidR="00E20DD5" w:rsidRPr="005625BB" w:rsidRDefault="00E20DD5" w:rsidP="0085643D">
            <w:pPr>
              <w:pStyle w:val="aa"/>
              <w:spacing w:before="0" w:beforeAutospacing="0" w:after="0" w:afterAutospacing="0"/>
              <w:jc w:val="both"/>
            </w:pPr>
            <w:r w:rsidRPr="005625BB">
              <w:t>Существенно сниженная</w:t>
            </w:r>
          </w:p>
        </w:tc>
        <w:tc>
          <w:tcPr>
            <w:tcW w:w="3166" w:type="dxa"/>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14:paraId="7B6043AB" w14:textId="77777777" w:rsidR="00E20DD5" w:rsidRPr="005625BB" w:rsidRDefault="00E20DD5" w:rsidP="0085643D">
            <w:pPr>
              <w:pStyle w:val="aa"/>
              <w:spacing w:before="0" w:beforeAutospacing="0" w:after="0" w:afterAutospacing="0"/>
              <w:jc w:val="center"/>
            </w:pPr>
            <w:r w:rsidRPr="005625BB">
              <w:t>30-44</w:t>
            </w:r>
          </w:p>
        </w:tc>
      </w:tr>
      <w:tr w:rsidR="00E20DD5" w:rsidRPr="005625BB" w14:paraId="0943C18D" w14:textId="77777777" w:rsidTr="004D4D7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14:paraId="1FBC4A9C" w14:textId="77777777" w:rsidR="00E20DD5" w:rsidRPr="005625BB" w:rsidRDefault="00E20DD5" w:rsidP="0085643D">
            <w:pPr>
              <w:pStyle w:val="aa"/>
              <w:spacing w:before="0" w:beforeAutospacing="0" w:after="0" w:afterAutospacing="0"/>
              <w:jc w:val="both"/>
            </w:pPr>
            <w:r w:rsidRPr="005625BB">
              <w:lastRenderedPageBreak/>
              <w:t>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14:paraId="15870B81" w14:textId="77777777" w:rsidR="00E20DD5" w:rsidRPr="005625BB" w:rsidRDefault="00E20DD5" w:rsidP="0085643D">
            <w:pPr>
              <w:pStyle w:val="aa"/>
              <w:spacing w:before="0" w:beforeAutospacing="0" w:after="0" w:afterAutospacing="0"/>
              <w:jc w:val="both"/>
            </w:pPr>
            <w:r w:rsidRPr="005625BB">
              <w:t>Резко сниженная</w:t>
            </w:r>
          </w:p>
        </w:tc>
        <w:tc>
          <w:tcPr>
            <w:tcW w:w="3166" w:type="dxa"/>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14:paraId="78D11C9E" w14:textId="77777777" w:rsidR="00E20DD5" w:rsidRPr="005625BB" w:rsidRDefault="00E20DD5" w:rsidP="0085643D">
            <w:pPr>
              <w:pStyle w:val="aa"/>
              <w:spacing w:before="0" w:beforeAutospacing="0" w:after="0" w:afterAutospacing="0"/>
              <w:jc w:val="center"/>
            </w:pPr>
            <w:r w:rsidRPr="005625BB">
              <w:t>15-29</w:t>
            </w:r>
          </w:p>
        </w:tc>
      </w:tr>
      <w:tr w:rsidR="00E20DD5" w:rsidRPr="005625BB" w14:paraId="24707E62" w14:textId="77777777" w:rsidTr="004D4D7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14:paraId="07650449" w14:textId="77777777" w:rsidR="00E20DD5" w:rsidRPr="005625BB" w:rsidRDefault="00E20DD5" w:rsidP="0085643D">
            <w:pPr>
              <w:pStyle w:val="aa"/>
              <w:spacing w:before="0" w:beforeAutospacing="0" w:after="0" w:afterAutospacing="0"/>
              <w:jc w:val="both"/>
            </w:pPr>
            <w:r w:rsidRPr="005625BB">
              <w:t>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14:paraId="496211A0" w14:textId="77777777" w:rsidR="00E20DD5" w:rsidRPr="005625BB" w:rsidRDefault="00E20DD5" w:rsidP="0085643D">
            <w:pPr>
              <w:pStyle w:val="aa"/>
              <w:spacing w:before="0" w:beforeAutospacing="0" w:after="0" w:afterAutospacing="0"/>
              <w:jc w:val="both"/>
            </w:pPr>
            <w:r w:rsidRPr="005625BB">
              <w:t>Терминальная почечная недостаточность</w:t>
            </w:r>
          </w:p>
        </w:tc>
        <w:tc>
          <w:tcPr>
            <w:tcW w:w="3166" w:type="dxa"/>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14:paraId="524B0E4D" w14:textId="77777777" w:rsidR="00E20DD5" w:rsidRPr="005625BB" w:rsidRDefault="00E20DD5" w:rsidP="0085643D">
            <w:pPr>
              <w:pStyle w:val="aa"/>
              <w:spacing w:before="0" w:beforeAutospacing="0" w:after="0" w:afterAutospacing="0"/>
              <w:jc w:val="center"/>
            </w:pPr>
            <w:r w:rsidRPr="005625BB">
              <w:t>&lt;15</w:t>
            </w:r>
          </w:p>
        </w:tc>
      </w:tr>
    </w:tbl>
    <w:p w14:paraId="0AAD4A59" w14:textId="77777777" w:rsidR="00E20DD5" w:rsidRPr="005625BB" w:rsidRDefault="00E20DD5" w:rsidP="0085643D">
      <w:pPr>
        <w:pStyle w:val="aa"/>
        <w:shd w:val="clear" w:color="auto" w:fill="FFFFFF"/>
        <w:spacing w:before="0" w:beforeAutospacing="0" w:after="0" w:afterAutospacing="0" w:line="360" w:lineRule="auto"/>
        <w:jc w:val="both"/>
      </w:pPr>
      <w:r w:rsidRPr="005625BB">
        <w:t xml:space="preserve">     </w:t>
      </w:r>
    </w:p>
    <w:p w14:paraId="62FDB545" w14:textId="518A5DCF" w:rsidR="004D4D78" w:rsidRDefault="00E20DD5" w:rsidP="00685014">
      <w:pPr>
        <w:pStyle w:val="aa"/>
        <w:shd w:val="clear" w:color="auto" w:fill="FFFFFF"/>
        <w:spacing w:before="0" w:beforeAutospacing="0" w:after="0" w:afterAutospacing="0" w:line="360" w:lineRule="auto"/>
        <w:ind w:firstLine="708"/>
        <w:jc w:val="both"/>
        <w:rPr>
          <w:b/>
        </w:rPr>
      </w:pPr>
      <w:r w:rsidRPr="005625BB">
        <w:t>Уровень экскреции альбумина с мочой, отражающий системную эндотелиальную дисфункцию, состояние проницаемости гломерулярного барьера и реабсорбционную ёмкость проксимальных канальцев, является другим важным показателем почечной функции. Предпочтительна первая утренняя порция мочи, наилучшим образом коррелирующая с 24-часовой экскрецией белка. Выделяют три категории альбуминурии (таблица 2)</w:t>
      </w:r>
      <w:r w:rsidR="00685014">
        <w:t>:</w:t>
      </w:r>
    </w:p>
    <w:p w14:paraId="707EFD33" w14:textId="6DE0C54B" w:rsidR="00B04CBD" w:rsidRDefault="00E20DD5" w:rsidP="0085643D">
      <w:pPr>
        <w:pStyle w:val="aa"/>
        <w:shd w:val="clear" w:color="auto" w:fill="FFFFFF"/>
        <w:spacing w:before="0" w:beforeAutospacing="0" w:after="0" w:afterAutospacing="0" w:line="360" w:lineRule="auto"/>
        <w:jc w:val="right"/>
        <w:rPr>
          <w:b/>
        </w:rPr>
      </w:pPr>
      <w:r w:rsidRPr="005625BB">
        <w:rPr>
          <w:b/>
        </w:rPr>
        <w:t xml:space="preserve">Таблица 2 </w:t>
      </w:r>
    </w:p>
    <w:p w14:paraId="5B293908" w14:textId="12D0D4C3" w:rsidR="00E20DD5" w:rsidRPr="005625BB" w:rsidRDefault="00E20DD5" w:rsidP="0085643D">
      <w:pPr>
        <w:pStyle w:val="aa"/>
        <w:shd w:val="clear" w:color="auto" w:fill="FFFFFF"/>
        <w:spacing w:before="0" w:beforeAutospacing="0" w:after="0" w:afterAutospacing="0" w:line="360" w:lineRule="auto"/>
        <w:jc w:val="center"/>
        <w:rPr>
          <w:b/>
        </w:rPr>
      </w:pPr>
      <w:r w:rsidRPr="005625BB">
        <w:rPr>
          <w:b/>
        </w:rPr>
        <w:t>Классификация ХБП по уровню альбуминурии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56"/>
        <w:gridCol w:w="1270"/>
        <w:gridCol w:w="891"/>
        <w:gridCol w:w="2853"/>
        <w:gridCol w:w="2974"/>
      </w:tblGrid>
      <w:tr w:rsidR="004D4D78" w:rsidRPr="005625BB" w14:paraId="34AFE81C" w14:textId="77777777" w:rsidTr="00B04CBD">
        <w:trPr>
          <w:jc w:val="center"/>
        </w:trPr>
        <w:tc>
          <w:tcPr>
            <w:tcW w:w="0" w:type="auto"/>
            <w:vMerge w:val="restart"/>
            <w:shd w:val="clear" w:color="auto" w:fill="auto"/>
            <w:tcMar>
              <w:top w:w="135" w:type="dxa"/>
              <w:left w:w="150" w:type="dxa"/>
              <w:bottom w:w="135" w:type="dxa"/>
              <w:right w:w="150" w:type="dxa"/>
            </w:tcMar>
            <w:hideMark/>
          </w:tcPr>
          <w:p w14:paraId="577DC305" w14:textId="77777777" w:rsidR="00E20DD5" w:rsidRPr="005625BB" w:rsidRDefault="00E20DD5" w:rsidP="0085643D">
            <w:pPr>
              <w:pStyle w:val="aa"/>
              <w:spacing w:before="0" w:beforeAutospacing="0" w:after="0" w:afterAutospacing="0"/>
              <w:jc w:val="both"/>
            </w:pPr>
            <w:r w:rsidRPr="005625BB">
              <w:t>Категория</w:t>
            </w:r>
          </w:p>
        </w:tc>
        <w:tc>
          <w:tcPr>
            <w:tcW w:w="0" w:type="auto"/>
            <w:gridSpan w:val="2"/>
            <w:shd w:val="clear" w:color="auto" w:fill="auto"/>
            <w:tcMar>
              <w:top w:w="135" w:type="dxa"/>
              <w:left w:w="150" w:type="dxa"/>
              <w:bottom w:w="135" w:type="dxa"/>
              <w:right w:w="150" w:type="dxa"/>
            </w:tcMar>
            <w:hideMark/>
          </w:tcPr>
          <w:p w14:paraId="0EAF6BDD" w14:textId="77777777" w:rsidR="00E20DD5" w:rsidRPr="005625BB" w:rsidRDefault="00E20DD5" w:rsidP="0085643D">
            <w:pPr>
              <w:pStyle w:val="aa"/>
              <w:spacing w:before="0" w:beforeAutospacing="0" w:after="0" w:afterAutospacing="0"/>
              <w:jc w:val="both"/>
            </w:pPr>
            <w:r w:rsidRPr="005625BB">
              <w:t>А/Кр мочи</w:t>
            </w:r>
          </w:p>
        </w:tc>
        <w:tc>
          <w:tcPr>
            <w:tcW w:w="0" w:type="auto"/>
            <w:vMerge w:val="restart"/>
            <w:shd w:val="clear" w:color="auto" w:fill="auto"/>
            <w:tcMar>
              <w:top w:w="135" w:type="dxa"/>
              <w:left w:w="150" w:type="dxa"/>
              <w:bottom w:w="135" w:type="dxa"/>
              <w:right w:w="150" w:type="dxa"/>
            </w:tcMar>
            <w:hideMark/>
          </w:tcPr>
          <w:p w14:paraId="7AC9B6FA" w14:textId="0B68EE6F" w:rsidR="00E20DD5" w:rsidRPr="005625BB" w:rsidRDefault="004D4D78" w:rsidP="0085643D">
            <w:pPr>
              <w:pStyle w:val="aa"/>
              <w:spacing w:before="0" w:beforeAutospacing="0" w:after="0" w:afterAutospacing="0"/>
              <w:jc w:val="both"/>
            </w:pPr>
            <w:r>
              <w:t xml:space="preserve">Скорость экскреции альбумина) </w:t>
            </w:r>
            <w:r w:rsidR="00E20DD5" w:rsidRPr="005625BB">
              <w:t>СЭА</w:t>
            </w:r>
          </w:p>
          <w:p w14:paraId="277D8FC8" w14:textId="77777777" w:rsidR="00E20DD5" w:rsidRPr="005625BB" w:rsidRDefault="00E20DD5" w:rsidP="0085643D">
            <w:pPr>
              <w:pStyle w:val="aa"/>
              <w:spacing w:before="0" w:beforeAutospacing="0" w:after="0" w:afterAutospacing="0"/>
              <w:jc w:val="both"/>
            </w:pPr>
            <w:r w:rsidRPr="005625BB">
              <w:t>(мг/24 час)</w:t>
            </w:r>
          </w:p>
        </w:tc>
        <w:tc>
          <w:tcPr>
            <w:tcW w:w="0" w:type="auto"/>
            <w:vMerge w:val="restart"/>
            <w:shd w:val="clear" w:color="auto" w:fill="auto"/>
            <w:tcMar>
              <w:top w:w="135" w:type="dxa"/>
              <w:left w:w="150" w:type="dxa"/>
              <w:bottom w:w="135" w:type="dxa"/>
              <w:right w:w="150" w:type="dxa"/>
            </w:tcMar>
            <w:hideMark/>
          </w:tcPr>
          <w:p w14:paraId="1701A1FB" w14:textId="77777777" w:rsidR="00E20DD5" w:rsidRPr="005625BB" w:rsidRDefault="00E20DD5" w:rsidP="0085643D">
            <w:pPr>
              <w:pStyle w:val="aa"/>
              <w:spacing w:before="0" w:beforeAutospacing="0" w:after="0" w:afterAutospacing="0"/>
              <w:jc w:val="both"/>
            </w:pPr>
            <w:r w:rsidRPr="005625BB">
              <w:t>Описание</w:t>
            </w:r>
          </w:p>
        </w:tc>
      </w:tr>
      <w:tr w:rsidR="004D4D78" w:rsidRPr="005625BB" w14:paraId="64816445" w14:textId="77777777" w:rsidTr="00B04CBD">
        <w:trPr>
          <w:jc w:val="center"/>
        </w:trPr>
        <w:tc>
          <w:tcPr>
            <w:tcW w:w="0" w:type="auto"/>
            <w:vMerge/>
            <w:shd w:val="clear" w:color="auto" w:fill="auto"/>
            <w:vAlign w:val="center"/>
            <w:hideMark/>
          </w:tcPr>
          <w:p w14:paraId="5B68506A" w14:textId="77777777" w:rsidR="00E20DD5" w:rsidRPr="005625BB" w:rsidRDefault="00E20DD5" w:rsidP="0085643D">
            <w:pPr>
              <w:spacing w:after="0" w:line="240" w:lineRule="auto"/>
              <w:jc w:val="both"/>
              <w:rPr>
                <w:rFonts w:ascii="Times New Roman" w:hAnsi="Times New Roman" w:cs="Times New Roman"/>
                <w:sz w:val="24"/>
                <w:szCs w:val="24"/>
              </w:rPr>
            </w:pPr>
          </w:p>
        </w:tc>
        <w:tc>
          <w:tcPr>
            <w:tcW w:w="0" w:type="auto"/>
            <w:shd w:val="clear" w:color="auto" w:fill="auto"/>
            <w:tcMar>
              <w:top w:w="135" w:type="dxa"/>
              <w:left w:w="150" w:type="dxa"/>
              <w:bottom w:w="135" w:type="dxa"/>
              <w:right w:w="150" w:type="dxa"/>
            </w:tcMar>
            <w:hideMark/>
          </w:tcPr>
          <w:p w14:paraId="4BE1CEF8" w14:textId="77777777" w:rsidR="00E20DD5" w:rsidRPr="005625BB" w:rsidRDefault="00E20DD5" w:rsidP="0085643D">
            <w:pPr>
              <w:pStyle w:val="aa"/>
              <w:spacing w:before="0" w:beforeAutospacing="0" w:after="0" w:afterAutospacing="0"/>
              <w:jc w:val="both"/>
            </w:pPr>
            <w:r w:rsidRPr="005625BB">
              <w:t>мг/ммоль</w:t>
            </w:r>
          </w:p>
        </w:tc>
        <w:tc>
          <w:tcPr>
            <w:tcW w:w="0" w:type="auto"/>
            <w:shd w:val="clear" w:color="auto" w:fill="auto"/>
            <w:tcMar>
              <w:top w:w="135" w:type="dxa"/>
              <w:left w:w="150" w:type="dxa"/>
              <w:bottom w:w="135" w:type="dxa"/>
              <w:right w:w="150" w:type="dxa"/>
            </w:tcMar>
            <w:hideMark/>
          </w:tcPr>
          <w:p w14:paraId="30CDDF7B" w14:textId="77777777" w:rsidR="00E20DD5" w:rsidRPr="005625BB" w:rsidRDefault="00E20DD5" w:rsidP="0085643D">
            <w:pPr>
              <w:pStyle w:val="aa"/>
              <w:spacing w:before="0" w:beforeAutospacing="0" w:after="0" w:afterAutospacing="0"/>
              <w:jc w:val="both"/>
            </w:pPr>
            <w:r w:rsidRPr="005625BB">
              <w:t>мг/г</w:t>
            </w:r>
          </w:p>
        </w:tc>
        <w:tc>
          <w:tcPr>
            <w:tcW w:w="0" w:type="auto"/>
            <w:vMerge/>
            <w:shd w:val="clear" w:color="auto" w:fill="auto"/>
            <w:vAlign w:val="center"/>
            <w:hideMark/>
          </w:tcPr>
          <w:p w14:paraId="65032DED" w14:textId="77777777" w:rsidR="00E20DD5" w:rsidRPr="005625BB" w:rsidRDefault="00E20DD5" w:rsidP="0085643D">
            <w:pPr>
              <w:spacing w:after="0" w:line="240" w:lineRule="auto"/>
              <w:jc w:val="both"/>
              <w:rPr>
                <w:rFonts w:ascii="Times New Roman" w:hAnsi="Times New Roman" w:cs="Times New Roman"/>
                <w:sz w:val="24"/>
                <w:szCs w:val="24"/>
              </w:rPr>
            </w:pPr>
          </w:p>
        </w:tc>
        <w:tc>
          <w:tcPr>
            <w:tcW w:w="0" w:type="auto"/>
            <w:vMerge/>
            <w:shd w:val="clear" w:color="auto" w:fill="auto"/>
            <w:vAlign w:val="center"/>
            <w:hideMark/>
          </w:tcPr>
          <w:p w14:paraId="4605B86F" w14:textId="77777777" w:rsidR="00E20DD5" w:rsidRPr="005625BB" w:rsidRDefault="00E20DD5" w:rsidP="0085643D">
            <w:pPr>
              <w:spacing w:after="0" w:line="240" w:lineRule="auto"/>
              <w:jc w:val="both"/>
              <w:rPr>
                <w:rFonts w:ascii="Times New Roman" w:hAnsi="Times New Roman" w:cs="Times New Roman"/>
                <w:sz w:val="24"/>
                <w:szCs w:val="24"/>
              </w:rPr>
            </w:pPr>
          </w:p>
        </w:tc>
      </w:tr>
      <w:tr w:rsidR="004D4D78" w:rsidRPr="005625BB" w14:paraId="0F5F0B52" w14:textId="77777777" w:rsidTr="004C3837">
        <w:trPr>
          <w:trHeight w:val="442"/>
          <w:jc w:val="center"/>
        </w:trPr>
        <w:tc>
          <w:tcPr>
            <w:tcW w:w="0" w:type="auto"/>
            <w:shd w:val="clear" w:color="auto" w:fill="auto"/>
            <w:tcMar>
              <w:top w:w="135" w:type="dxa"/>
              <w:left w:w="150" w:type="dxa"/>
              <w:bottom w:w="135" w:type="dxa"/>
              <w:right w:w="150" w:type="dxa"/>
            </w:tcMar>
            <w:hideMark/>
          </w:tcPr>
          <w:p w14:paraId="52F0A520" w14:textId="77777777" w:rsidR="00E20DD5" w:rsidRPr="005625BB" w:rsidRDefault="00E20DD5" w:rsidP="0085643D">
            <w:pPr>
              <w:pStyle w:val="aa"/>
              <w:spacing w:before="0" w:beforeAutospacing="0" w:after="0" w:afterAutospacing="0"/>
              <w:jc w:val="both"/>
            </w:pPr>
            <w:r w:rsidRPr="005625BB">
              <w:t>А1</w:t>
            </w:r>
          </w:p>
        </w:tc>
        <w:tc>
          <w:tcPr>
            <w:tcW w:w="0" w:type="auto"/>
            <w:shd w:val="clear" w:color="auto" w:fill="auto"/>
            <w:tcMar>
              <w:top w:w="135" w:type="dxa"/>
              <w:left w:w="150" w:type="dxa"/>
              <w:bottom w:w="135" w:type="dxa"/>
              <w:right w:w="150" w:type="dxa"/>
            </w:tcMar>
            <w:hideMark/>
          </w:tcPr>
          <w:p w14:paraId="74FB9257" w14:textId="77777777" w:rsidR="00E20DD5" w:rsidRPr="005625BB" w:rsidRDefault="00E20DD5" w:rsidP="0085643D">
            <w:pPr>
              <w:pStyle w:val="aa"/>
              <w:spacing w:before="0" w:beforeAutospacing="0" w:after="0" w:afterAutospacing="0"/>
              <w:jc w:val="both"/>
            </w:pPr>
            <w:r w:rsidRPr="005625BB">
              <w:t>&lt;3</w:t>
            </w:r>
          </w:p>
        </w:tc>
        <w:tc>
          <w:tcPr>
            <w:tcW w:w="0" w:type="auto"/>
            <w:shd w:val="clear" w:color="auto" w:fill="auto"/>
            <w:tcMar>
              <w:top w:w="135" w:type="dxa"/>
              <w:left w:w="150" w:type="dxa"/>
              <w:bottom w:w="135" w:type="dxa"/>
              <w:right w:w="150" w:type="dxa"/>
            </w:tcMar>
            <w:hideMark/>
          </w:tcPr>
          <w:p w14:paraId="722A0C03" w14:textId="77777777" w:rsidR="00E20DD5" w:rsidRPr="005625BB" w:rsidRDefault="00E20DD5" w:rsidP="0085643D">
            <w:pPr>
              <w:pStyle w:val="aa"/>
              <w:spacing w:before="0" w:beforeAutospacing="0" w:after="0" w:afterAutospacing="0"/>
              <w:jc w:val="both"/>
            </w:pPr>
            <w:r w:rsidRPr="005625BB">
              <w:t>&lt;30</w:t>
            </w:r>
          </w:p>
        </w:tc>
        <w:tc>
          <w:tcPr>
            <w:tcW w:w="0" w:type="auto"/>
            <w:shd w:val="clear" w:color="auto" w:fill="auto"/>
            <w:tcMar>
              <w:top w:w="135" w:type="dxa"/>
              <w:left w:w="150" w:type="dxa"/>
              <w:bottom w:w="135" w:type="dxa"/>
              <w:right w:w="150" w:type="dxa"/>
            </w:tcMar>
            <w:hideMark/>
          </w:tcPr>
          <w:p w14:paraId="521BCB65" w14:textId="77777777" w:rsidR="00E20DD5" w:rsidRPr="005625BB" w:rsidRDefault="00E20DD5" w:rsidP="0085643D">
            <w:pPr>
              <w:pStyle w:val="aa"/>
              <w:spacing w:before="0" w:beforeAutospacing="0" w:after="0" w:afterAutospacing="0"/>
              <w:jc w:val="both"/>
            </w:pPr>
            <w:r w:rsidRPr="005625BB">
              <w:t>&lt;30</w:t>
            </w:r>
          </w:p>
        </w:tc>
        <w:tc>
          <w:tcPr>
            <w:tcW w:w="0" w:type="auto"/>
            <w:shd w:val="clear" w:color="auto" w:fill="auto"/>
            <w:tcMar>
              <w:top w:w="135" w:type="dxa"/>
              <w:left w:w="150" w:type="dxa"/>
              <w:bottom w:w="135" w:type="dxa"/>
              <w:right w:w="150" w:type="dxa"/>
            </w:tcMar>
            <w:hideMark/>
          </w:tcPr>
          <w:p w14:paraId="0F56C8B9" w14:textId="77777777" w:rsidR="00E20DD5" w:rsidRPr="005625BB" w:rsidRDefault="00E20DD5" w:rsidP="0085643D">
            <w:pPr>
              <w:pStyle w:val="aa"/>
              <w:spacing w:before="0" w:beforeAutospacing="0" w:after="0" w:afterAutospacing="0"/>
              <w:jc w:val="both"/>
            </w:pPr>
            <w:r w:rsidRPr="005625BB">
              <w:t>Норма или незначительно повышена</w:t>
            </w:r>
          </w:p>
        </w:tc>
      </w:tr>
      <w:tr w:rsidR="004D4D78" w:rsidRPr="005625BB" w14:paraId="06B36A08" w14:textId="77777777" w:rsidTr="00B04CBD">
        <w:trPr>
          <w:jc w:val="center"/>
        </w:trPr>
        <w:tc>
          <w:tcPr>
            <w:tcW w:w="0" w:type="auto"/>
            <w:shd w:val="clear" w:color="auto" w:fill="auto"/>
            <w:tcMar>
              <w:top w:w="135" w:type="dxa"/>
              <w:left w:w="150" w:type="dxa"/>
              <w:bottom w:w="135" w:type="dxa"/>
              <w:right w:w="150" w:type="dxa"/>
            </w:tcMar>
            <w:hideMark/>
          </w:tcPr>
          <w:p w14:paraId="4C41FF69" w14:textId="77777777" w:rsidR="00E20DD5" w:rsidRPr="005625BB" w:rsidRDefault="00E20DD5" w:rsidP="0085643D">
            <w:pPr>
              <w:pStyle w:val="aa"/>
              <w:spacing w:before="0" w:beforeAutospacing="0" w:after="0" w:afterAutospacing="0"/>
              <w:jc w:val="both"/>
            </w:pPr>
            <w:r w:rsidRPr="005625BB">
              <w:t>А2</w:t>
            </w:r>
          </w:p>
        </w:tc>
        <w:tc>
          <w:tcPr>
            <w:tcW w:w="0" w:type="auto"/>
            <w:shd w:val="clear" w:color="auto" w:fill="auto"/>
            <w:tcMar>
              <w:top w:w="135" w:type="dxa"/>
              <w:left w:w="150" w:type="dxa"/>
              <w:bottom w:w="135" w:type="dxa"/>
              <w:right w:w="150" w:type="dxa"/>
            </w:tcMar>
            <w:hideMark/>
          </w:tcPr>
          <w:p w14:paraId="1AF048F2" w14:textId="77777777" w:rsidR="00E20DD5" w:rsidRPr="005625BB" w:rsidRDefault="00E20DD5" w:rsidP="0085643D">
            <w:pPr>
              <w:pStyle w:val="aa"/>
              <w:spacing w:before="0" w:beforeAutospacing="0" w:after="0" w:afterAutospacing="0"/>
              <w:jc w:val="both"/>
            </w:pPr>
            <w:r w:rsidRPr="005625BB">
              <w:t>3-30</w:t>
            </w:r>
          </w:p>
        </w:tc>
        <w:tc>
          <w:tcPr>
            <w:tcW w:w="0" w:type="auto"/>
            <w:shd w:val="clear" w:color="auto" w:fill="auto"/>
            <w:tcMar>
              <w:top w:w="135" w:type="dxa"/>
              <w:left w:w="150" w:type="dxa"/>
              <w:bottom w:w="135" w:type="dxa"/>
              <w:right w:w="150" w:type="dxa"/>
            </w:tcMar>
            <w:hideMark/>
          </w:tcPr>
          <w:p w14:paraId="0F2B31AD" w14:textId="77777777" w:rsidR="00E20DD5" w:rsidRPr="005625BB" w:rsidRDefault="00E20DD5" w:rsidP="0085643D">
            <w:pPr>
              <w:pStyle w:val="aa"/>
              <w:spacing w:before="0" w:beforeAutospacing="0" w:after="0" w:afterAutospacing="0"/>
              <w:jc w:val="both"/>
            </w:pPr>
            <w:r w:rsidRPr="005625BB">
              <w:t>30-300</w:t>
            </w:r>
          </w:p>
        </w:tc>
        <w:tc>
          <w:tcPr>
            <w:tcW w:w="0" w:type="auto"/>
            <w:shd w:val="clear" w:color="auto" w:fill="auto"/>
            <w:tcMar>
              <w:top w:w="135" w:type="dxa"/>
              <w:left w:w="150" w:type="dxa"/>
              <w:bottom w:w="135" w:type="dxa"/>
              <w:right w:w="150" w:type="dxa"/>
            </w:tcMar>
            <w:hideMark/>
          </w:tcPr>
          <w:p w14:paraId="071D7173" w14:textId="77777777" w:rsidR="00E20DD5" w:rsidRPr="005625BB" w:rsidRDefault="00E20DD5" w:rsidP="0085643D">
            <w:pPr>
              <w:pStyle w:val="aa"/>
              <w:spacing w:before="0" w:beforeAutospacing="0" w:after="0" w:afterAutospacing="0"/>
              <w:jc w:val="both"/>
            </w:pPr>
            <w:r w:rsidRPr="005625BB">
              <w:t>30-300</w:t>
            </w:r>
          </w:p>
        </w:tc>
        <w:tc>
          <w:tcPr>
            <w:tcW w:w="0" w:type="auto"/>
            <w:shd w:val="clear" w:color="auto" w:fill="auto"/>
            <w:tcMar>
              <w:top w:w="135" w:type="dxa"/>
              <w:left w:w="150" w:type="dxa"/>
              <w:bottom w:w="135" w:type="dxa"/>
              <w:right w:w="150" w:type="dxa"/>
            </w:tcMar>
            <w:hideMark/>
          </w:tcPr>
          <w:p w14:paraId="0F95F3B7" w14:textId="77777777" w:rsidR="00E20DD5" w:rsidRPr="005625BB" w:rsidRDefault="00E20DD5" w:rsidP="0085643D">
            <w:pPr>
              <w:pStyle w:val="aa"/>
              <w:spacing w:before="0" w:beforeAutospacing="0" w:after="0" w:afterAutospacing="0"/>
              <w:jc w:val="both"/>
            </w:pPr>
            <w:r w:rsidRPr="005625BB">
              <w:t>Умеренно повышена</w:t>
            </w:r>
          </w:p>
        </w:tc>
      </w:tr>
      <w:tr w:rsidR="004D4D78" w:rsidRPr="005625BB" w14:paraId="069AEC82" w14:textId="77777777" w:rsidTr="00B04CBD">
        <w:trPr>
          <w:jc w:val="center"/>
        </w:trPr>
        <w:tc>
          <w:tcPr>
            <w:tcW w:w="0" w:type="auto"/>
            <w:shd w:val="clear" w:color="auto" w:fill="auto"/>
            <w:tcMar>
              <w:top w:w="135" w:type="dxa"/>
              <w:left w:w="150" w:type="dxa"/>
              <w:bottom w:w="135" w:type="dxa"/>
              <w:right w:w="150" w:type="dxa"/>
            </w:tcMar>
            <w:hideMark/>
          </w:tcPr>
          <w:p w14:paraId="2BF77160" w14:textId="77777777" w:rsidR="00E20DD5" w:rsidRPr="005625BB" w:rsidRDefault="00E20DD5" w:rsidP="0085643D">
            <w:pPr>
              <w:pStyle w:val="aa"/>
              <w:spacing w:before="0" w:beforeAutospacing="0" w:after="0" w:afterAutospacing="0"/>
              <w:jc w:val="both"/>
            </w:pPr>
            <w:r w:rsidRPr="005625BB">
              <w:t>А3</w:t>
            </w:r>
          </w:p>
        </w:tc>
        <w:tc>
          <w:tcPr>
            <w:tcW w:w="0" w:type="auto"/>
            <w:shd w:val="clear" w:color="auto" w:fill="auto"/>
            <w:tcMar>
              <w:top w:w="135" w:type="dxa"/>
              <w:left w:w="150" w:type="dxa"/>
              <w:bottom w:w="135" w:type="dxa"/>
              <w:right w:w="150" w:type="dxa"/>
            </w:tcMar>
            <w:hideMark/>
          </w:tcPr>
          <w:p w14:paraId="4EC539C1" w14:textId="77777777" w:rsidR="00E20DD5" w:rsidRPr="005625BB" w:rsidRDefault="00E20DD5" w:rsidP="0085643D">
            <w:pPr>
              <w:pStyle w:val="aa"/>
              <w:spacing w:before="0" w:beforeAutospacing="0" w:after="0" w:afterAutospacing="0"/>
              <w:jc w:val="both"/>
            </w:pPr>
            <w:r w:rsidRPr="005625BB">
              <w:t>&gt;30</w:t>
            </w:r>
          </w:p>
        </w:tc>
        <w:tc>
          <w:tcPr>
            <w:tcW w:w="0" w:type="auto"/>
            <w:shd w:val="clear" w:color="auto" w:fill="auto"/>
            <w:tcMar>
              <w:top w:w="135" w:type="dxa"/>
              <w:left w:w="150" w:type="dxa"/>
              <w:bottom w:w="135" w:type="dxa"/>
              <w:right w:w="150" w:type="dxa"/>
            </w:tcMar>
            <w:hideMark/>
          </w:tcPr>
          <w:p w14:paraId="7F457EB2" w14:textId="77777777" w:rsidR="00E20DD5" w:rsidRPr="005625BB" w:rsidRDefault="00E20DD5" w:rsidP="0085643D">
            <w:pPr>
              <w:pStyle w:val="aa"/>
              <w:spacing w:before="0" w:beforeAutospacing="0" w:after="0" w:afterAutospacing="0"/>
              <w:jc w:val="both"/>
            </w:pPr>
            <w:r w:rsidRPr="005625BB">
              <w:t>&gt;300</w:t>
            </w:r>
          </w:p>
        </w:tc>
        <w:tc>
          <w:tcPr>
            <w:tcW w:w="0" w:type="auto"/>
            <w:shd w:val="clear" w:color="auto" w:fill="auto"/>
            <w:tcMar>
              <w:top w:w="135" w:type="dxa"/>
              <w:left w:w="150" w:type="dxa"/>
              <w:bottom w:w="135" w:type="dxa"/>
              <w:right w:w="150" w:type="dxa"/>
            </w:tcMar>
            <w:hideMark/>
          </w:tcPr>
          <w:p w14:paraId="281A6DD9" w14:textId="77777777" w:rsidR="00E20DD5" w:rsidRPr="005625BB" w:rsidRDefault="00E20DD5" w:rsidP="0085643D">
            <w:pPr>
              <w:pStyle w:val="aa"/>
              <w:spacing w:before="0" w:beforeAutospacing="0" w:after="0" w:afterAutospacing="0"/>
              <w:jc w:val="both"/>
            </w:pPr>
            <w:r w:rsidRPr="005625BB">
              <w:t>&gt;300</w:t>
            </w:r>
          </w:p>
        </w:tc>
        <w:tc>
          <w:tcPr>
            <w:tcW w:w="0" w:type="auto"/>
            <w:shd w:val="clear" w:color="auto" w:fill="auto"/>
            <w:tcMar>
              <w:top w:w="135" w:type="dxa"/>
              <w:left w:w="150" w:type="dxa"/>
              <w:bottom w:w="135" w:type="dxa"/>
              <w:right w:w="150" w:type="dxa"/>
            </w:tcMar>
            <w:hideMark/>
          </w:tcPr>
          <w:p w14:paraId="18F4E8FD" w14:textId="77777777" w:rsidR="00E20DD5" w:rsidRPr="005625BB" w:rsidRDefault="00E20DD5" w:rsidP="0085643D">
            <w:pPr>
              <w:pStyle w:val="aa"/>
              <w:spacing w:before="0" w:beforeAutospacing="0" w:after="0" w:afterAutospacing="0"/>
              <w:jc w:val="both"/>
            </w:pPr>
            <w:r w:rsidRPr="005625BB">
              <w:t>Значительно повышена</w:t>
            </w:r>
            <w:r w:rsidRPr="005625BB">
              <w:rPr>
                <w:rStyle w:val="a9"/>
                <w:vertAlign w:val="superscript"/>
              </w:rPr>
              <w:t>#</w:t>
            </w:r>
          </w:p>
        </w:tc>
      </w:tr>
    </w:tbl>
    <w:p w14:paraId="5D0AD87D" w14:textId="77777777" w:rsidR="0052187F" w:rsidRDefault="00E20DD5" w:rsidP="0085643D">
      <w:pPr>
        <w:pStyle w:val="aa"/>
        <w:shd w:val="clear" w:color="auto" w:fill="FFFFFF"/>
        <w:spacing w:before="0" w:beforeAutospacing="0" w:after="0" w:afterAutospacing="0" w:line="360" w:lineRule="auto"/>
        <w:jc w:val="both"/>
        <w:rPr>
          <w:rStyle w:val="ab"/>
        </w:rPr>
      </w:pPr>
      <w:r w:rsidRPr="005625BB">
        <w:rPr>
          <w:rStyle w:val="a9"/>
          <w:i/>
          <w:iCs/>
          <w:vertAlign w:val="superscript"/>
        </w:rPr>
        <w:t>#</w:t>
      </w:r>
      <w:r w:rsidRPr="005625BB">
        <w:rPr>
          <w:rStyle w:val="ab"/>
        </w:rPr>
        <w:t>включая нефротический синдром (СЭА &gt;2200 мг/24 час [А/Кр&gt;2200 мг/г; &gt;220 мг/ммоль])</w:t>
      </w:r>
    </w:p>
    <w:p w14:paraId="6853D1CC" w14:textId="443DB095" w:rsidR="00E20DD5" w:rsidRPr="005625BB" w:rsidRDefault="00E20DD5" w:rsidP="00685014">
      <w:pPr>
        <w:pStyle w:val="aa"/>
        <w:shd w:val="clear" w:color="auto" w:fill="FFFFFF"/>
        <w:spacing w:before="0" w:beforeAutospacing="0" w:after="0" w:afterAutospacing="0" w:line="360" w:lineRule="auto"/>
        <w:ind w:firstLine="709"/>
        <w:jc w:val="both"/>
      </w:pPr>
      <w:r w:rsidRPr="005625BB">
        <w:t>Традиционные градации альбуминурии: нормо- (&lt;20 мкг/мин в утренней порции мочи), микро</w:t>
      </w:r>
      <w:r w:rsidR="00AF55BA">
        <w:t>альбуминурия (МАУ)</w:t>
      </w:r>
      <w:r w:rsidRPr="005625BB">
        <w:t xml:space="preserve"> – (20-199 мкг/мин</w:t>
      </w:r>
      <w:r w:rsidRPr="006245EA">
        <w:t>), макроальбуминурия (</w:t>
      </w:r>
      <w:r w:rsidR="006245EA" w:rsidRPr="006245EA">
        <w:t>&gt;</w:t>
      </w:r>
      <w:r w:rsidRPr="006245EA">
        <w:t>200 мкг/мин)</w:t>
      </w:r>
      <w:r w:rsidRPr="005625BB">
        <w:t xml:space="preserve"> в настоящее время используются реже.</w:t>
      </w:r>
    </w:p>
    <w:p w14:paraId="5916ABA1" w14:textId="3528F208" w:rsidR="0052187F" w:rsidRPr="0052187F" w:rsidRDefault="0052187F" w:rsidP="007A2B6E">
      <w:pPr>
        <w:pStyle w:val="2"/>
        <w:spacing w:before="0" w:line="360" w:lineRule="auto"/>
        <w:ind w:firstLine="709"/>
        <w:jc w:val="center"/>
        <w:rPr>
          <w:rFonts w:ascii="Times New Roman" w:hAnsi="Times New Roman" w:cs="Times New Roman"/>
          <w:b/>
          <w:bCs/>
          <w:color w:val="auto"/>
          <w:sz w:val="24"/>
          <w:szCs w:val="24"/>
          <w:u w:val="single"/>
        </w:rPr>
      </w:pPr>
      <w:bookmarkStart w:id="16" w:name="_Toc115079988"/>
      <w:r w:rsidRPr="0052187F">
        <w:rPr>
          <w:rFonts w:ascii="Times New Roman" w:hAnsi="Times New Roman" w:cs="Times New Roman"/>
          <w:b/>
          <w:bCs/>
          <w:color w:val="auto"/>
          <w:sz w:val="24"/>
          <w:szCs w:val="24"/>
          <w:u w:val="single"/>
        </w:rPr>
        <w:t>1.6 Клиническая картина</w:t>
      </w:r>
      <w:bookmarkEnd w:id="16"/>
    </w:p>
    <w:p w14:paraId="508B7702" w14:textId="313D2AB9" w:rsidR="00E20DD5" w:rsidRPr="005625BB" w:rsidRDefault="00E20DD5" w:rsidP="0085643D">
      <w:pPr>
        <w:pStyle w:val="ac"/>
        <w:spacing w:line="360" w:lineRule="auto"/>
        <w:ind w:firstLine="709"/>
        <w:jc w:val="both"/>
        <w:rPr>
          <w:rFonts w:ascii="Times New Roman" w:hAnsi="Times New Roman" w:cs="Times New Roman"/>
          <w:sz w:val="24"/>
          <w:szCs w:val="24"/>
        </w:rPr>
      </w:pPr>
      <w:r w:rsidRPr="005625BB">
        <w:rPr>
          <w:rFonts w:ascii="Times New Roman" w:hAnsi="Times New Roman" w:cs="Times New Roman"/>
          <w:sz w:val="24"/>
          <w:szCs w:val="24"/>
        </w:rPr>
        <w:t xml:space="preserve">Начинающаяся </w:t>
      </w:r>
      <w:r w:rsidR="0052187F">
        <w:rPr>
          <w:rFonts w:ascii="Times New Roman" w:hAnsi="Times New Roman" w:cs="Times New Roman"/>
          <w:sz w:val="24"/>
          <w:szCs w:val="24"/>
        </w:rPr>
        <w:t>ДН</w:t>
      </w:r>
      <w:r w:rsidRPr="005625BB">
        <w:rPr>
          <w:rFonts w:ascii="Times New Roman" w:hAnsi="Times New Roman" w:cs="Times New Roman"/>
          <w:sz w:val="24"/>
          <w:szCs w:val="24"/>
        </w:rPr>
        <w:t xml:space="preserve"> развивается более чем через 5 лет от начала патологии и проявляется постоянной </w:t>
      </w:r>
      <w:r w:rsidR="00AF55BA">
        <w:rPr>
          <w:rFonts w:ascii="Times New Roman" w:hAnsi="Times New Roman" w:cs="Times New Roman"/>
          <w:sz w:val="24"/>
          <w:szCs w:val="24"/>
        </w:rPr>
        <w:t>МАУ</w:t>
      </w:r>
      <w:r w:rsidRPr="005625BB">
        <w:rPr>
          <w:rFonts w:ascii="Times New Roman" w:hAnsi="Times New Roman" w:cs="Times New Roman"/>
          <w:sz w:val="24"/>
          <w:szCs w:val="24"/>
        </w:rPr>
        <w:t xml:space="preserve"> (&gt;30-300 мг/сут. или 20-200 мг/мл в утренней порции мочи). Может отмечаться периодическое повышение </w:t>
      </w:r>
      <w:r w:rsidR="004D4D78">
        <w:rPr>
          <w:rFonts w:ascii="Times New Roman" w:hAnsi="Times New Roman" w:cs="Times New Roman"/>
          <w:sz w:val="24"/>
          <w:szCs w:val="24"/>
        </w:rPr>
        <w:t>АД</w:t>
      </w:r>
      <w:r w:rsidRPr="005625BB">
        <w:rPr>
          <w:rFonts w:ascii="Times New Roman" w:hAnsi="Times New Roman" w:cs="Times New Roman"/>
          <w:sz w:val="24"/>
          <w:szCs w:val="24"/>
        </w:rPr>
        <w:t xml:space="preserve">, особенно при физической нагрузке. Ухудшение самочувствия больных </w:t>
      </w:r>
      <w:r w:rsidR="004D4D78">
        <w:rPr>
          <w:rFonts w:ascii="Times New Roman" w:hAnsi="Times New Roman" w:cs="Times New Roman"/>
          <w:sz w:val="24"/>
          <w:szCs w:val="24"/>
        </w:rPr>
        <w:t>ДН</w:t>
      </w:r>
      <w:r w:rsidRPr="005625BB">
        <w:rPr>
          <w:rFonts w:ascii="Times New Roman" w:hAnsi="Times New Roman" w:cs="Times New Roman"/>
          <w:sz w:val="24"/>
          <w:szCs w:val="24"/>
        </w:rPr>
        <w:t xml:space="preserve"> наблюдается только на поздних стадиях заболевания.</w:t>
      </w:r>
    </w:p>
    <w:p w14:paraId="116165FD" w14:textId="0345DA79" w:rsidR="00E20DD5" w:rsidRPr="005625BB" w:rsidRDefault="00E20DD5" w:rsidP="004C3837">
      <w:pPr>
        <w:pStyle w:val="ac"/>
        <w:spacing w:line="360" w:lineRule="auto"/>
        <w:ind w:firstLine="709"/>
        <w:jc w:val="both"/>
        <w:rPr>
          <w:rFonts w:ascii="Times New Roman" w:hAnsi="Times New Roman" w:cs="Times New Roman"/>
          <w:sz w:val="24"/>
          <w:szCs w:val="24"/>
        </w:rPr>
      </w:pPr>
      <w:r w:rsidRPr="005625BB">
        <w:rPr>
          <w:rFonts w:ascii="Times New Roman" w:hAnsi="Times New Roman" w:cs="Times New Roman"/>
          <w:sz w:val="24"/>
          <w:szCs w:val="24"/>
        </w:rPr>
        <w:t xml:space="preserve">Клинически выраженная </w:t>
      </w:r>
      <w:r w:rsidR="0052187F">
        <w:rPr>
          <w:rFonts w:ascii="Times New Roman" w:hAnsi="Times New Roman" w:cs="Times New Roman"/>
          <w:sz w:val="24"/>
          <w:szCs w:val="24"/>
        </w:rPr>
        <w:t>ДН</w:t>
      </w:r>
      <w:r w:rsidRPr="005625BB">
        <w:rPr>
          <w:rFonts w:ascii="Times New Roman" w:hAnsi="Times New Roman" w:cs="Times New Roman"/>
          <w:sz w:val="24"/>
          <w:szCs w:val="24"/>
        </w:rPr>
        <w:t xml:space="preserve"> развивается через 15-20 лет при </w:t>
      </w:r>
      <w:r w:rsidR="004D4D78">
        <w:rPr>
          <w:rFonts w:ascii="Times New Roman" w:hAnsi="Times New Roman" w:cs="Times New Roman"/>
          <w:sz w:val="24"/>
          <w:szCs w:val="24"/>
        </w:rPr>
        <w:t>СД1</w:t>
      </w:r>
      <w:r w:rsidRPr="005625BB">
        <w:rPr>
          <w:rFonts w:ascii="Times New Roman" w:hAnsi="Times New Roman" w:cs="Times New Roman"/>
          <w:sz w:val="24"/>
          <w:szCs w:val="24"/>
        </w:rPr>
        <w:t xml:space="preserve"> и характеризуется стойкой протеинурией (уровень белка в моче – &gt;300 мг/сут), свидетельствующей о необратимости поражения. Почечный кровоток и СКФ снижаются, </w:t>
      </w:r>
      <w:r w:rsidR="004D4D78">
        <w:rPr>
          <w:rFonts w:ascii="Times New Roman" w:hAnsi="Times New Roman" w:cs="Times New Roman"/>
          <w:sz w:val="24"/>
          <w:szCs w:val="24"/>
        </w:rPr>
        <w:t>АГ</w:t>
      </w:r>
      <w:r w:rsidRPr="005625BB">
        <w:rPr>
          <w:rFonts w:ascii="Times New Roman" w:hAnsi="Times New Roman" w:cs="Times New Roman"/>
          <w:sz w:val="24"/>
          <w:szCs w:val="24"/>
        </w:rPr>
        <w:t xml:space="preserve"> становится постоянной и трудно корригируемой. Развивается</w:t>
      </w:r>
      <w:r w:rsidRPr="005625BB">
        <w:rPr>
          <w:rStyle w:val="apple-converted-space"/>
          <w:rFonts w:ascii="Times New Roman" w:hAnsi="Times New Roman" w:cs="Times New Roman"/>
          <w:color w:val="000000"/>
          <w:sz w:val="24"/>
          <w:szCs w:val="24"/>
        </w:rPr>
        <w:t> </w:t>
      </w:r>
      <w:hyperlink r:id="rId8" w:history="1">
        <w:r w:rsidRPr="0052187F">
          <w:rPr>
            <w:rStyle w:val="a7"/>
            <w:rFonts w:ascii="Times New Roman" w:hAnsi="Times New Roman" w:cs="Times New Roman"/>
            <w:color w:val="000000" w:themeColor="text1"/>
            <w:sz w:val="24"/>
            <w:szCs w:val="24"/>
            <w:u w:val="none"/>
            <w:bdr w:val="none" w:sz="0" w:space="0" w:color="auto" w:frame="1"/>
          </w:rPr>
          <w:t>нефротический синдром</w:t>
        </w:r>
      </w:hyperlink>
      <w:r w:rsidRPr="0052187F">
        <w:rPr>
          <w:rFonts w:ascii="Times New Roman" w:hAnsi="Times New Roman" w:cs="Times New Roman"/>
          <w:color w:val="000000" w:themeColor="text1"/>
          <w:sz w:val="24"/>
          <w:szCs w:val="24"/>
        </w:rPr>
        <w:t xml:space="preserve">, </w:t>
      </w:r>
      <w:r w:rsidRPr="005625BB">
        <w:rPr>
          <w:rFonts w:ascii="Times New Roman" w:hAnsi="Times New Roman" w:cs="Times New Roman"/>
          <w:sz w:val="24"/>
          <w:szCs w:val="24"/>
        </w:rPr>
        <w:lastRenderedPageBreak/>
        <w:t xml:space="preserve">проявляющийся гипоальбуминемией, </w:t>
      </w:r>
      <w:hyperlink r:id="rId9" w:history="1">
        <w:r w:rsidRPr="004C3837">
          <w:rPr>
            <w:rStyle w:val="a7"/>
            <w:rFonts w:ascii="Times New Roman" w:hAnsi="Times New Roman" w:cs="Times New Roman"/>
            <w:color w:val="000000" w:themeColor="text1"/>
            <w:sz w:val="24"/>
            <w:szCs w:val="24"/>
            <w:u w:val="none"/>
            <w:bdr w:val="none" w:sz="0" w:space="0" w:color="auto" w:frame="1"/>
          </w:rPr>
          <w:t>гиперхолестеринемией</w:t>
        </w:r>
      </w:hyperlink>
      <w:r w:rsidRPr="004C3837">
        <w:rPr>
          <w:rFonts w:ascii="Times New Roman" w:hAnsi="Times New Roman" w:cs="Times New Roman"/>
          <w:sz w:val="24"/>
          <w:szCs w:val="24"/>
        </w:rPr>
        <w:t>,</w:t>
      </w:r>
      <w:r w:rsidRPr="005625BB">
        <w:rPr>
          <w:rFonts w:ascii="Times New Roman" w:hAnsi="Times New Roman" w:cs="Times New Roman"/>
          <w:sz w:val="24"/>
          <w:szCs w:val="24"/>
        </w:rPr>
        <w:t xml:space="preserve"> периферическими и полостными отеками. Уровни креатинина и мочевины крови находятся в норме или незначительно повышены.</w:t>
      </w:r>
    </w:p>
    <w:p w14:paraId="609261B7" w14:textId="3F9DA329" w:rsidR="00E20DD5" w:rsidRPr="005625BB" w:rsidRDefault="00E20DD5" w:rsidP="0085643D">
      <w:pPr>
        <w:pStyle w:val="ac"/>
        <w:spacing w:line="360" w:lineRule="auto"/>
        <w:ind w:firstLine="709"/>
        <w:jc w:val="both"/>
        <w:rPr>
          <w:rFonts w:ascii="Times New Roman" w:hAnsi="Times New Roman" w:cs="Times New Roman"/>
          <w:sz w:val="24"/>
          <w:szCs w:val="24"/>
        </w:rPr>
      </w:pPr>
      <w:r w:rsidRPr="005625BB">
        <w:rPr>
          <w:rFonts w:ascii="Times New Roman" w:hAnsi="Times New Roman" w:cs="Times New Roman"/>
          <w:sz w:val="24"/>
          <w:szCs w:val="24"/>
        </w:rPr>
        <w:t xml:space="preserve">На терминальной стадии </w:t>
      </w:r>
      <w:r w:rsidR="0052187F">
        <w:rPr>
          <w:rFonts w:ascii="Times New Roman" w:hAnsi="Times New Roman" w:cs="Times New Roman"/>
          <w:sz w:val="24"/>
          <w:szCs w:val="24"/>
        </w:rPr>
        <w:t>ДН</w:t>
      </w:r>
      <w:r w:rsidRPr="005625BB">
        <w:rPr>
          <w:rFonts w:ascii="Times New Roman" w:hAnsi="Times New Roman" w:cs="Times New Roman"/>
          <w:sz w:val="24"/>
          <w:szCs w:val="24"/>
        </w:rPr>
        <w:t xml:space="preserve"> отмечается резкое снижение фильтрационной и концентрационной функций почек: массивная протеинурия, низкая СКФ, значительное увеличение уровня мочевины и креатинина в крови, развитие анемии, выраженных отеков. На этой стадии могут значительно уменьшаться гипергликемия, глюкозурия, экскреция с мочой эндогенного инсулина, а также потребность в экзогенном инсулине. Прогрессирует нефротический синдром, АД достигает высоких значений, развивается диспепсический синдром,</w:t>
      </w:r>
      <w:r w:rsidRPr="005625BB">
        <w:rPr>
          <w:rStyle w:val="apple-converted-space"/>
          <w:rFonts w:ascii="Times New Roman" w:hAnsi="Times New Roman" w:cs="Times New Roman"/>
          <w:color w:val="000000"/>
          <w:sz w:val="24"/>
          <w:szCs w:val="24"/>
        </w:rPr>
        <w:t> </w:t>
      </w:r>
      <w:hyperlink r:id="rId10" w:history="1">
        <w:r w:rsidRPr="0052187F">
          <w:rPr>
            <w:rStyle w:val="a7"/>
            <w:rFonts w:ascii="Times New Roman" w:hAnsi="Times New Roman" w:cs="Times New Roman"/>
            <w:color w:val="000000" w:themeColor="text1"/>
            <w:sz w:val="24"/>
            <w:szCs w:val="24"/>
            <w:u w:val="none"/>
            <w:bdr w:val="none" w:sz="0" w:space="0" w:color="auto" w:frame="1"/>
          </w:rPr>
          <w:t>уремия</w:t>
        </w:r>
      </w:hyperlink>
      <w:r w:rsidRPr="0052187F">
        <w:rPr>
          <w:rStyle w:val="apple-converted-space"/>
          <w:rFonts w:ascii="Times New Roman" w:hAnsi="Times New Roman" w:cs="Times New Roman"/>
          <w:color w:val="000000" w:themeColor="text1"/>
          <w:sz w:val="24"/>
          <w:szCs w:val="24"/>
        </w:rPr>
        <w:t> </w:t>
      </w:r>
      <w:r w:rsidRPr="0052187F">
        <w:rPr>
          <w:rFonts w:ascii="Times New Roman" w:hAnsi="Times New Roman" w:cs="Times New Roman"/>
          <w:sz w:val="24"/>
          <w:szCs w:val="24"/>
        </w:rPr>
        <w:t xml:space="preserve">и </w:t>
      </w:r>
      <w:r w:rsidR="004D4D78">
        <w:rPr>
          <w:rFonts w:ascii="Times New Roman" w:hAnsi="Times New Roman" w:cs="Times New Roman"/>
          <w:sz w:val="24"/>
          <w:szCs w:val="24"/>
        </w:rPr>
        <w:t>хроническая почечная недостаточность (</w:t>
      </w:r>
      <w:r w:rsidRPr="005625BB">
        <w:rPr>
          <w:rFonts w:ascii="Times New Roman" w:hAnsi="Times New Roman" w:cs="Times New Roman"/>
          <w:sz w:val="24"/>
          <w:szCs w:val="24"/>
        </w:rPr>
        <w:t>ХПН</w:t>
      </w:r>
      <w:r w:rsidR="004D4D78">
        <w:rPr>
          <w:rFonts w:ascii="Times New Roman" w:hAnsi="Times New Roman" w:cs="Times New Roman"/>
          <w:sz w:val="24"/>
          <w:szCs w:val="24"/>
        </w:rPr>
        <w:t>)</w:t>
      </w:r>
      <w:r w:rsidRPr="005625BB">
        <w:rPr>
          <w:rFonts w:ascii="Times New Roman" w:hAnsi="Times New Roman" w:cs="Times New Roman"/>
          <w:sz w:val="24"/>
          <w:szCs w:val="24"/>
        </w:rPr>
        <w:t xml:space="preserve"> с признаками самоотравления организма продуктами обмена и поражения различных органов.</w:t>
      </w:r>
    </w:p>
    <w:p w14:paraId="6ABB9C45" w14:textId="4161C2F7" w:rsidR="00E20DD5" w:rsidRPr="0052187F" w:rsidRDefault="00E20DD5" w:rsidP="0085643D">
      <w:pPr>
        <w:pStyle w:val="1"/>
        <w:spacing w:before="0" w:line="360" w:lineRule="auto"/>
        <w:jc w:val="center"/>
        <w:rPr>
          <w:rFonts w:ascii="Times New Roman" w:hAnsi="Times New Roman"/>
          <w:b/>
          <w:bCs/>
          <w:color w:val="auto"/>
          <w:sz w:val="28"/>
          <w:szCs w:val="28"/>
        </w:rPr>
      </w:pPr>
      <w:bookmarkStart w:id="17" w:name="_Toc531695522"/>
      <w:bookmarkStart w:id="18" w:name="_Toc115079989"/>
      <w:r w:rsidRPr="0052187F">
        <w:rPr>
          <w:rFonts w:ascii="Times New Roman" w:hAnsi="Times New Roman"/>
          <w:b/>
          <w:bCs/>
          <w:color w:val="auto"/>
          <w:sz w:val="28"/>
          <w:szCs w:val="28"/>
        </w:rPr>
        <w:t>2. Диагностика</w:t>
      </w:r>
      <w:bookmarkEnd w:id="17"/>
      <w:bookmarkEnd w:id="18"/>
    </w:p>
    <w:p w14:paraId="3A66E765" w14:textId="7ED9F0AC" w:rsidR="00E20DD5" w:rsidRPr="0052187F" w:rsidRDefault="00E20DD5" w:rsidP="007A2B6E">
      <w:pPr>
        <w:pStyle w:val="2"/>
        <w:spacing w:before="0" w:line="360" w:lineRule="auto"/>
        <w:ind w:firstLine="709"/>
        <w:jc w:val="center"/>
        <w:rPr>
          <w:rFonts w:ascii="Times New Roman" w:hAnsi="Times New Roman" w:cs="Times New Roman"/>
          <w:b/>
          <w:bCs/>
          <w:color w:val="auto"/>
          <w:sz w:val="24"/>
          <w:szCs w:val="24"/>
          <w:u w:val="thick"/>
        </w:rPr>
      </w:pPr>
      <w:bookmarkStart w:id="19" w:name="_Toc531695523"/>
      <w:bookmarkStart w:id="20" w:name="_Toc115079990"/>
      <w:r w:rsidRPr="0052187F">
        <w:rPr>
          <w:rFonts w:ascii="Times New Roman" w:hAnsi="Times New Roman" w:cs="Times New Roman"/>
          <w:b/>
          <w:bCs/>
          <w:color w:val="auto"/>
          <w:sz w:val="24"/>
          <w:szCs w:val="24"/>
          <w:u w:val="thick"/>
        </w:rPr>
        <w:t>2.1 Жалобы и анамнез</w:t>
      </w:r>
      <w:bookmarkEnd w:id="19"/>
      <w:bookmarkEnd w:id="20"/>
    </w:p>
    <w:p w14:paraId="18C7EFDA" w14:textId="3B4F1D97" w:rsidR="00E20DD5" w:rsidRPr="005625BB" w:rsidRDefault="00E20DD5" w:rsidP="0085643D">
      <w:pPr>
        <w:pStyle w:val="aa"/>
        <w:shd w:val="clear" w:color="auto" w:fill="FFFFFF"/>
        <w:spacing w:before="0" w:beforeAutospacing="0" w:after="0" w:afterAutospacing="0" w:line="360" w:lineRule="auto"/>
        <w:ind w:firstLine="709"/>
        <w:jc w:val="both"/>
      </w:pPr>
      <w:r w:rsidRPr="005625BB">
        <w:t>Специфические симптомы ДН на стадии ХБП С1-3а А1-2 отсутствуют у больных СД2 и у большинства больных СД1 (редко отмечают эпизоды повышения АД). На стадии ХБП С4-5 отмечают слабость, сонливость, быструю утомляемость, выраженные стойкие отеки, стабильно повышенное АД, тошноту, иногда рвоту без облегчения состояния.</w:t>
      </w:r>
    </w:p>
    <w:p w14:paraId="7D1F766D" w14:textId="09F2F98A" w:rsidR="0052187F" w:rsidRDefault="00E20DD5" w:rsidP="007A2B6E">
      <w:pPr>
        <w:pStyle w:val="2"/>
        <w:spacing w:before="0" w:line="360" w:lineRule="auto"/>
        <w:ind w:firstLine="709"/>
        <w:jc w:val="center"/>
        <w:rPr>
          <w:rFonts w:ascii="Times New Roman" w:hAnsi="Times New Roman" w:cs="Times New Roman"/>
          <w:b/>
          <w:bCs/>
          <w:color w:val="auto"/>
          <w:sz w:val="24"/>
          <w:szCs w:val="24"/>
          <w:u w:val="thick"/>
        </w:rPr>
      </w:pPr>
      <w:bookmarkStart w:id="21" w:name="_Toc531695524"/>
      <w:bookmarkStart w:id="22" w:name="_Toc115079991"/>
      <w:r w:rsidRPr="0052187F">
        <w:rPr>
          <w:rFonts w:ascii="Times New Roman" w:hAnsi="Times New Roman" w:cs="Times New Roman"/>
          <w:b/>
          <w:bCs/>
          <w:color w:val="auto"/>
          <w:sz w:val="24"/>
          <w:szCs w:val="24"/>
          <w:u w:val="thick"/>
        </w:rPr>
        <w:t>2.2 Физикальное обследование</w:t>
      </w:r>
      <w:bookmarkEnd w:id="21"/>
      <w:bookmarkEnd w:id="22"/>
    </w:p>
    <w:p w14:paraId="17B8A885" w14:textId="50162893" w:rsidR="00E20DD5" w:rsidRPr="0052187F" w:rsidRDefault="00E20DD5" w:rsidP="0085643D">
      <w:pPr>
        <w:spacing w:after="0" w:line="360" w:lineRule="auto"/>
        <w:ind w:firstLine="709"/>
        <w:rPr>
          <w:rFonts w:ascii="Times New Roman" w:hAnsi="Times New Roman" w:cs="Times New Roman"/>
          <w:b/>
          <w:bCs/>
          <w:sz w:val="24"/>
          <w:szCs w:val="24"/>
          <w:u w:val="thick"/>
        </w:rPr>
      </w:pPr>
      <w:r w:rsidRPr="0052187F">
        <w:rPr>
          <w:rFonts w:ascii="Times New Roman" w:hAnsi="Times New Roman" w:cs="Times New Roman"/>
          <w:sz w:val="24"/>
          <w:szCs w:val="24"/>
        </w:rPr>
        <w:t>На стадии ХБП С3-5 А3 отмечают отеки стоп, голеней, иногда бедер, лица, нарастание и постоянно повышенное АД у 80-90% больных.</w:t>
      </w:r>
    </w:p>
    <w:p w14:paraId="2225C7C4" w14:textId="495BCAC5" w:rsidR="00E20DD5" w:rsidRPr="0052187F" w:rsidRDefault="00E20DD5" w:rsidP="007A2B6E">
      <w:pPr>
        <w:pStyle w:val="2"/>
        <w:spacing w:before="0" w:line="360" w:lineRule="auto"/>
        <w:ind w:firstLine="709"/>
        <w:jc w:val="center"/>
        <w:rPr>
          <w:rFonts w:ascii="Times New Roman" w:hAnsi="Times New Roman" w:cs="Times New Roman"/>
          <w:b/>
          <w:bCs/>
          <w:color w:val="auto"/>
          <w:sz w:val="24"/>
          <w:szCs w:val="24"/>
          <w:u w:val="thick"/>
        </w:rPr>
      </w:pPr>
      <w:bookmarkStart w:id="23" w:name="_Toc531695525"/>
      <w:bookmarkStart w:id="24" w:name="_Toc115079992"/>
      <w:r w:rsidRPr="0052187F">
        <w:rPr>
          <w:rFonts w:ascii="Times New Roman" w:hAnsi="Times New Roman" w:cs="Times New Roman"/>
          <w:b/>
          <w:bCs/>
          <w:color w:val="auto"/>
          <w:sz w:val="24"/>
          <w:szCs w:val="24"/>
          <w:u w:val="thick"/>
        </w:rPr>
        <w:t>2.3 Лабораторная диагностика</w:t>
      </w:r>
      <w:bookmarkEnd w:id="23"/>
      <w:bookmarkEnd w:id="24"/>
    </w:p>
    <w:p w14:paraId="1E6D6EB1" w14:textId="77777777" w:rsidR="00E20DD5" w:rsidRPr="005625BB" w:rsidRDefault="00E20DD5" w:rsidP="007A2B6E">
      <w:pPr>
        <w:pStyle w:val="ac"/>
        <w:numPr>
          <w:ilvl w:val="0"/>
          <w:numId w:val="43"/>
        </w:numPr>
        <w:tabs>
          <w:tab w:val="left" w:pos="851"/>
        </w:tabs>
        <w:spacing w:line="360" w:lineRule="auto"/>
        <w:ind w:left="0" w:firstLine="709"/>
        <w:jc w:val="both"/>
        <w:rPr>
          <w:rFonts w:ascii="Times New Roman" w:hAnsi="Times New Roman" w:cs="Times New Roman"/>
          <w:sz w:val="24"/>
          <w:szCs w:val="24"/>
        </w:rPr>
      </w:pPr>
      <w:r w:rsidRPr="005625BB">
        <w:rPr>
          <w:rFonts w:ascii="Times New Roman" w:hAnsi="Times New Roman" w:cs="Times New Roman"/>
          <w:sz w:val="24"/>
          <w:szCs w:val="24"/>
        </w:rPr>
        <w:t>Рекомендовано проводить исследование на наличие белка в моче.</w:t>
      </w:r>
    </w:p>
    <w:p w14:paraId="673C3086" w14:textId="6A661CE4" w:rsidR="00E20DD5" w:rsidRPr="005625BB" w:rsidRDefault="00E20DD5" w:rsidP="0085643D">
      <w:pPr>
        <w:pStyle w:val="ac"/>
        <w:spacing w:line="360" w:lineRule="auto"/>
        <w:ind w:firstLine="709"/>
        <w:jc w:val="both"/>
        <w:rPr>
          <w:rStyle w:val="a9"/>
          <w:rFonts w:ascii="Times New Roman" w:hAnsi="Times New Roman" w:cs="Times New Roman"/>
          <w:sz w:val="24"/>
          <w:szCs w:val="24"/>
        </w:rPr>
      </w:pPr>
      <w:r w:rsidRPr="005625BB">
        <w:rPr>
          <w:rStyle w:val="a9"/>
          <w:rFonts w:ascii="Times New Roman" w:hAnsi="Times New Roman" w:cs="Times New Roman"/>
          <w:sz w:val="24"/>
          <w:szCs w:val="24"/>
        </w:rPr>
        <w:t>Уровень убедительности рекомендаций В (уровень достоверности доказательств – 1)</w:t>
      </w:r>
      <w:r w:rsidR="0052187F">
        <w:rPr>
          <w:rStyle w:val="a9"/>
          <w:rFonts w:ascii="Times New Roman" w:hAnsi="Times New Roman" w:cs="Times New Roman"/>
          <w:sz w:val="24"/>
          <w:szCs w:val="24"/>
        </w:rPr>
        <w:t>.</w:t>
      </w:r>
    </w:p>
    <w:p w14:paraId="0B1E75AD" w14:textId="5709F33D" w:rsidR="00E20DD5" w:rsidRPr="005625BB" w:rsidRDefault="00E20DD5" w:rsidP="0085643D">
      <w:pPr>
        <w:pStyle w:val="ac"/>
        <w:spacing w:line="360" w:lineRule="auto"/>
        <w:ind w:firstLine="709"/>
        <w:jc w:val="both"/>
        <w:rPr>
          <w:rFonts w:ascii="Times New Roman" w:hAnsi="Times New Roman" w:cs="Times New Roman"/>
          <w:i/>
          <w:sz w:val="24"/>
          <w:szCs w:val="24"/>
        </w:rPr>
      </w:pPr>
      <w:r w:rsidRPr="0052187F">
        <w:rPr>
          <w:rStyle w:val="a9"/>
          <w:rFonts w:ascii="Times New Roman" w:hAnsi="Times New Roman" w:cs="Times New Roman"/>
          <w:b w:val="0"/>
          <w:bCs w:val="0"/>
          <w:i/>
          <w:iCs/>
          <w:sz w:val="24"/>
          <w:szCs w:val="24"/>
        </w:rPr>
        <w:t>Комментарий:</w:t>
      </w:r>
      <w:r w:rsidRPr="005625BB">
        <w:rPr>
          <w:rStyle w:val="a9"/>
          <w:rFonts w:ascii="Times New Roman" w:hAnsi="Times New Roman" w:cs="Times New Roman"/>
          <w:sz w:val="24"/>
          <w:szCs w:val="24"/>
        </w:rPr>
        <w:t xml:space="preserve">  </w:t>
      </w:r>
      <w:r w:rsidRPr="005625BB">
        <w:rPr>
          <w:rFonts w:ascii="Times New Roman" w:hAnsi="Times New Roman" w:cs="Times New Roman"/>
          <w:i/>
          <w:sz w:val="24"/>
          <w:szCs w:val="24"/>
        </w:rPr>
        <w:t xml:space="preserve">Всем пациентам с </w:t>
      </w:r>
      <w:r w:rsidR="00747759">
        <w:rPr>
          <w:rFonts w:ascii="Times New Roman" w:hAnsi="Times New Roman" w:cs="Times New Roman"/>
          <w:i/>
          <w:sz w:val="24"/>
          <w:szCs w:val="24"/>
        </w:rPr>
        <w:t>СД2</w:t>
      </w:r>
      <w:r w:rsidRPr="005625BB">
        <w:rPr>
          <w:rFonts w:ascii="Times New Roman" w:hAnsi="Times New Roman" w:cs="Times New Roman"/>
          <w:i/>
          <w:sz w:val="24"/>
          <w:szCs w:val="24"/>
        </w:rPr>
        <w:t xml:space="preserve"> и пациентам </w:t>
      </w:r>
      <w:r w:rsidR="00747759">
        <w:rPr>
          <w:rFonts w:ascii="Times New Roman" w:hAnsi="Times New Roman" w:cs="Times New Roman"/>
          <w:i/>
          <w:sz w:val="24"/>
          <w:szCs w:val="24"/>
        </w:rPr>
        <w:t>с СД1</w:t>
      </w:r>
      <w:r w:rsidRPr="005625BB">
        <w:rPr>
          <w:rFonts w:ascii="Times New Roman" w:hAnsi="Times New Roman" w:cs="Times New Roman"/>
          <w:i/>
          <w:sz w:val="24"/>
          <w:szCs w:val="24"/>
        </w:rPr>
        <w:t xml:space="preserve"> при длительности заболевания более 5 лет, как минимум один раз в год рекомендуют проводить исследование на наличие белка в моче (общий анализ мочи, анализ утренней порции мочи на соотношение </w:t>
      </w:r>
      <w:r w:rsidR="006833AE">
        <w:rPr>
          <w:rFonts w:ascii="Times New Roman" w:hAnsi="Times New Roman" w:cs="Times New Roman"/>
          <w:i/>
          <w:sz w:val="24"/>
          <w:szCs w:val="24"/>
        </w:rPr>
        <w:t>А/Кр</w:t>
      </w:r>
      <w:r w:rsidRPr="005625BB">
        <w:rPr>
          <w:rFonts w:ascii="Times New Roman" w:hAnsi="Times New Roman" w:cs="Times New Roman"/>
          <w:i/>
          <w:sz w:val="24"/>
          <w:szCs w:val="24"/>
        </w:rPr>
        <w:t>) (см. приложение Б)</w:t>
      </w:r>
    </w:p>
    <w:p w14:paraId="2A951E07" w14:textId="77777777" w:rsidR="00E20DD5" w:rsidRPr="005625BB" w:rsidRDefault="00E20DD5" w:rsidP="00AF55BA">
      <w:pPr>
        <w:pStyle w:val="ac"/>
        <w:numPr>
          <w:ilvl w:val="0"/>
          <w:numId w:val="43"/>
        </w:numPr>
        <w:spacing w:line="360" w:lineRule="auto"/>
        <w:ind w:left="0" w:firstLine="709"/>
        <w:jc w:val="both"/>
        <w:rPr>
          <w:rStyle w:val="a9"/>
          <w:rFonts w:ascii="Times New Roman" w:hAnsi="Times New Roman" w:cs="Times New Roman"/>
          <w:sz w:val="24"/>
          <w:szCs w:val="24"/>
        </w:rPr>
      </w:pPr>
      <w:r w:rsidRPr="005625BB">
        <w:rPr>
          <w:rFonts w:ascii="Times New Roman" w:hAnsi="Times New Roman" w:cs="Times New Roman"/>
          <w:sz w:val="24"/>
          <w:szCs w:val="24"/>
        </w:rPr>
        <w:t>Рекомендовано определение уровня креатинина сыворотки и расчет СКФ по формуле CKD-EPI.</w:t>
      </w:r>
      <w:r w:rsidRPr="005625BB">
        <w:rPr>
          <w:rStyle w:val="a9"/>
          <w:rFonts w:ascii="Times New Roman" w:hAnsi="Times New Roman" w:cs="Times New Roman"/>
          <w:sz w:val="24"/>
          <w:szCs w:val="24"/>
        </w:rPr>
        <w:t xml:space="preserve"> </w:t>
      </w:r>
    </w:p>
    <w:p w14:paraId="35ADC484" w14:textId="77777777" w:rsidR="00E20DD5" w:rsidRPr="005625BB" w:rsidRDefault="00E20DD5" w:rsidP="0085643D">
      <w:pPr>
        <w:pStyle w:val="ac"/>
        <w:spacing w:line="360" w:lineRule="auto"/>
        <w:ind w:firstLine="709"/>
        <w:jc w:val="both"/>
        <w:rPr>
          <w:rStyle w:val="a9"/>
          <w:rFonts w:ascii="Times New Roman" w:hAnsi="Times New Roman" w:cs="Times New Roman"/>
          <w:sz w:val="24"/>
          <w:szCs w:val="24"/>
        </w:rPr>
      </w:pPr>
      <w:r w:rsidRPr="005625BB">
        <w:rPr>
          <w:rStyle w:val="a9"/>
          <w:rFonts w:ascii="Times New Roman" w:hAnsi="Times New Roman" w:cs="Times New Roman"/>
          <w:sz w:val="24"/>
          <w:szCs w:val="24"/>
        </w:rPr>
        <w:t>Уровень убедительности рекомендаций В (уровень достоверности доказательств – 1)</w:t>
      </w:r>
    </w:p>
    <w:p w14:paraId="6658CADA" w14:textId="6D99EDBA" w:rsidR="00E20DD5" w:rsidRPr="005625BB" w:rsidRDefault="00E20DD5" w:rsidP="0085643D">
      <w:pPr>
        <w:pStyle w:val="ac"/>
        <w:spacing w:line="360" w:lineRule="auto"/>
        <w:ind w:firstLine="709"/>
        <w:jc w:val="both"/>
        <w:rPr>
          <w:rFonts w:ascii="Times New Roman" w:hAnsi="Times New Roman" w:cs="Times New Roman"/>
          <w:b/>
          <w:bCs/>
          <w:i/>
          <w:sz w:val="24"/>
          <w:szCs w:val="24"/>
        </w:rPr>
      </w:pPr>
      <w:r w:rsidRPr="0052187F">
        <w:rPr>
          <w:rStyle w:val="a9"/>
          <w:rFonts w:ascii="Times New Roman" w:hAnsi="Times New Roman" w:cs="Times New Roman"/>
          <w:b w:val="0"/>
          <w:bCs w:val="0"/>
          <w:i/>
          <w:iCs/>
          <w:sz w:val="24"/>
          <w:szCs w:val="24"/>
        </w:rPr>
        <w:t>Комментарий:</w:t>
      </w:r>
      <w:r w:rsidRPr="005625BB">
        <w:rPr>
          <w:rFonts w:ascii="Times New Roman" w:hAnsi="Times New Roman" w:cs="Times New Roman"/>
          <w:sz w:val="24"/>
          <w:szCs w:val="24"/>
        </w:rPr>
        <w:t xml:space="preserve"> </w:t>
      </w:r>
      <w:r w:rsidRPr="0052187F">
        <w:rPr>
          <w:rStyle w:val="a9"/>
          <w:rFonts w:ascii="Times New Roman" w:hAnsi="Times New Roman" w:cs="Times New Roman"/>
          <w:b w:val="0"/>
          <w:bCs w:val="0"/>
          <w:i/>
          <w:sz w:val="24"/>
          <w:szCs w:val="24"/>
        </w:rPr>
        <w:t>В</w:t>
      </w:r>
      <w:r w:rsidRPr="005625BB">
        <w:rPr>
          <w:rFonts w:ascii="Times New Roman" w:hAnsi="Times New Roman" w:cs="Times New Roman"/>
          <w:i/>
          <w:sz w:val="24"/>
          <w:szCs w:val="24"/>
        </w:rPr>
        <w:t xml:space="preserve">сем пациентам с </w:t>
      </w:r>
      <w:r w:rsidR="00747759">
        <w:rPr>
          <w:rFonts w:ascii="Times New Roman" w:hAnsi="Times New Roman" w:cs="Times New Roman"/>
          <w:i/>
          <w:sz w:val="24"/>
          <w:szCs w:val="24"/>
        </w:rPr>
        <w:t>СД</w:t>
      </w:r>
      <w:r w:rsidRPr="005625BB">
        <w:rPr>
          <w:rFonts w:ascii="Times New Roman" w:hAnsi="Times New Roman" w:cs="Times New Roman"/>
          <w:i/>
          <w:sz w:val="24"/>
          <w:szCs w:val="24"/>
        </w:rPr>
        <w:t xml:space="preserve"> определяют уровень креатинина сыворотки и расчет СКФ по формуле CKD-EPI, а также определяют в случайной порции мочи отношение альбумин/креатинин [1,13].</w:t>
      </w:r>
    </w:p>
    <w:p w14:paraId="776AF14C" w14:textId="77777777" w:rsidR="00E20DD5" w:rsidRPr="005625BB" w:rsidRDefault="00E20DD5" w:rsidP="0085643D">
      <w:pPr>
        <w:pStyle w:val="ac"/>
        <w:spacing w:line="360" w:lineRule="auto"/>
        <w:ind w:firstLine="708"/>
        <w:jc w:val="both"/>
        <w:rPr>
          <w:rFonts w:ascii="Times New Roman" w:hAnsi="Times New Roman" w:cs="Times New Roman"/>
          <w:b/>
          <w:bCs/>
          <w:i/>
          <w:sz w:val="24"/>
          <w:szCs w:val="24"/>
        </w:rPr>
      </w:pPr>
      <w:r w:rsidRPr="005625BB">
        <w:rPr>
          <w:rStyle w:val="ab"/>
          <w:rFonts w:ascii="Times New Roman" w:hAnsi="Times New Roman" w:cs="Times New Roman"/>
          <w:sz w:val="24"/>
          <w:szCs w:val="24"/>
        </w:rPr>
        <w:lastRenderedPageBreak/>
        <w:t>В ходе первого обследования пациентов СД определяется уровень креатинина сыворотки и рассчитывается СКФ по формуле CKD-EPI. Если СКФ &lt;60 мл/мин/1,73 м</w:t>
      </w:r>
      <w:r w:rsidRPr="005625BB">
        <w:rPr>
          <w:rStyle w:val="ab"/>
          <w:rFonts w:ascii="Times New Roman" w:hAnsi="Times New Roman" w:cs="Times New Roman"/>
          <w:sz w:val="24"/>
          <w:szCs w:val="24"/>
          <w:vertAlign w:val="superscript"/>
        </w:rPr>
        <w:t>2</w:t>
      </w:r>
      <w:r w:rsidRPr="005625BB">
        <w:rPr>
          <w:rStyle w:val="ab"/>
          <w:rFonts w:ascii="Times New Roman" w:hAnsi="Times New Roman" w:cs="Times New Roman"/>
          <w:sz w:val="24"/>
          <w:szCs w:val="24"/>
        </w:rPr>
        <w:t>, повторить исследование через 3 месяца или ранее. В случайной порции мочи определяется отношение А/Кр. Если отношение А/Кр&gt;30 мг/г (&gt;3 мг/ммоль), повторить исследование через 3 месяца или ранее. Если значения СКФ &lt;60 мл/мин/1,73 м</w:t>
      </w:r>
      <w:r w:rsidRPr="005625BB">
        <w:rPr>
          <w:rStyle w:val="ab"/>
          <w:rFonts w:ascii="Times New Roman" w:hAnsi="Times New Roman" w:cs="Times New Roman"/>
          <w:sz w:val="24"/>
          <w:szCs w:val="24"/>
          <w:vertAlign w:val="superscript"/>
        </w:rPr>
        <w:t>2</w:t>
      </w:r>
      <w:r w:rsidRPr="005625BB">
        <w:rPr>
          <w:rStyle w:val="apple-converted-space"/>
          <w:rFonts w:ascii="Times New Roman" w:hAnsi="Times New Roman" w:cs="Times New Roman"/>
          <w:i/>
          <w:iCs/>
          <w:sz w:val="24"/>
          <w:szCs w:val="24"/>
        </w:rPr>
        <w:t> </w:t>
      </w:r>
      <w:r w:rsidRPr="005625BB">
        <w:rPr>
          <w:rStyle w:val="ab"/>
          <w:rFonts w:ascii="Times New Roman" w:hAnsi="Times New Roman" w:cs="Times New Roman"/>
          <w:sz w:val="24"/>
          <w:szCs w:val="24"/>
        </w:rPr>
        <w:t>и/или отношение А/Кр&gt;30 мг/г (&gt;3 мг/ммоль) сохраняются, по крайней мере, 3 месяца диагностируется ХБП и проводится лечение. Если оба исследования соответствуют нормальным значениям, то их следует повторять ежегодно.</w:t>
      </w:r>
    </w:p>
    <w:p w14:paraId="5CB7E439" w14:textId="1C1E0643" w:rsidR="00E20DD5" w:rsidRPr="005625BB" w:rsidRDefault="00E20DD5" w:rsidP="0085643D">
      <w:pPr>
        <w:pStyle w:val="ac"/>
        <w:spacing w:line="360" w:lineRule="auto"/>
        <w:ind w:firstLine="709"/>
        <w:jc w:val="both"/>
        <w:rPr>
          <w:rFonts w:ascii="Times New Roman" w:hAnsi="Times New Roman" w:cs="Times New Roman"/>
          <w:sz w:val="24"/>
          <w:szCs w:val="24"/>
        </w:rPr>
      </w:pPr>
      <w:r w:rsidRPr="005625BB">
        <w:rPr>
          <w:rStyle w:val="ab"/>
          <w:rFonts w:ascii="Times New Roman" w:hAnsi="Times New Roman" w:cs="Times New Roman"/>
          <w:sz w:val="24"/>
          <w:szCs w:val="24"/>
        </w:rPr>
        <w:t>Группы риска развития ДН, которым необходимо проводить ежегодное мониторирование альбуминурии и СКФ представлены в таблице 3</w:t>
      </w:r>
      <w:r w:rsidR="00685014">
        <w:rPr>
          <w:rStyle w:val="ab"/>
          <w:rFonts w:ascii="Times New Roman" w:hAnsi="Times New Roman" w:cs="Times New Roman"/>
          <w:sz w:val="24"/>
          <w:szCs w:val="24"/>
        </w:rPr>
        <w:t>:</w:t>
      </w:r>
    </w:p>
    <w:p w14:paraId="450C061E" w14:textId="79537760" w:rsidR="00A64BA3" w:rsidRDefault="00E20DD5" w:rsidP="0085643D">
      <w:pPr>
        <w:pStyle w:val="aa"/>
        <w:shd w:val="clear" w:color="auto" w:fill="FFFFFF"/>
        <w:spacing w:before="0" w:beforeAutospacing="0" w:after="0" w:afterAutospacing="0" w:line="360" w:lineRule="auto"/>
        <w:jc w:val="right"/>
        <w:rPr>
          <w:b/>
        </w:rPr>
      </w:pPr>
      <w:r w:rsidRPr="005625BB">
        <w:rPr>
          <w:b/>
        </w:rPr>
        <w:t xml:space="preserve">Таблица 3 </w:t>
      </w:r>
    </w:p>
    <w:p w14:paraId="15BB430A" w14:textId="453D62A0" w:rsidR="00E20DD5" w:rsidRPr="005625BB" w:rsidRDefault="00E20DD5" w:rsidP="0085643D">
      <w:pPr>
        <w:pStyle w:val="aa"/>
        <w:shd w:val="clear" w:color="auto" w:fill="FFFFFF"/>
        <w:spacing w:before="0" w:beforeAutospacing="0" w:after="0" w:afterAutospacing="0" w:line="360" w:lineRule="auto"/>
        <w:jc w:val="both"/>
        <w:rPr>
          <w:b/>
        </w:rPr>
      </w:pPr>
      <w:r w:rsidRPr="005625BB">
        <w:rPr>
          <w:b/>
        </w:rPr>
        <w:t xml:space="preserve">Группы риска развития ДН, нуждающиеся в проведении ежегодного скрининга </w:t>
      </w:r>
      <w:r w:rsidR="00AF55BA">
        <w:rPr>
          <w:b/>
        </w:rPr>
        <w:t>АУ</w:t>
      </w:r>
      <w:r w:rsidRPr="005625BB">
        <w:rPr>
          <w:b/>
        </w:rPr>
        <w:t xml:space="preserve"> и СКФ</w:t>
      </w:r>
    </w:p>
    <w:tbl>
      <w:tblPr>
        <w:tblW w:w="952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46"/>
        <w:gridCol w:w="3575"/>
      </w:tblGrid>
      <w:tr w:rsidR="00E20DD5" w:rsidRPr="005625BB" w14:paraId="002292BA" w14:textId="77777777" w:rsidTr="00A64BA3">
        <w:tc>
          <w:tcPr>
            <w:tcW w:w="5946" w:type="dxa"/>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14:paraId="4C07926D" w14:textId="77777777" w:rsidR="00E20DD5" w:rsidRPr="005625BB" w:rsidRDefault="00E20DD5" w:rsidP="00AF55BA">
            <w:pPr>
              <w:pStyle w:val="aa"/>
              <w:spacing w:before="0" w:beforeAutospacing="0" w:after="0" w:afterAutospacing="0"/>
              <w:jc w:val="both"/>
            </w:pPr>
            <w:r w:rsidRPr="005625BB">
              <w:t>Категории больных</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14:paraId="5989377D" w14:textId="77777777" w:rsidR="00E20DD5" w:rsidRPr="005625BB" w:rsidRDefault="00E20DD5" w:rsidP="00AF55BA">
            <w:pPr>
              <w:pStyle w:val="aa"/>
              <w:spacing w:before="0" w:beforeAutospacing="0" w:after="0" w:afterAutospacing="0"/>
              <w:jc w:val="both"/>
            </w:pPr>
            <w:r w:rsidRPr="005625BB">
              <w:t>Начало скринирования</w:t>
            </w:r>
          </w:p>
        </w:tc>
      </w:tr>
      <w:tr w:rsidR="00E20DD5" w:rsidRPr="005625BB" w14:paraId="29797D4C" w14:textId="77777777" w:rsidTr="00A64BA3">
        <w:tc>
          <w:tcPr>
            <w:tcW w:w="5946" w:type="dxa"/>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14:paraId="496394A7" w14:textId="77777777" w:rsidR="00E20DD5" w:rsidRPr="005625BB" w:rsidRDefault="00E20DD5" w:rsidP="00AF55BA">
            <w:pPr>
              <w:pStyle w:val="aa"/>
              <w:spacing w:before="0" w:beforeAutospacing="0" w:after="0" w:afterAutospacing="0"/>
              <w:jc w:val="both"/>
            </w:pPr>
            <w:r w:rsidRPr="005625BB">
              <w:t>Больные СД 1, заболевшие в раннем детском возрасте и постпубертатном возрасте</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14:paraId="0C4AB585" w14:textId="77777777" w:rsidR="00E20DD5" w:rsidRPr="005625BB" w:rsidRDefault="00E20DD5" w:rsidP="00AF55BA">
            <w:pPr>
              <w:pStyle w:val="aa"/>
              <w:spacing w:before="0" w:beforeAutospacing="0" w:after="0" w:afterAutospacing="0"/>
              <w:jc w:val="both"/>
            </w:pPr>
            <w:r w:rsidRPr="005625BB">
              <w:t>Через 5 лет от дебюта диабета,</w:t>
            </w:r>
          </w:p>
          <w:p w14:paraId="292271EE" w14:textId="77777777" w:rsidR="00E20DD5" w:rsidRPr="005625BB" w:rsidRDefault="00E20DD5" w:rsidP="00AF55BA">
            <w:pPr>
              <w:pStyle w:val="aa"/>
              <w:spacing w:before="0" w:beforeAutospacing="0" w:after="0" w:afterAutospacing="0"/>
              <w:jc w:val="both"/>
            </w:pPr>
            <w:r w:rsidRPr="005625BB">
              <w:t>далее – ежегодно</w:t>
            </w:r>
            <w:r w:rsidRPr="005625BB">
              <w:rPr>
                <w:rStyle w:val="apple-converted-space"/>
              </w:rPr>
              <w:t> </w:t>
            </w:r>
            <w:r w:rsidRPr="005625BB">
              <w:rPr>
                <w:rStyle w:val="a9"/>
              </w:rPr>
              <w:t>(IВ)</w:t>
            </w:r>
          </w:p>
        </w:tc>
      </w:tr>
      <w:tr w:rsidR="00E20DD5" w:rsidRPr="005625BB" w14:paraId="04694A0B" w14:textId="77777777" w:rsidTr="00A64BA3">
        <w:tc>
          <w:tcPr>
            <w:tcW w:w="5946" w:type="dxa"/>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14:paraId="34C88B2D" w14:textId="77777777" w:rsidR="00E20DD5" w:rsidRPr="005625BB" w:rsidRDefault="00E20DD5" w:rsidP="00AF55BA">
            <w:pPr>
              <w:pStyle w:val="aa"/>
              <w:spacing w:before="0" w:beforeAutospacing="0" w:after="0" w:afterAutospacing="0"/>
              <w:jc w:val="both"/>
            </w:pPr>
            <w:r w:rsidRPr="005625BB">
              <w:t>Больные СД 1, заболевшие в пубертатном возрасте</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14:paraId="0C900A87" w14:textId="77777777" w:rsidR="00E20DD5" w:rsidRPr="005625BB" w:rsidRDefault="00E20DD5" w:rsidP="00AF55BA">
            <w:pPr>
              <w:pStyle w:val="aa"/>
              <w:spacing w:before="0" w:beforeAutospacing="0" w:after="0" w:afterAutospacing="0"/>
              <w:jc w:val="both"/>
            </w:pPr>
            <w:r w:rsidRPr="005625BB">
              <w:t>Сразу при постановке диагноза,</w:t>
            </w:r>
          </w:p>
          <w:p w14:paraId="0CF093F8" w14:textId="77777777" w:rsidR="00E20DD5" w:rsidRPr="005625BB" w:rsidRDefault="00E20DD5" w:rsidP="00AF55BA">
            <w:pPr>
              <w:pStyle w:val="aa"/>
              <w:spacing w:before="0" w:beforeAutospacing="0" w:after="0" w:afterAutospacing="0"/>
              <w:jc w:val="both"/>
            </w:pPr>
            <w:r w:rsidRPr="005625BB">
              <w:t>далее – ежегодно</w:t>
            </w:r>
          </w:p>
        </w:tc>
      </w:tr>
      <w:tr w:rsidR="00E20DD5" w:rsidRPr="005625BB" w14:paraId="03F971E9" w14:textId="77777777" w:rsidTr="00A64BA3">
        <w:tc>
          <w:tcPr>
            <w:tcW w:w="5946" w:type="dxa"/>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14:paraId="564A3D45" w14:textId="77777777" w:rsidR="00E20DD5" w:rsidRPr="005625BB" w:rsidRDefault="00E20DD5" w:rsidP="00AF55BA">
            <w:pPr>
              <w:pStyle w:val="aa"/>
              <w:spacing w:before="0" w:beforeAutospacing="0" w:after="0" w:afterAutospacing="0"/>
              <w:jc w:val="both"/>
            </w:pPr>
            <w:r w:rsidRPr="005625BB">
              <w:t>Больные СД 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14:paraId="791D5F86" w14:textId="77777777" w:rsidR="00E20DD5" w:rsidRPr="005625BB" w:rsidRDefault="00E20DD5" w:rsidP="00AF55BA">
            <w:pPr>
              <w:pStyle w:val="aa"/>
              <w:spacing w:before="0" w:beforeAutospacing="0" w:after="0" w:afterAutospacing="0"/>
              <w:jc w:val="both"/>
            </w:pPr>
            <w:r w:rsidRPr="005625BB">
              <w:t>Сразу при постановке диагноза,</w:t>
            </w:r>
          </w:p>
          <w:p w14:paraId="76E68140" w14:textId="77777777" w:rsidR="00E20DD5" w:rsidRPr="005625BB" w:rsidRDefault="00E20DD5" w:rsidP="00AF55BA">
            <w:pPr>
              <w:pStyle w:val="aa"/>
              <w:spacing w:before="0" w:beforeAutospacing="0" w:after="0" w:afterAutospacing="0"/>
              <w:jc w:val="both"/>
            </w:pPr>
            <w:r w:rsidRPr="005625BB">
              <w:t>далее – ежегодно</w:t>
            </w:r>
            <w:r w:rsidRPr="005625BB">
              <w:rPr>
                <w:rStyle w:val="apple-converted-space"/>
              </w:rPr>
              <w:t> </w:t>
            </w:r>
            <w:r w:rsidRPr="005625BB">
              <w:rPr>
                <w:rStyle w:val="a9"/>
              </w:rPr>
              <w:t>(IВ)</w:t>
            </w:r>
          </w:p>
        </w:tc>
      </w:tr>
      <w:tr w:rsidR="00E20DD5" w:rsidRPr="005625BB" w14:paraId="0746C310" w14:textId="77777777" w:rsidTr="00A64BA3">
        <w:tc>
          <w:tcPr>
            <w:tcW w:w="5946" w:type="dxa"/>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14:paraId="13939C4A" w14:textId="77777777" w:rsidR="00E20DD5" w:rsidRPr="005625BB" w:rsidRDefault="00E20DD5" w:rsidP="00AF55BA">
            <w:pPr>
              <w:pStyle w:val="aa"/>
              <w:spacing w:before="0" w:beforeAutospacing="0" w:after="0" w:afterAutospacing="0"/>
              <w:jc w:val="both"/>
            </w:pPr>
            <w:r w:rsidRPr="005625BB">
              <w:t>Беременные на фоне СД или</w:t>
            </w:r>
          </w:p>
          <w:p w14:paraId="20DF6F8B" w14:textId="77777777" w:rsidR="00E20DD5" w:rsidRPr="005625BB" w:rsidRDefault="00E20DD5" w:rsidP="00AF55BA">
            <w:pPr>
              <w:pStyle w:val="aa"/>
              <w:spacing w:before="0" w:beforeAutospacing="0" w:after="0" w:afterAutospacing="0"/>
              <w:jc w:val="both"/>
            </w:pPr>
            <w:r w:rsidRPr="005625BB">
              <w:t>больные гестационным СД</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14:paraId="36C6E4DD" w14:textId="77777777" w:rsidR="00E20DD5" w:rsidRPr="005625BB" w:rsidRDefault="00E20DD5" w:rsidP="00AF55BA">
            <w:pPr>
              <w:pStyle w:val="aa"/>
              <w:spacing w:before="0" w:beforeAutospacing="0" w:after="0" w:afterAutospacing="0"/>
              <w:jc w:val="both"/>
            </w:pPr>
            <w:r w:rsidRPr="005625BB">
              <w:t>1 раз в триместр</w:t>
            </w:r>
          </w:p>
        </w:tc>
      </w:tr>
    </w:tbl>
    <w:p w14:paraId="40B5E8F2" w14:textId="5EF375D9" w:rsidR="00E20DD5" w:rsidRPr="00A64BA3" w:rsidRDefault="00E20DD5" w:rsidP="007A2B6E">
      <w:pPr>
        <w:pStyle w:val="2"/>
        <w:spacing w:before="0" w:line="360" w:lineRule="auto"/>
        <w:ind w:firstLine="709"/>
        <w:jc w:val="center"/>
        <w:rPr>
          <w:rFonts w:ascii="Times New Roman" w:hAnsi="Times New Roman" w:cs="Times New Roman"/>
          <w:b/>
          <w:bCs/>
          <w:color w:val="auto"/>
          <w:sz w:val="24"/>
          <w:szCs w:val="24"/>
          <w:u w:val="thick"/>
        </w:rPr>
      </w:pPr>
      <w:bookmarkStart w:id="25" w:name="_Toc531695526"/>
      <w:bookmarkStart w:id="26" w:name="_Toc115079993"/>
      <w:r w:rsidRPr="00A64BA3">
        <w:rPr>
          <w:rFonts w:ascii="Times New Roman" w:hAnsi="Times New Roman" w:cs="Times New Roman"/>
          <w:b/>
          <w:bCs/>
          <w:color w:val="auto"/>
          <w:sz w:val="24"/>
          <w:szCs w:val="24"/>
          <w:u w:val="thick"/>
        </w:rPr>
        <w:t>2.4 Инструментальная диагностика</w:t>
      </w:r>
      <w:bookmarkEnd w:id="25"/>
      <w:bookmarkEnd w:id="26"/>
    </w:p>
    <w:p w14:paraId="1DB6653B" w14:textId="1671BE6A" w:rsidR="00E20DD5" w:rsidRPr="005625BB" w:rsidRDefault="00E20DD5" w:rsidP="0085643D">
      <w:pPr>
        <w:pStyle w:val="ac"/>
        <w:numPr>
          <w:ilvl w:val="0"/>
          <w:numId w:val="43"/>
        </w:numPr>
        <w:spacing w:line="360" w:lineRule="auto"/>
        <w:ind w:left="0" w:firstLine="709"/>
        <w:jc w:val="both"/>
        <w:rPr>
          <w:rFonts w:ascii="Times New Roman" w:hAnsi="Times New Roman" w:cs="Times New Roman"/>
          <w:sz w:val="24"/>
          <w:szCs w:val="24"/>
        </w:rPr>
      </w:pPr>
      <w:r w:rsidRPr="005625BB">
        <w:rPr>
          <w:rFonts w:ascii="Times New Roman" w:hAnsi="Times New Roman" w:cs="Times New Roman"/>
          <w:sz w:val="24"/>
          <w:szCs w:val="24"/>
        </w:rPr>
        <w:t>Рекомендован</w:t>
      </w:r>
      <w:r w:rsidR="00A64BA3">
        <w:rPr>
          <w:rFonts w:ascii="Times New Roman" w:hAnsi="Times New Roman" w:cs="Times New Roman"/>
          <w:sz w:val="24"/>
          <w:szCs w:val="24"/>
        </w:rPr>
        <w:t>ы</w:t>
      </w:r>
      <w:r w:rsidRPr="005625BB">
        <w:rPr>
          <w:rFonts w:ascii="Times New Roman" w:hAnsi="Times New Roman" w:cs="Times New Roman"/>
          <w:sz w:val="24"/>
          <w:szCs w:val="24"/>
        </w:rPr>
        <w:t xml:space="preserve"> дополнительные методы исследования:</w:t>
      </w:r>
    </w:p>
    <w:p w14:paraId="79564FB0" w14:textId="77777777" w:rsidR="00E20DD5" w:rsidRPr="005625BB" w:rsidRDefault="00E20DD5" w:rsidP="0085643D">
      <w:pPr>
        <w:pStyle w:val="ac"/>
        <w:spacing w:line="360" w:lineRule="auto"/>
        <w:ind w:firstLine="709"/>
        <w:jc w:val="both"/>
        <w:rPr>
          <w:rFonts w:ascii="Times New Roman" w:hAnsi="Times New Roman" w:cs="Times New Roman"/>
          <w:sz w:val="24"/>
          <w:szCs w:val="24"/>
        </w:rPr>
      </w:pPr>
      <w:r w:rsidRPr="005625BB">
        <w:rPr>
          <w:rFonts w:ascii="Times New Roman" w:hAnsi="Times New Roman" w:cs="Times New Roman"/>
          <w:sz w:val="24"/>
          <w:szCs w:val="24"/>
        </w:rPr>
        <w:t xml:space="preserve">- дуплексное ультразвуковое исследование почек и почечных сосудов; </w:t>
      </w:r>
    </w:p>
    <w:p w14:paraId="7F3C092C" w14:textId="77777777" w:rsidR="00E20DD5" w:rsidRPr="005625BB" w:rsidRDefault="00E20DD5" w:rsidP="0085643D">
      <w:pPr>
        <w:pStyle w:val="ac"/>
        <w:spacing w:line="360" w:lineRule="auto"/>
        <w:ind w:firstLine="709"/>
        <w:jc w:val="both"/>
        <w:rPr>
          <w:rFonts w:ascii="Times New Roman" w:hAnsi="Times New Roman" w:cs="Times New Roman"/>
          <w:sz w:val="24"/>
          <w:szCs w:val="24"/>
        </w:rPr>
      </w:pPr>
      <w:r w:rsidRPr="005625BB">
        <w:rPr>
          <w:rFonts w:ascii="Times New Roman" w:hAnsi="Times New Roman" w:cs="Times New Roman"/>
          <w:sz w:val="24"/>
          <w:szCs w:val="24"/>
        </w:rPr>
        <w:t>- ангиография почечных сосудов для диагностики стенозирующего процесса, эмболии сосудов и др.).</w:t>
      </w:r>
    </w:p>
    <w:p w14:paraId="3D38CF1A" w14:textId="77777777" w:rsidR="00E20DD5" w:rsidRPr="005625BB" w:rsidRDefault="00E20DD5" w:rsidP="0085643D">
      <w:pPr>
        <w:pStyle w:val="ac"/>
        <w:spacing w:line="360" w:lineRule="auto"/>
        <w:ind w:firstLine="709"/>
        <w:jc w:val="both"/>
        <w:rPr>
          <w:rStyle w:val="a9"/>
          <w:rFonts w:ascii="Times New Roman" w:hAnsi="Times New Roman" w:cs="Times New Roman"/>
          <w:sz w:val="24"/>
          <w:szCs w:val="24"/>
        </w:rPr>
      </w:pPr>
      <w:r w:rsidRPr="005625BB">
        <w:rPr>
          <w:rStyle w:val="a9"/>
          <w:rFonts w:ascii="Times New Roman" w:hAnsi="Times New Roman" w:cs="Times New Roman"/>
          <w:sz w:val="24"/>
          <w:szCs w:val="24"/>
        </w:rPr>
        <w:t>Уровень убедительности рекомендаций В (уровень достоверности доказательств – 2).</w:t>
      </w:r>
    </w:p>
    <w:p w14:paraId="476DE47F" w14:textId="59D87584" w:rsidR="00E20DD5" w:rsidRPr="005625BB" w:rsidRDefault="00E20DD5" w:rsidP="0085643D">
      <w:pPr>
        <w:pStyle w:val="ac"/>
        <w:spacing w:line="360" w:lineRule="auto"/>
        <w:ind w:firstLine="709"/>
        <w:jc w:val="both"/>
        <w:rPr>
          <w:rFonts w:ascii="Times New Roman" w:hAnsi="Times New Roman" w:cs="Times New Roman"/>
          <w:i/>
          <w:sz w:val="24"/>
          <w:szCs w:val="24"/>
        </w:rPr>
      </w:pPr>
      <w:r w:rsidRPr="00A64BA3">
        <w:rPr>
          <w:rStyle w:val="a9"/>
          <w:rFonts w:ascii="Times New Roman" w:hAnsi="Times New Roman" w:cs="Times New Roman"/>
          <w:b w:val="0"/>
          <w:bCs w:val="0"/>
          <w:i/>
          <w:iCs/>
          <w:sz w:val="24"/>
          <w:szCs w:val="24"/>
        </w:rPr>
        <w:t>Комментарий:</w:t>
      </w:r>
      <w:r w:rsidR="00A64BA3">
        <w:rPr>
          <w:rStyle w:val="a9"/>
          <w:rFonts w:ascii="Times New Roman" w:hAnsi="Times New Roman" w:cs="Times New Roman"/>
          <w:b w:val="0"/>
          <w:bCs w:val="0"/>
          <w:i/>
          <w:iCs/>
          <w:sz w:val="24"/>
          <w:szCs w:val="24"/>
        </w:rPr>
        <w:t xml:space="preserve"> </w:t>
      </w:r>
      <w:r w:rsidRPr="005625BB">
        <w:rPr>
          <w:rFonts w:ascii="Times New Roman" w:hAnsi="Times New Roman" w:cs="Times New Roman"/>
          <w:i/>
          <w:sz w:val="24"/>
          <w:szCs w:val="24"/>
        </w:rPr>
        <w:t>Наряду с обязательными методами исследования (</w:t>
      </w:r>
      <w:r w:rsidR="006833AE">
        <w:rPr>
          <w:rFonts w:ascii="Times New Roman" w:hAnsi="Times New Roman" w:cs="Times New Roman"/>
          <w:i/>
          <w:sz w:val="24"/>
          <w:szCs w:val="24"/>
        </w:rPr>
        <w:t>АУ</w:t>
      </w:r>
      <w:r w:rsidRPr="005625BB">
        <w:rPr>
          <w:rFonts w:ascii="Times New Roman" w:hAnsi="Times New Roman" w:cs="Times New Roman"/>
          <w:i/>
          <w:sz w:val="24"/>
          <w:szCs w:val="24"/>
        </w:rPr>
        <w:t>, осадок мочи, креатинин, калий сыворотки, расчет СКФ), для диагностики почечной патологии при СД, при необходимости, проводят дополнительные методы исследования.</w:t>
      </w:r>
    </w:p>
    <w:p w14:paraId="5DE3C3FC" w14:textId="77777777" w:rsidR="00E20DD5" w:rsidRPr="005625BB" w:rsidRDefault="00E20DD5" w:rsidP="0085643D">
      <w:pPr>
        <w:pStyle w:val="ac"/>
        <w:numPr>
          <w:ilvl w:val="0"/>
          <w:numId w:val="43"/>
        </w:numPr>
        <w:spacing w:line="360" w:lineRule="auto"/>
        <w:ind w:left="0" w:hanging="11"/>
        <w:jc w:val="both"/>
        <w:rPr>
          <w:rFonts w:ascii="Times New Roman" w:hAnsi="Times New Roman" w:cs="Times New Roman"/>
          <w:sz w:val="24"/>
          <w:szCs w:val="24"/>
        </w:rPr>
      </w:pPr>
      <w:r w:rsidRPr="005625BB">
        <w:rPr>
          <w:rFonts w:ascii="Times New Roman" w:hAnsi="Times New Roman" w:cs="Times New Roman"/>
          <w:sz w:val="24"/>
          <w:szCs w:val="24"/>
        </w:rPr>
        <w:t>Рекомендовано осуществлять скрининг кардиоваскулярной патологии у всех больных СД и ДН.</w:t>
      </w:r>
    </w:p>
    <w:p w14:paraId="05E29150" w14:textId="77777777" w:rsidR="00E20DD5" w:rsidRPr="005625BB" w:rsidRDefault="00E20DD5" w:rsidP="0085643D">
      <w:pPr>
        <w:pStyle w:val="ac"/>
        <w:spacing w:line="360" w:lineRule="auto"/>
        <w:ind w:firstLine="709"/>
        <w:jc w:val="both"/>
        <w:rPr>
          <w:rFonts w:ascii="Times New Roman" w:hAnsi="Times New Roman" w:cs="Times New Roman"/>
          <w:sz w:val="24"/>
          <w:szCs w:val="24"/>
        </w:rPr>
      </w:pPr>
      <w:r w:rsidRPr="005625BB">
        <w:rPr>
          <w:rStyle w:val="a9"/>
          <w:rFonts w:ascii="Times New Roman" w:hAnsi="Times New Roman" w:cs="Times New Roman"/>
          <w:sz w:val="24"/>
          <w:szCs w:val="24"/>
        </w:rPr>
        <w:lastRenderedPageBreak/>
        <w:t>Уровень убедительности рекомендаций В (уровень достоверности доказательств – 2).</w:t>
      </w:r>
    </w:p>
    <w:p w14:paraId="5FED59B7" w14:textId="525C3BFD" w:rsidR="00E20DD5" w:rsidRPr="005625BB" w:rsidRDefault="00E20DD5" w:rsidP="0085643D">
      <w:pPr>
        <w:pStyle w:val="ac"/>
        <w:spacing w:line="360" w:lineRule="auto"/>
        <w:ind w:firstLine="709"/>
        <w:jc w:val="both"/>
        <w:rPr>
          <w:rStyle w:val="ab"/>
          <w:rFonts w:ascii="Times New Roman" w:hAnsi="Times New Roman" w:cs="Times New Roman"/>
          <w:sz w:val="24"/>
          <w:szCs w:val="24"/>
        </w:rPr>
      </w:pPr>
      <w:r w:rsidRPr="00A64BA3">
        <w:rPr>
          <w:rStyle w:val="a9"/>
          <w:rFonts w:ascii="Times New Roman" w:hAnsi="Times New Roman" w:cs="Times New Roman"/>
          <w:b w:val="0"/>
          <w:bCs w:val="0"/>
          <w:i/>
          <w:iCs/>
          <w:sz w:val="24"/>
          <w:szCs w:val="24"/>
        </w:rPr>
        <w:t>Комментарии:</w:t>
      </w:r>
      <w:r w:rsidRPr="005625BB">
        <w:rPr>
          <w:rStyle w:val="apple-converted-space"/>
          <w:rFonts w:ascii="Times New Roman" w:hAnsi="Times New Roman" w:cs="Times New Roman"/>
          <w:sz w:val="24"/>
          <w:szCs w:val="24"/>
        </w:rPr>
        <w:t> </w:t>
      </w:r>
      <w:r w:rsidRPr="005625BB">
        <w:rPr>
          <w:rStyle w:val="ab"/>
          <w:rFonts w:ascii="Times New Roman" w:hAnsi="Times New Roman" w:cs="Times New Roman"/>
          <w:sz w:val="24"/>
          <w:szCs w:val="24"/>
        </w:rPr>
        <w:t xml:space="preserve">Категории СКФ и </w:t>
      </w:r>
      <w:r w:rsidR="006833AE">
        <w:rPr>
          <w:rStyle w:val="ab"/>
          <w:rFonts w:ascii="Times New Roman" w:hAnsi="Times New Roman" w:cs="Times New Roman"/>
          <w:sz w:val="24"/>
          <w:szCs w:val="24"/>
        </w:rPr>
        <w:t>АУ</w:t>
      </w:r>
      <w:r w:rsidRPr="005625BB">
        <w:rPr>
          <w:rStyle w:val="ab"/>
          <w:rFonts w:ascii="Times New Roman" w:hAnsi="Times New Roman" w:cs="Times New Roman"/>
          <w:sz w:val="24"/>
          <w:szCs w:val="24"/>
        </w:rPr>
        <w:t xml:space="preserve"> позволяют стратифицировать больных СД и ХБП по риску сердечно-сосудистых событий и </w:t>
      </w:r>
      <w:r w:rsidR="006833AE">
        <w:rPr>
          <w:rStyle w:val="ab"/>
          <w:rFonts w:ascii="Times New Roman" w:hAnsi="Times New Roman" w:cs="Times New Roman"/>
          <w:sz w:val="24"/>
          <w:szCs w:val="24"/>
        </w:rPr>
        <w:t>ТПН</w:t>
      </w:r>
      <w:r w:rsidRPr="005625BB">
        <w:rPr>
          <w:rStyle w:val="ab"/>
          <w:rFonts w:ascii="Times New Roman" w:hAnsi="Times New Roman" w:cs="Times New Roman"/>
          <w:sz w:val="24"/>
          <w:szCs w:val="24"/>
        </w:rPr>
        <w:t xml:space="preserve"> (табл</w:t>
      </w:r>
      <w:r w:rsidR="00A64BA3">
        <w:rPr>
          <w:rStyle w:val="ab"/>
          <w:rFonts w:ascii="Times New Roman" w:hAnsi="Times New Roman" w:cs="Times New Roman"/>
          <w:sz w:val="24"/>
          <w:szCs w:val="24"/>
        </w:rPr>
        <w:t>ица</w:t>
      </w:r>
      <w:r w:rsidRPr="005625BB">
        <w:rPr>
          <w:rStyle w:val="ab"/>
          <w:rFonts w:ascii="Times New Roman" w:hAnsi="Times New Roman" w:cs="Times New Roman"/>
          <w:sz w:val="24"/>
          <w:szCs w:val="24"/>
        </w:rPr>
        <w:t xml:space="preserve"> 4). В качестве обязательных методов обследования можно отметить </w:t>
      </w:r>
      <w:r w:rsidR="006833AE">
        <w:rPr>
          <w:rStyle w:val="ab"/>
          <w:rFonts w:ascii="Times New Roman" w:hAnsi="Times New Roman" w:cs="Times New Roman"/>
          <w:sz w:val="24"/>
          <w:szCs w:val="24"/>
        </w:rPr>
        <w:t>электрокардиографию (</w:t>
      </w:r>
      <w:r w:rsidRPr="005625BB">
        <w:rPr>
          <w:rStyle w:val="ab"/>
          <w:rFonts w:ascii="Times New Roman" w:hAnsi="Times New Roman" w:cs="Times New Roman"/>
          <w:sz w:val="24"/>
          <w:szCs w:val="24"/>
        </w:rPr>
        <w:t>ЭКГ</w:t>
      </w:r>
      <w:r w:rsidR="006833AE">
        <w:rPr>
          <w:rStyle w:val="ab"/>
          <w:rFonts w:ascii="Times New Roman" w:hAnsi="Times New Roman" w:cs="Times New Roman"/>
          <w:sz w:val="24"/>
          <w:szCs w:val="24"/>
        </w:rPr>
        <w:t>)</w:t>
      </w:r>
      <w:r w:rsidRPr="005625BB">
        <w:rPr>
          <w:rStyle w:val="ab"/>
          <w:rFonts w:ascii="Times New Roman" w:hAnsi="Times New Roman" w:cs="Times New Roman"/>
          <w:sz w:val="24"/>
          <w:szCs w:val="24"/>
        </w:rPr>
        <w:t xml:space="preserve">, </w:t>
      </w:r>
      <w:r w:rsidR="006833AE">
        <w:rPr>
          <w:rStyle w:val="ab"/>
          <w:rFonts w:ascii="Times New Roman" w:hAnsi="Times New Roman" w:cs="Times New Roman"/>
          <w:sz w:val="24"/>
          <w:szCs w:val="24"/>
        </w:rPr>
        <w:t>эхокардиографию (</w:t>
      </w:r>
      <w:r w:rsidRPr="005625BB">
        <w:rPr>
          <w:rStyle w:val="ab"/>
          <w:rFonts w:ascii="Times New Roman" w:hAnsi="Times New Roman" w:cs="Times New Roman"/>
          <w:sz w:val="24"/>
          <w:szCs w:val="24"/>
        </w:rPr>
        <w:t>ЭхоКГ</w:t>
      </w:r>
      <w:r w:rsidR="006833AE">
        <w:rPr>
          <w:rStyle w:val="ab"/>
          <w:rFonts w:ascii="Times New Roman" w:hAnsi="Times New Roman" w:cs="Times New Roman"/>
          <w:sz w:val="24"/>
          <w:szCs w:val="24"/>
        </w:rPr>
        <w:t>)</w:t>
      </w:r>
      <w:r w:rsidRPr="005625BB">
        <w:rPr>
          <w:rStyle w:val="ab"/>
          <w:rFonts w:ascii="Times New Roman" w:hAnsi="Times New Roman" w:cs="Times New Roman"/>
          <w:sz w:val="24"/>
          <w:szCs w:val="24"/>
        </w:rPr>
        <w:t>; дополнительные: пробы с физической нагрузкой</w:t>
      </w:r>
      <w:r w:rsidR="00A64BA3">
        <w:rPr>
          <w:rStyle w:val="ab"/>
          <w:rFonts w:ascii="Times New Roman" w:hAnsi="Times New Roman" w:cs="Times New Roman"/>
          <w:sz w:val="24"/>
          <w:szCs w:val="24"/>
        </w:rPr>
        <w:t xml:space="preserve"> </w:t>
      </w:r>
      <w:r w:rsidRPr="005625BB">
        <w:rPr>
          <w:rStyle w:val="ab"/>
          <w:rFonts w:ascii="Times New Roman" w:hAnsi="Times New Roman" w:cs="Times New Roman"/>
          <w:sz w:val="24"/>
          <w:szCs w:val="24"/>
        </w:rPr>
        <w:t>- тредмил тест, велоэргометрия).</w:t>
      </w:r>
    </w:p>
    <w:p w14:paraId="220ECA30" w14:textId="77777777" w:rsidR="00A64BA3" w:rsidRDefault="00E20DD5" w:rsidP="0085643D">
      <w:pPr>
        <w:pStyle w:val="aa"/>
        <w:shd w:val="clear" w:color="auto" w:fill="FFFFFF"/>
        <w:spacing w:before="0" w:beforeAutospacing="0" w:after="0" w:afterAutospacing="0" w:line="360" w:lineRule="auto"/>
        <w:jc w:val="right"/>
        <w:rPr>
          <w:b/>
        </w:rPr>
      </w:pPr>
      <w:r w:rsidRPr="005625BB">
        <w:rPr>
          <w:b/>
        </w:rPr>
        <w:t>Таблица 4</w:t>
      </w:r>
    </w:p>
    <w:p w14:paraId="2F97AF67" w14:textId="2FAC0CF2" w:rsidR="00E20DD5" w:rsidRDefault="00E20DD5" w:rsidP="0085643D">
      <w:pPr>
        <w:pStyle w:val="aa"/>
        <w:shd w:val="clear" w:color="auto" w:fill="FFFFFF"/>
        <w:spacing w:before="0" w:beforeAutospacing="0" w:after="0" w:afterAutospacing="0" w:line="360" w:lineRule="auto"/>
        <w:jc w:val="both"/>
        <w:rPr>
          <w:b/>
        </w:rPr>
      </w:pPr>
      <w:r w:rsidRPr="005625BB">
        <w:rPr>
          <w:b/>
        </w:rPr>
        <w:t xml:space="preserve">Комбинированный риск сердечно-сосудистых событий и терминальной почечной недостаточности у больных ХБП в зависимости от категории СКФ и </w:t>
      </w:r>
      <w:r w:rsidR="006833AE">
        <w:rPr>
          <w:b/>
        </w:rPr>
        <w:t>АУ</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51"/>
        <w:gridCol w:w="660"/>
        <w:gridCol w:w="1825"/>
        <w:gridCol w:w="635"/>
        <w:gridCol w:w="1641"/>
        <w:gridCol w:w="1372"/>
        <w:gridCol w:w="1454"/>
      </w:tblGrid>
      <w:tr w:rsidR="00E20DD5" w:rsidRPr="005625BB" w14:paraId="05F54A8C" w14:textId="77777777" w:rsidTr="005625BB">
        <w:trPr>
          <w:jc w:val="center"/>
        </w:trPr>
        <w:tc>
          <w:tcPr>
            <w:tcW w:w="0" w:type="auto"/>
            <w:gridSpan w:val="4"/>
            <w:vMerge w:val="restart"/>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14:paraId="6930C7CD" w14:textId="77777777" w:rsidR="00E20DD5" w:rsidRPr="005625BB" w:rsidRDefault="00E20DD5" w:rsidP="00AF55BA">
            <w:pPr>
              <w:pStyle w:val="aa"/>
              <w:spacing w:before="0" w:beforeAutospacing="0" w:after="0" w:afterAutospacing="0"/>
              <w:jc w:val="both"/>
            </w:pPr>
            <w:r w:rsidRPr="005625BB">
              <w:t> </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14:paraId="0F6DE4F5" w14:textId="77777777" w:rsidR="00E20DD5" w:rsidRPr="005625BB" w:rsidRDefault="00E20DD5" w:rsidP="00AF55BA">
            <w:pPr>
              <w:pStyle w:val="aa"/>
              <w:spacing w:before="0" w:beforeAutospacing="0" w:after="0" w:afterAutospacing="0"/>
              <w:jc w:val="both"/>
            </w:pPr>
            <w:r w:rsidRPr="005625BB">
              <w:t>Альбуминурия</w:t>
            </w:r>
            <w:r w:rsidRPr="005625BB">
              <w:rPr>
                <w:rStyle w:val="apple-converted-space"/>
              </w:rPr>
              <w:t> </w:t>
            </w:r>
            <w:r w:rsidRPr="005625BB">
              <w:rPr>
                <w:rStyle w:val="a9"/>
                <w:vertAlign w:val="superscript"/>
              </w:rPr>
              <w:t>##</w:t>
            </w:r>
          </w:p>
        </w:tc>
      </w:tr>
      <w:tr w:rsidR="00E20DD5" w:rsidRPr="005625BB" w14:paraId="363614AF" w14:textId="77777777" w:rsidTr="005625BB">
        <w:trPr>
          <w:jc w:val="center"/>
        </w:trPr>
        <w:tc>
          <w:tcPr>
            <w:tcW w:w="0" w:type="auto"/>
            <w:gridSpan w:val="4"/>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E399189" w14:textId="77777777" w:rsidR="00E20DD5" w:rsidRPr="005625BB" w:rsidRDefault="00E20DD5" w:rsidP="00AF55BA">
            <w:pPr>
              <w:spacing w:after="0"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14:paraId="719102D8" w14:textId="77777777" w:rsidR="00E20DD5" w:rsidRPr="005625BB" w:rsidRDefault="00E20DD5" w:rsidP="00AF55BA">
            <w:pPr>
              <w:pStyle w:val="aa"/>
              <w:spacing w:before="0" w:beforeAutospacing="0" w:after="0" w:afterAutospacing="0"/>
              <w:jc w:val="both"/>
            </w:pPr>
            <w:r w:rsidRPr="005625BB">
              <w:t>А1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14:paraId="6326FCA5" w14:textId="77777777" w:rsidR="00E20DD5" w:rsidRPr="005625BB" w:rsidRDefault="00E20DD5" w:rsidP="00AF55BA">
            <w:pPr>
              <w:pStyle w:val="aa"/>
              <w:spacing w:before="0" w:beforeAutospacing="0" w:after="0" w:afterAutospacing="0"/>
              <w:jc w:val="both"/>
            </w:pPr>
            <w:r w:rsidRPr="005625BB">
              <w:t>А2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14:paraId="69B74099" w14:textId="77777777" w:rsidR="00E20DD5" w:rsidRPr="005625BB" w:rsidRDefault="00E20DD5" w:rsidP="00AF55BA">
            <w:pPr>
              <w:pStyle w:val="aa"/>
              <w:spacing w:before="0" w:beforeAutospacing="0" w:after="0" w:afterAutospacing="0"/>
              <w:jc w:val="both"/>
            </w:pPr>
            <w:r w:rsidRPr="005625BB">
              <w:t>А3</w:t>
            </w:r>
          </w:p>
        </w:tc>
      </w:tr>
      <w:tr w:rsidR="00E20DD5" w:rsidRPr="005625BB" w14:paraId="61965D34" w14:textId="77777777" w:rsidTr="005625BB">
        <w:trPr>
          <w:jc w:val="center"/>
        </w:trPr>
        <w:tc>
          <w:tcPr>
            <w:tcW w:w="0" w:type="auto"/>
            <w:gridSpan w:val="4"/>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3C45504" w14:textId="77777777" w:rsidR="00E20DD5" w:rsidRPr="005625BB" w:rsidRDefault="00E20DD5" w:rsidP="00AF55BA">
            <w:pPr>
              <w:spacing w:after="0"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14:paraId="2DFE5352" w14:textId="77777777" w:rsidR="00E20DD5" w:rsidRPr="005625BB" w:rsidRDefault="00E20DD5" w:rsidP="00AF55BA">
            <w:pPr>
              <w:pStyle w:val="aa"/>
              <w:spacing w:before="0" w:beforeAutospacing="0" w:after="0" w:afterAutospacing="0"/>
              <w:jc w:val="both"/>
            </w:pPr>
            <w:r w:rsidRPr="005625BB">
              <w:t>Норма или незначительно повышена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14:paraId="10CF349A" w14:textId="77777777" w:rsidR="00E20DD5" w:rsidRPr="005625BB" w:rsidRDefault="00E20DD5" w:rsidP="00AF55BA">
            <w:pPr>
              <w:pStyle w:val="aa"/>
              <w:spacing w:before="0" w:beforeAutospacing="0" w:after="0" w:afterAutospacing="0"/>
              <w:jc w:val="both"/>
            </w:pPr>
            <w:r w:rsidRPr="005625BB">
              <w:t>Умеренно повышена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14:paraId="7821BA2E" w14:textId="77777777" w:rsidR="00E20DD5" w:rsidRPr="005625BB" w:rsidRDefault="00E20DD5" w:rsidP="00AF55BA">
            <w:pPr>
              <w:pStyle w:val="aa"/>
              <w:spacing w:before="0" w:beforeAutospacing="0" w:after="0" w:afterAutospacing="0"/>
              <w:jc w:val="both"/>
            </w:pPr>
            <w:r w:rsidRPr="005625BB">
              <w:t>Значительно</w:t>
            </w:r>
          </w:p>
          <w:p w14:paraId="40F0666E" w14:textId="77777777" w:rsidR="00E20DD5" w:rsidRPr="005625BB" w:rsidRDefault="00E20DD5" w:rsidP="00AF55BA">
            <w:pPr>
              <w:pStyle w:val="aa"/>
              <w:spacing w:before="0" w:beforeAutospacing="0" w:after="0" w:afterAutospacing="0"/>
              <w:jc w:val="both"/>
            </w:pPr>
            <w:r w:rsidRPr="005625BB">
              <w:t>повышена</w:t>
            </w:r>
          </w:p>
        </w:tc>
      </w:tr>
      <w:tr w:rsidR="00E20DD5" w:rsidRPr="005625BB" w14:paraId="5A76D258" w14:textId="77777777" w:rsidTr="005625BB">
        <w:trPr>
          <w:jc w:val="center"/>
        </w:trPr>
        <w:tc>
          <w:tcPr>
            <w:tcW w:w="0" w:type="auto"/>
            <w:gridSpan w:val="4"/>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0828C86" w14:textId="77777777" w:rsidR="00E20DD5" w:rsidRPr="005625BB" w:rsidRDefault="00E20DD5" w:rsidP="00AF55BA">
            <w:pPr>
              <w:spacing w:after="0"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14:paraId="0B55DB75" w14:textId="77777777" w:rsidR="00E20DD5" w:rsidRPr="005625BB" w:rsidRDefault="00E20DD5" w:rsidP="00AF55BA">
            <w:pPr>
              <w:pStyle w:val="aa"/>
              <w:spacing w:before="0" w:beforeAutospacing="0" w:after="0" w:afterAutospacing="0"/>
              <w:jc w:val="both"/>
            </w:pPr>
            <w:r w:rsidRPr="005625BB">
              <w:t>&lt;30 мг/г</w:t>
            </w:r>
          </w:p>
          <w:p w14:paraId="77D0C4C2" w14:textId="77777777" w:rsidR="00E20DD5" w:rsidRPr="005625BB" w:rsidRDefault="00E20DD5" w:rsidP="00AF55BA">
            <w:pPr>
              <w:pStyle w:val="aa"/>
              <w:spacing w:before="0" w:beforeAutospacing="0" w:after="0" w:afterAutospacing="0"/>
              <w:jc w:val="both"/>
            </w:pPr>
            <w:r w:rsidRPr="005625BB">
              <w:t>&lt;3 мг/ммоль</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14:paraId="1F193B98" w14:textId="77777777" w:rsidR="00E20DD5" w:rsidRPr="005625BB" w:rsidRDefault="00E20DD5" w:rsidP="00AF55BA">
            <w:pPr>
              <w:pStyle w:val="aa"/>
              <w:spacing w:before="0" w:beforeAutospacing="0" w:after="0" w:afterAutospacing="0"/>
              <w:jc w:val="both"/>
            </w:pPr>
            <w:r w:rsidRPr="005625BB">
              <w:t>30-300 мг/г</w:t>
            </w:r>
          </w:p>
          <w:p w14:paraId="260FE61A" w14:textId="77777777" w:rsidR="00E20DD5" w:rsidRPr="005625BB" w:rsidRDefault="00E20DD5" w:rsidP="00AF55BA">
            <w:pPr>
              <w:pStyle w:val="aa"/>
              <w:spacing w:before="0" w:beforeAutospacing="0" w:after="0" w:afterAutospacing="0"/>
              <w:jc w:val="both"/>
            </w:pPr>
            <w:r w:rsidRPr="005625BB">
              <w:t>3-30 мг/ммоль</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14:paraId="4AFB298B" w14:textId="77777777" w:rsidR="00E20DD5" w:rsidRPr="005625BB" w:rsidRDefault="00E20DD5" w:rsidP="00AF55BA">
            <w:pPr>
              <w:pStyle w:val="aa"/>
              <w:spacing w:before="0" w:beforeAutospacing="0" w:after="0" w:afterAutospacing="0"/>
              <w:jc w:val="both"/>
            </w:pPr>
            <w:r w:rsidRPr="005625BB">
              <w:t>&gt;300 мг/г</w:t>
            </w:r>
          </w:p>
          <w:p w14:paraId="207598E2" w14:textId="77777777" w:rsidR="00E20DD5" w:rsidRPr="005625BB" w:rsidRDefault="00E20DD5" w:rsidP="00AF55BA">
            <w:pPr>
              <w:pStyle w:val="aa"/>
              <w:spacing w:before="0" w:beforeAutospacing="0" w:after="0" w:afterAutospacing="0"/>
              <w:jc w:val="both"/>
            </w:pPr>
            <w:r w:rsidRPr="005625BB">
              <w:t>&gt;30 мг/ммоль</w:t>
            </w:r>
          </w:p>
        </w:tc>
      </w:tr>
      <w:tr w:rsidR="00E20DD5" w:rsidRPr="005625BB" w14:paraId="2FBD70ED" w14:textId="77777777" w:rsidTr="005625BB">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14:paraId="1B70554F" w14:textId="77777777" w:rsidR="00E20DD5" w:rsidRPr="005625BB" w:rsidRDefault="00E20DD5" w:rsidP="00AF55BA">
            <w:pPr>
              <w:pStyle w:val="aa"/>
              <w:spacing w:before="0" w:beforeAutospacing="0" w:after="0" w:afterAutospacing="0"/>
              <w:jc w:val="both"/>
            </w:pPr>
            <w:r w:rsidRPr="005625BB">
              <w:t>Категории СКФ (мл/мин/1,73м</w:t>
            </w:r>
            <w:r w:rsidRPr="005625BB">
              <w:rPr>
                <w:vertAlign w:val="superscript"/>
              </w:rPr>
              <w:t>2</w:t>
            </w:r>
            <w:r w:rsidRPr="005625BB">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14:paraId="3F857B49" w14:textId="77777777" w:rsidR="00E20DD5" w:rsidRPr="005625BB" w:rsidRDefault="00E20DD5" w:rsidP="00AF55BA">
            <w:pPr>
              <w:pStyle w:val="aa"/>
              <w:spacing w:before="0" w:beforeAutospacing="0" w:after="0" w:afterAutospacing="0"/>
              <w:jc w:val="both"/>
            </w:pPr>
            <w:r w:rsidRPr="005625BB">
              <w:t>С1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14:paraId="7ED77336" w14:textId="77777777" w:rsidR="00E20DD5" w:rsidRPr="005625BB" w:rsidRDefault="00E20DD5" w:rsidP="00AF55BA">
            <w:pPr>
              <w:pStyle w:val="aa"/>
              <w:spacing w:before="0" w:beforeAutospacing="0" w:after="0" w:afterAutospacing="0"/>
              <w:jc w:val="both"/>
            </w:pPr>
            <w:r w:rsidRPr="005625BB">
              <w:t>Высокая или оптимальная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14:paraId="2A6BDAB3" w14:textId="77777777" w:rsidR="00E20DD5" w:rsidRPr="005625BB" w:rsidRDefault="00E20DD5" w:rsidP="00AF55BA">
            <w:pPr>
              <w:pStyle w:val="aa"/>
              <w:spacing w:before="0" w:beforeAutospacing="0" w:after="0" w:afterAutospacing="0"/>
              <w:jc w:val="both"/>
            </w:pPr>
            <w:r w:rsidRPr="005625BB">
              <w:t>?90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14:paraId="06B1D714" w14:textId="77777777" w:rsidR="00E20DD5" w:rsidRPr="005625BB" w:rsidRDefault="00E20DD5" w:rsidP="00AF55BA">
            <w:pPr>
              <w:pStyle w:val="aa"/>
              <w:spacing w:before="0" w:beforeAutospacing="0" w:after="0" w:afterAutospacing="0"/>
              <w:jc w:val="both"/>
            </w:pPr>
            <w:r w:rsidRPr="005625BB">
              <w:t>Низкий</w:t>
            </w:r>
            <w:r w:rsidRPr="005625BB">
              <w:rPr>
                <w:rStyle w:val="apple-converted-space"/>
              </w:rPr>
              <w:t> </w:t>
            </w:r>
            <w:r w:rsidRPr="005625BB">
              <w:rPr>
                <w:rStyle w:val="a9"/>
                <w:vertAlign w:val="superscript"/>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14:paraId="6F94C9C5" w14:textId="77777777" w:rsidR="00E20DD5" w:rsidRPr="005625BB" w:rsidRDefault="00E20DD5" w:rsidP="00AF55BA">
            <w:pPr>
              <w:pStyle w:val="aa"/>
              <w:spacing w:before="0" w:beforeAutospacing="0" w:after="0" w:afterAutospacing="0"/>
              <w:jc w:val="both"/>
            </w:pPr>
            <w:r w:rsidRPr="005625BB">
              <w:t>Умеренный</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14:paraId="3A0D6A8D" w14:textId="77777777" w:rsidR="00E20DD5" w:rsidRPr="005625BB" w:rsidRDefault="00E20DD5" w:rsidP="00AF55BA">
            <w:pPr>
              <w:pStyle w:val="aa"/>
              <w:spacing w:before="0" w:beforeAutospacing="0" w:after="0" w:afterAutospacing="0"/>
              <w:jc w:val="both"/>
            </w:pPr>
            <w:r w:rsidRPr="005625BB">
              <w:t>Высокий</w:t>
            </w:r>
          </w:p>
        </w:tc>
      </w:tr>
      <w:tr w:rsidR="00E20DD5" w:rsidRPr="005625BB" w14:paraId="5585601C" w14:textId="77777777" w:rsidTr="005625B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1A1F570" w14:textId="77777777" w:rsidR="00E20DD5" w:rsidRPr="005625BB" w:rsidRDefault="00E20DD5" w:rsidP="00AF55BA">
            <w:pPr>
              <w:spacing w:after="0"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14:paraId="0D518C27" w14:textId="77777777" w:rsidR="00E20DD5" w:rsidRPr="005625BB" w:rsidRDefault="00E20DD5" w:rsidP="00AF55BA">
            <w:pPr>
              <w:pStyle w:val="aa"/>
              <w:spacing w:before="0" w:beforeAutospacing="0" w:after="0" w:afterAutospacing="0"/>
              <w:jc w:val="both"/>
            </w:pPr>
            <w:r w:rsidRPr="005625BB">
              <w:t>С2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14:paraId="0C7A6C11" w14:textId="77777777" w:rsidR="00E20DD5" w:rsidRPr="005625BB" w:rsidRDefault="00E20DD5" w:rsidP="00AF55BA">
            <w:pPr>
              <w:pStyle w:val="aa"/>
              <w:spacing w:before="0" w:beforeAutospacing="0" w:after="0" w:afterAutospacing="0"/>
              <w:jc w:val="both"/>
            </w:pPr>
            <w:r w:rsidRPr="005625BB">
              <w:t>Незначительно снижена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14:paraId="4F908EFB" w14:textId="77777777" w:rsidR="00E20DD5" w:rsidRPr="005625BB" w:rsidRDefault="00E20DD5" w:rsidP="00AF55BA">
            <w:pPr>
              <w:pStyle w:val="aa"/>
              <w:spacing w:before="0" w:beforeAutospacing="0" w:after="0" w:afterAutospacing="0"/>
              <w:jc w:val="both"/>
            </w:pPr>
            <w:r w:rsidRPr="005625BB">
              <w:t>60-89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14:paraId="77CA25F8" w14:textId="77777777" w:rsidR="00E20DD5" w:rsidRPr="005625BB" w:rsidRDefault="00E20DD5" w:rsidP="00AF55BA">
            <w:pPr>
              <w:pStyle w:val="aa"/>
              <w:spacing w:before="0" w:beforeAutospacing="0" w:after="0" w:afterAutospacing="0"/>
              <w:jc w:val="both"/>
            </w:pPr>
            <w:r w:rsidRPr="005625BB">
              <w:t>Низкий</w:t>
            </w:r>
            <w:r w:rsidRPr="005625BB">
              <w:rPr>
                <w:rStyle w:val="apple-converted-space"/>
              </w:rPr>
              <w:t> </w:t>
            </w:r>
            <w:r w:rsidRPr="005625BB">
              <w:rPr>
                <w:rStyle w:val="a9"/>
                <w:vertAlign w:val="superscript"/>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14:paraId="211FA5CA" w14:textId="77777777" w:rsidR="00E20DD5" w:rsidRPr="005625BB" w:rsidRDefault="00E20DD5" w:rsidP="00AF55BA">
            <w:pPr>
              <w:pStyle w:val="aa"/>
              <w:spacing w:before="0" w:beforeAutospacing="0" w:after="0" w:afterAutospacing="0"/>
              <w:jc w:val="both"/>
            </w:pPr>
            <w:r w:rsidRPr="005625BB">
              <w:t>Умеренный</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14:paraId="5627F240" w14:textId="77777777" w:rsidR="00E20DD5" w:rsidRPr="005625BB" w:rsidRDefault="00E20DD5" w:rsidP="00AF55BA">
            <w:pPr>
              <w:pStyle w:val="aa"/>
              <w:spacing w:before="0" w:beforeAutospacing="0" w:after="0" w:afterAutospacing="0"/>
              <w:jc w:val="both"/>
            </w:pPr>
            <w:r w:rsidRPr="005625BB">
              <w:t>Высокий</w:t>
            </w:r>
          </w:p>
        </w:tc>
      </w:tr>
      <w:tr w:rsidR="00E20DD5" w:rsidRPr="005625BB" w14:paraId="7E5A043B" w14:textId="77777777" w:rsidTr="005625B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8C4EA5C" w14:textId="77777777" w:rsidR="00E20DD5" w:rsidRPr="005625BB" w:rsidRDefault="00E20DD5" w:rsidP="00AF55BA">
            <w:pPr>
              <w:spacing w:after="0"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14:paraId="355FC39C" w14:textId="77777777" w:rsidR="00E20DD5" w:rsidRPr="005625BB" w:rsidRDefault="00E20DD5" w:rsidP="00AF55BA">
            <w:pPr>
              <w:pStyle w:val="aa"/>
              <w:spacing w:before="0" w:beforeAutospacing="0" w:after="0" w:afterAutospacing="0"/>
              <w:jc w:val="both"/>
            </w:pPr>
            <w:r w:rsidRPr="005625BB">
              <w:t>С3а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14:paraId="35DFF8A3" w14:textId="77777777" w:rsidR="00E20DD5" w:rsidRPr="005625BB" w:rsidRDefault="00E20DD5" w:rsidP="00AF55BA">
            <w:pPr>
              <w:pStyle w:val="aa"/>
              <w:spacing w:before="0" w:beforeAutospacing="0" w:after="0" w:afterAutospacing="0"/>
              <w:jc w:val="both"/>
            </w:pPr>
            <w:r w:rsidRPr="005625BB">
              <w:t>Умеренно снижена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14:paraId="6C524B32" w14:textId="77777777" w:rsidR="00E20DD5" w:rsidRPr="005625BB" w:rsidRDefault="00E20DD5" w:rsidP="00AF55BA">
            <w:pPr>
              <w:pStyle w:val="aa"/>
              <w:spacing w:before="0" w:beforeAutospacing="0" w:after="0" w:afterAutospacing="0"/>
              <w:jc w:val="both"/>
            </w:pPr>
            <w:r w:rsidRPr="005625BB">
              <w:t>45-59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14:paraId="2C1BB008" w14:textId="77777777" w:rsidR="00E20DD5" w:rsidRPr="005625BB" w:rsidRDefault="00E20DD5" w:rsidP="00AF55BA">
            <w:pPr>
              <w:pStyle w:val="aa"/>
              <w:spacing w:before="0" w:beforeAutospacing="0" w:after="0" w:afterAutospacing="0"/>
              <w:jc w:val="both"/>
            </w:pPr>
            <w:r w:rsidRPr="005625BB">
              <w:t>Умеренный</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14:paraId="3D3CE7EA" w14:textId="77777777" w:rsidR="00E20DD5" w:rsidRPr="005625BB" w:rsidRDefault="00E20DD5" w:rsidP="00AF55BA">
            <w:pPr>
              <w:pStyle w:val="aa"/>
              <w:spacing w:before="0" w:beforeAutospacing="0" w:after="0" w:afterAutospacing="0"/>
              <w:jc w:val="both"/>
            </w:pPr>
            <w:r w:rsidRPr="005625BB">
              <w:t>Высокий</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14:paraId="6499E102" w14:textId="77777777" w:rsidR="00E20DD5" w:rsidRPr="005625BB" w:rsidRDefault="00E20DD5" w:rsidP="00AF55BA">
            <w:pPr>
              <w:pStyle w:val="aa"/>
              <w:spacing w:before="0" w:beforeAutospacing="0" w:after="0" w:afterAutospacing="0"/>
              <w:jc w:val="both"/>
            </w:pPr>
            <w:r w:rsidRPr="005625BB">
              <w:t>Очень высокий</w:t>
            </w:r>
          </w:p>
        </w:tc>
      </w:tr>
      <w:tr w:rsidR="00E20DD5" w:rsidRPr="005625BB" w14:paraId="0A168141" w14:textId="77777777" w:rsidTr="005625B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E614AF6" w14:textId="77777777" w:rsidR="00E20DD5" w:rsidRPr="005625BB" w:rsidRDefault="00E20DD5" w:rsidP="00AF55BA">
            <w:pPr>
              <w:spacing w:after="0"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14:paraId="55859F33" w14:textId="77777777" w:rsidR="00E20DD5" w:rsidRPr="005625BB" w:rsidRDefault="00E20DD5" w:rsidP="00AF55BA">
            <w:pPr>
              <w:pStyle w:val="aa"/>
              <w:spacing w:before="0" w:beforeAutospacing="0" w:after="0" w:afterAutospacing="0"/>
              <w:jc w:val="both"/>
            </w:pPr>
            <w:r w:rsidRPr="005625BB">
              <w:t>С3б</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14:paraId="02394D95" w14:textId="77777777" w:rsidR="00E20DD5" w:rsidRPr="005625BB" w:rsidRDefault="00E20DD5" w:rsidP="00AF55BA">
            <w:pPr>
              <w:pStyle w:val="aa"/>
              <w:spacing w:before="0" w:beforeAutospacing="0" w:after="0" w:afterAutospacing="0"/>
              <w:jc w:val="both"/>
            </w:pPr>
            <w:r w:rsidRPr="005625BB">
              <w:t>Существенно снижена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14:paraId="6B620FBD" w14:textId="77777777" w:rsidR="00E20DD5" w:rsidRPr="005625BB" w:rsidRDefault="00E20DD5" w:rsidP="00AF55BA">
            <w:pPr>
              <w:pStyle w:val="aa"/>
              <w:spacing w:before="0" w:beforeAutospacing="0" w:after="0" w:afterAutospacing="0"/>
              <w:jc w:val="both"/>
            </w:pPr>
            <w:r w:rsidRPr="005625BB">
              <w:t>30-44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14:paraId="2C02B1DC" w14:textId="77777777" w:rsidR="00E20DD5" w:rsidRPr="005625BB" w:rsidRDefault="00E20DD5" w:rsidP="00AF55BA">
            <w:pPr>
              <w:pStyle w:val="aa"/>
              <w:spacing w:before="0" w:beforeAutospacing="0" w:after="0" w:afterAutospacing="0"/>
              <w:jc w:val="both"/>
            </w:pPr>
            <w:r w:rsidRPr="005625BB">
              <w:t>Высокий</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14:paraId="7E6E1A90" w14:textId="77777777" w:rsidR="00E20DD5" w:rsidRPr="005625BB" w:rsidRDefault="00E20DD5" w:rsidP="00AF55BA">
            <w:pPr>
              <w:pStyle w:val="aa"/>
              <w:spacing w:before="0" w:beforeAutospacing="0" w:after="0" w:afterAutospacing="0"/>
              <w:jc w:val="both"/>
            </w:pPr>
            <w:r w:rsidRPr="005625BB">
              <w:t>Очень высокий</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14:paraId="60FDF7C1" w14:textId="77777777" w:rsidR="00E20DD5" w:rsidRPr="005625BB" w:rsidRDefault="00E20DD5" w:rsidP="00AF55BA">
            <w:pPr>
              <w:pStyle w:val="aa"/>
              <w:spacing w:before="0" w:beforeAutospacing="0" w:after="0" w:afterAutospacing="0"/>
              <w:jc w:val="both"/>
            </w:pPr>
            <w:r w:rsidRPr="005625BB">
              <w:t>Очень высокий</w:t>
            </w:r>
          </w:p>
        </w:tc>
      </w:tr>
      <w:tr w:rsidR="00E20DD5" w:rsidRPr="005625BB" w14:paraId="61D708B8" w14:textId="77777777" w:rsidTr="005625B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C6961CC" w14:textId="77777777" w:rsidR="00E20DD5" w:rsidRPr="005625BB" w:rsidRDefault="00E20DD5" w:rsidP="00AF55BA">
            <w:pPr>
              <w:spacing w:after="0"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14:paraId="11D99805" w14:textId="77777777" w:rsidR="00E20DD5" w:rsidRPr="005625BB" w:rsidRDefault="00E20DD5" w:rsidP="00AF55BA">
            <w:pPr>
              <w:pStyle w:val="aa"/>
              <w:spacing w:before="0" w:beforeAutospacing="0" w:after="0" w:afterAutospacing="0"/>
              <w:jc w:val="both"/>
            </w:pPr>
            <w:r w:rsidRPr="005625BB">
              <w:t>С4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14:paraId="63A9A12D" w14:textId="77777777" w:rsidR="00E20DD5" w:rsidRPr="005625BB" w:rsidRDefault="00E20DD5" w:rsidP="00AF55BA">
            <w:pPr>
              <w:pStyle w:val="aa"/>
              <w:spacing w:before="0" w:beforeAutospacing="0" w:after="0" w:afterAutospacing="0"/>
              <w:jc w:val="both"/>
            </w:pPr>
            <w:r w:rsidRPr="005625BB">
              <w:t>Резко снижена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14:paraId="7D991F60" w14:textId="77777777" w:rsidR="00E20DD5" w:rsidRPr="005625BB" w:rsidRDefault="00E20DD5" w:rsidP="00AF55BA">
            <w:pPr>
              <w:pStyle w:val="aa"/>
              <w:spacing w:before="0" w:beforeAutospacing="0" w:after="0" w:afterAutospacing="0"/>
              <w:jc w:val="both"/>
            </w:pPr>
            <w:r w:rsidRPr="005625BB">
              <w:t>15-29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14:paraId="76559285" w14:textId="77777777" w:rsidR="00E20DD5" w:rsidRPr="005625BB" w:rsidRDefault="00E20DD5" w:rsidP="00AF55BA">
            <w:pPr>
              <w:pStyle w:val="aa"/>
              <w:spacing w:before="0" w:beforeAutospacing="0" w:after="0" w:afterAutospacing="0"/>
              <w:jc w:val="both"/>
            </w:pPr>
            <w:r w:rsidRPr="005625BB">
              <w:t>Очень высокий</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14:paraId="4BE2E0D7" w14:textId="77777777" w:rsidR="00E20DD5" w:rsidRPr="005625BB" w:rsidRDefault="00E20DD5" w:rsidP="00AF55BA">
            <w:pPr>
              <w:pStyle w:val="aa"/>
              <w:spacing w:before="0" w:beforeAutospacing="0" w:after="0" w:afterAutospacing="0"/>
              <w:jc w:val="both"/>
            </w:pPr>
            <w:r w:rsidRPr="005625BB">
              <w:t>Очень высокий</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14:paraId="59D880EE" w14:textId="77777777" w:rsidR="00E20DD5" w:rsidRPr="005625BB" w:rsidRDefault="00E20DD5" w:rsidP="00AF55BA">
            <w:pPr>
              <w:pStyle w:val="aa"/>
              <w:spacing w:before="0" w:beforeAutospacing="0" w:after="0" w:afterAutospacing="0"/>
              <w:jc w:val="both"/>
            </w:pPr>
            <w:r w:rsidRPr="005625BB">
              <w:t>Очень высокий</w:t>
            </w:r>
          </w:p>
        </w:tc>
      </w:tr>
      <w:tr w:rsidR="00E20DD5" w:rsidRPr="005625BB" w14:paraId="3F59DC47" w14:textId="77777777" w:rsidTr="005625B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1766804" w14:textId="77777777" w:rsidR="00E20DD5" w:rsidRPr="005625BB" w:rsidRDefault="00E20DD5" w:rsidP="00AF55BA">
            <w:pPr>
              <w:spacing w:after="0"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14:paraId="06812DE2" w14:textId="77777777" w:rsidR="00E20DD5" w:rsidRPr="005625BB" w:rsidRDefault="00E20DD5" w:rsidP="00AF55BA">
            <w:pPr>
              <w:pStyle w:val="aa"/>
              <w:spacing w:before="0" w:beforeAutospacing="0" w:after="0" w:afterAutospacing="0"/>
              <w:jc w:val="both"/>
            </w:pPr>
            <w:r w:rsidRPr="005625BB">
              <w:t>С5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14:paraId="24C9F512" w14:textId="77777777" w:rsidR="00E20DD5" w:rsidRPr="005625BB" w:rsidRDefault="00E20DD5" w:rsidP="00AF55BA">
            <w:pPr>
              <w:pStyle w:val="aa"/>
              <w:spacing w:before="0" w:beforeAutospacing="0" w:after="0" w:afterAutospacing="0"/>
              <w:jc w:val="both"/>
            </w:pPr>
            <w:r w:rsidRPr="005625BB">
              <w:t>Почечная недостаточность</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14:paraId="72CB6F54" w14:textId="77777777" w:rsidR="00E20DD5" w:rsidRPr="005625BB" w:rsidRDefault="00E20DD5" w:rsidP="00AF55BA">
            <w:pPr>
              <w:pStyle w:val="aa"/>
              <w:spacing w:before="0" w:beforeAutospacing="0" w:after="0" w:afterAutospacing="0"/>
              <w:jc w:val="both"/>
            </w:pPr>
            <w:r w:rsidRPr="005625BB">
              <w:t>&lt;15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14:paraId="017AE7C6" w14:textId="77777777" w:rsidR="00E20DD5" w:rsidRPr="005625BB" w:rsidRDefault="00E20DD5" w:rsidP="00AF55BA">
            <w:pPr>
              <w:pStyle w:val="aa"/>
              <w:spacing w:before="0" w:beforeAutospacing="0" w:after="0" w:afterAutospacing="0"/>
              <w:jc w:val="both"/>
            </w:pPr>
            <w:r w:rsidRPr="005625BB">
              <w:t>Очень высокий</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14:paraId="631A4CF4" w14:textId="77777777" w:rsidR="00E20DD5" w:rsidRPr="005625BB" w:rsidRDefault="00E20DD5" w:rsidP="00AF55BA">
            <w:pPr>
              <w:pStyle w:val="aa"/>
              <w:spacing w:before="0" w:beforeAutospacing="0" w:after="0" w:afterAutospacing="0"/>
              <w:jc w:val="both"/>
            </w:pPr>
            <w:r w:rsidRPr="005625BB">
              <w:t>Очень высокий</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14:paraId="03070510" w14:textId="77777777" w:rsidR="00E20DD5" w:rsidRPr="005625BB" w:rsidRDefault="00E20DD5" w:rsidP="00AF55BA">
            <w:pPr>
              <w:pStyle w:val="aa"/>
              <w:spacing w:before="0" w:beforeAutospacing="0" w:after="0" w:afterAutospacing="0"/>
              <w:jc w:val="both"/>
            </w:pPr>
            <w:r w:rsidRPr="005625BB">
              <w:t>Очень высокий</w:t>
            </w:r>
          </w:p>
        </w:tc>
      </w:tr>
    </w:tbl>
    <w:p w14:paraId="756462BD" w14:textId="77777777" w:rsidR="00E20DD5" w:rsidRPr="005625BB" w:rsidRDefault="00E20DD5" w:rsidP="004C3837">
      <w:pPr>
        <w:pStyle w:val="aa"/>
        <w:shd w:val="clear" w:color="auto" w:fill="FFFFFF"/>
        <w:spacing w:before="0" w:beforeAutospacing="0" w:after="0" w:afterAutospacing="0" w:line="360" w:lineRule="auto"/>
        <w:ind w:firstLine="709"/>
        <w:jc w:val="both"/>
      </w:pPr>
      <w:r w:rsidRPr="005625BB">
        <w:rPr>
          <w:rStyle w:val="ab"/>
        </w:rPr>
        <w:t>Примечание:</w:t>
      </w:r>
      <w:r w:rsidRPr="005625BB">
        <w:rPr>
          <w:rStyle w:val="apple-converted-space"/>
          <w:i/>
          <w:iCs/>
        </w:rPr>
        <w:t> </w:t>
      </w:r>
      <w:r w:rsidRPr="005625BB">
        <w:rPr>
          <w:rStyle w:val="a9"/>
          <w:i/>
          <w:iCs/>
          <w:vertAlign w:val="superscript"/>
        </w:rPr>
        <w:t>#</w:t>
      </w:r>
      <w:r w:rsidRPr="005625BB">
        <w:rPr>
          <w:rStyle w:val="ab"/>
        </w:rPr>
        <w:t>низкий риск – как в общей популяции, в отсутствии признаков повреждения почек категории СКФ С1 или С2 не удовлетворяют критериям ХБП.</w:t>
      </w:r>
    </w:p>
    <w:p w14:paraId="272CE06D" w14:textId="4541EA16" w:rsidR="00E20DD5" w:rsidRPr="005625BB" w:rsidRDefault="00E20DD5" w:rsidP="0085643D">
      <w:pPr>
        <w:pStyle w:val="aa"/>
        <w:shd w:val="clear" w:color="auto" w:fill="FFFFFF"/>
        <w:spacing w:before="0" w:beforeAutospacing="0" w:after="0" w:afterAutospacing="0" w:line="360" w:lineRule="auto"/>
        <w:jc w:val="both"/>
      </w:pPr>
      <w:r w:rsidRPr="005625BB">
        <w:rPr>
          <w:rStyle w:val="a9"/>
          <w:i/>
          <w:iCs/>
        </w:rPr>
        <w:lastRenderedPageBreak/>
        <w:t> </w:t>
      </w:r>
      <w:r w:rsidRPr="005625BB">
        <w:rPr>
          <w:rStyle w:val="ab"/>
        </w:rPr>
        <w:t xml:space="preserve">Альбуминурия – определяется отношение </w:t>
      </w:r>
      <w:r w:rsidR="006833AE">
        <w:rPr>
          <w:rStyle w:val="ab"/>
        </w:rPr>
        <w:t>А/Кр</w:t>
      </w:r>
      <w:r w:rsidRPr="005625BB">
        <w:rPr>
          <w:rStyle w:val="ab"/>
        </w:rPr>
        <w:t xml:space="preserve"> в разовой (предпочтительно утренней) порции мочи, СКФ – рассчитывается по формуле CKD-EPI.</w:t>
      </w:r>
    </w:p>
    <w:p w14:paraId="7FAA817F" w14:textId="486D5927" w:rsidR="00E20DD5" w:rsidRPr="00A64BA3" w:rsidRDefault="00E20DD5" w:rsidP="00FA5568">
      <w:pPr>
        <w:pStyle w:val="2"/>
        <w:spacing w:before="0" w:line="360" w:lineRule="auto"/>
        <w:ind w:firstLine="709"/>
        <w:jc w:val="center"/>
        <w:rPr>
          <w:rFonts w:ascii="Times New Roman" w:hAnsi="Times New Roman" w:cs="Times New Roman"/>
          <w:b/>
          <w:bCs/>
          <w:color w:val="auto"/>
          <w:sz w:val="24"/>
          <w:szCs w:val="24"/>
          <w:u w:val="single"/>
        </w:rPr>
      </w:pPr>
      <w:bookmarkStart w:id="27" w:name="_Toc531695527"/>
      <w:bookmarkStart w:id="28" w:name="_Toc115079994"/>
      <w:r w:rsidRPr="00A64BA3">
        <w:rPr>
          <w:rFonts w:ascii="Times New Roman" w:hAnsi="Times New Roman" w:cs="Times New Roman"/>
          <w:b/>
          <w:bCs/>
          <w:color w:val="auto"/>
          <w:sz w:val="24"/>
          <w:szCs w:val="24"/>
          <w:u w:val="single"/>
        </w:rPr>
        <w:t>2.5</w:t>
      </w:r>
      <w:r w:rsidR="00A64BA3" w:rsidRPr="00A64BA3">
        <w:rPr>
          <w:rFonts w:ascii="Times New Roman" w:hAnsi="Times New Roman" w:cs="Times New Roman"/>
          <w:b/>
          <w:bCs/>
          <w:color w:val="auto"/>
          <w:sz w:val="24"/>
          <w:szCs w:val="24"/>
          <w:u w:val="single"/>
        </w:rPr>
        <w:t xml:space="preserve"> </w:t>
      </w:r>
      <w:r w:rsidRPr="00A64BA3">
        <w:rPr>
          <w:rFonts w:ascii="Times New Roman" w:hAnsi="Times New Roman" w:cs="Times New Roman"/>
          <w:b/>
          <w:bCs/>
          <w:color w:val="auto"/>
          <w:sz w:val="24"/>
          <w:szCs w:val="24"/>
          <w:u w:val="single"/>
        </w:rPr>
        <w:t>Иная диагностика</w:t>
      </w:r>
      <w:bookmarkEnd w:id="27"/>
      <w:bookmarkEnd w:id="28"/>
    </w:p>
    <w:p w14:paraId="4B36E56A" w14:textId="5E098313" w:rsidR="00E20DD5" w:rsidRPr="005625BB" w:rsidRDefault="00E20DD5" w:rsidP="00AF55BA">
      <w:pPr>
        <w:pStyle w:val="ac"/>
        <w:numPr>
          <w:ilvl w:val="0"/>
          <w:numId w:val="43"/>
        </w:numPr>
        <w:spacing w:line="360" w:lineRule="auto"/>
        <w:ind w:left="0" w:firstLine="709"/>
        <w:jc w:val="both"/>
        <w:rPr>
          <w:rFonts w:ascii="Times New Roman" w:hAnsi="Times New Roman" w:cs="Times New Roman"/>
          <w:sz w:val="24"/>
          <w:szCs w:val="24"/>
        </w:rPr>
      </w:pPr>
      <w:r w:rsidRPr="005625BB">
        <w:rPr>
          <w:rFonts w:ascii="Times New Roman" w:hAnsi="Times New Roman" w:cs="Times New Roman"/>
          <w:sz w:val="24"/>
          <w:szCs w:val="24"/>
        </w:rPr>
        <w:t>Рекомендовано проведение консультации нефролога, в случае затруднений этиологической диагностики почечной патологии и/или ее стремительного прогрессирования</w:t>
      </w:r>
      <w:r w:rsidR="00A64BA3">
        <w:rPr>
          <w:rFonts w:ascii="Times New Roman" w:hAnsi="Times New Roman" w:cs="Times New Roman"/>
          <w:sz w:val="24"/>
          <w:szCs w:val="24"/>
        </w:rPr>
        <w:t>.</w:t>
      </w:r>
    </w:p>
    <w:p w14:paraId="140BEC27" w14:textId="77777777" w:rsidR="00E20DD5" w:rsidRPr="005625BB" w:rsidRDefault="00E20DD5" w:rsidP="0085643D">
      <w:pPr>
        <w:pStyle w:val="ac"/>
        <w:spacing w:line="360" w:lineRule="auto"/>
        <w:ind w:firstLine="709"/>
        <w:jc w:val="both"/>
        <w:rPr>
          <w:rFonts w:ascii="Times New Roman" w:hAnsi="Times New Roman" w:cs="Times New Roman"/>
          <w:sz w:val="24"/>
          <w:szCs w:val="24"/>
        </w:rPr>
      </w:pPr>
      <w:r w:rsidRPr="005625BB">
        <w:rPr>
          <w:rStyle w:val="a9"/>
          <w:rFonts w:ascii="Times New Roman" w:hAnsi="Times New Roman" w:cs="Times New Roman"/>
          <w:sz w:val="24"/>
          <w:szCs w:val="24"/>
        </w:rPr>
        <w:t>Уровень убедительности рекомендаций В (уровень достоверности доказательств – 1).</w:t>
      </w:r>
    </w:p>
    <w:p w14:paraId="286F4313" w14:textId="77777777" w:rsidR="00E20DD5" w:rsidRPr="005625BB" w:rsidRDefault="00E20DD5" w:rsidP="0085643D">
      <w:pPr>
        <w:pStyle w:val="ac"/>
        <w:spacing w:line="360" w:lineRule="auto"/>
        <w:ind w:firstLine="709"/>
        <w:jc w:val="both"/>
        <w:rPr>
          <w:rStyle w:val="ab"/>
          <w:rFonts w:ascii="Times New Roman" w:hAnsi="Times New Roman" w:cs="Times New Roman"/>
          <w:sz w:val="24"/>
          <w:szCs w:val="24"/>
        </w:rPr>
      </w:pPr>
      <w:r w:rsidRPr="00A64BA3">
        <w:rPr>
          <w:rStyle w:val="a9"/>
          <w:rFonts w:ascii="Times New Roman" w:hAnsi="Times New Roman" w:cs="Times New Roman"/>
          <w:b w:val="0"/>
          <w:bCs w:val="0"/>
          <w:i/>
          <w:iCs/>
          <w:sz w:val="24"/>
          <w:szCs w:val="24"/>
        </w:rPr>
        <w:t>Комментарии:</w:t>
      </w:r>
      <w:r w:rsidRPr="005625BB">
        <w:rPr>
          <w:rStyle w:val="apple-converted-space"/>
          <w:rFonts w:ascii="Times New Roman" w:hAnsi="Times New Roman" w:cs="Times New Roman"/>
          <w:sz w:val="24"/>
          <w:szCs w:val="24"/>
        </w:rPr>
        <w:t> </w:t>
      </w:r>
      <w:r w:rsidRPr="005625BB">
        <w:rPr>
          <w:rStyle w:val="ab"/>
          <w:rFonts w:ascii="Times New Roman" w:hAnsi="Times New Roman" w:cs="Times New Roman"/>
          <w:sz w:val="24"/>
          <w:szCs w:val="24"/>
        </w:rPr>
        <w:t>В то время, как классические гистологические изменения диабетического гломерулосклероза наиболее часто определяются у больных СД1 с ДН, у больных СД2 с почечной дисфункцией морфологические изменения более гетерогенны. В серии биопсий почек у больных СД2 даже при протеинурии почти в 30% случаев определяются атипичные структурные изменения. Стереотипное представление о ДН может маскировать у них различные заболевания почек при СД: одно- или двусторонний атеросклеротический стеноз почечных артерий, тубулоинтерстициальный фиброз, инфекцию мочевых путей, интерстициальный нефрит, лекарственный нефрит и др. В связи с чем в спорных ситуациях показана консультация нефролога.</w:t>
      </w:r>
    </w:p>
    <w:p w14:paraId="236C6319" w14:textId="77777777" w:rsidR="00E20DD5" w:rsidRPr="00A64BA3" w:rsidRDefault="00E20DD5" w:rsidP="0085643D">
      <w:pPr>
        <w:pStyle w:val="1"/>
        <w:spacing w:before="0" w:line="360" w:lineRule="auto"/>
        <w:jc w:val="center"/>
        <w:rPr>
          <w:rFonts w:ascii="Times New Roman" w:hAnsi="Times New Roman"/>
          <w:b/>
          <w:bCs/>
          <w:color w:val="auto"/>
          <w:sz w:val="28"/>
          <w:szCs w:val="28"/>
        </w:rPr>
      </w:pPr>
      <w:bookmarkStart w:id="29" w:name="_Toc531695528"/>
      <w:bookmarkStart w:id="30" w:name="_Toc115079995"/>
      <w:r w:rsidRPr="00A64BA3">
        <w:rPr>
          <w:rFonts w:ascii="Times New Roman" w:hAnsi="Times New Roman"/>
          <w:b/>
          <w:bCs/>
          <w:color w:val="auto"/>
          <w:sz w:val="28"/>
          <w:szCs w:val="28"/>
        </w:rPr>
        <w:t>3. Лечение</w:t>
      </w:r>
      <w:bookmarkEnd w:id="29"/>
      <w:bookmarkEnd w:id="30"/>
    </w:p>
    <w:p w14:paraId="10226D75" w14:textId="1702ADC4" w:rsidR="00E20DD5" w:rsidRPr="00A64BA3" w:rsidRDefault="00E20DD5" w:rsidP="00FA5568">
      <w:pPr>
        <w:pStyle w:val="2"/>
        <w:spacing w:before="0" w:line="360" w:lineRule="auto"/>
        <w:ind w:firstLine="709"/>
        <w:jc w:val="center"/>
        <w:rPr>
          <w:rFonts w:ascii="Times New Roman" w:hAnsi="Times New Roman" w:cs="Times New Roman"/>
          <w:b/>
          <w:bCs/>
          <w:color w:val="auto"/>
          <w:sz w:val="24"/>
          <w:szCs w:val="24"/>
          <w:u w:val="thick"/>
        </w:rPr>
      </w:pPr>
      <w:bookmarkStart w:id="31" w:name="_Toc531695529"/>
      <w:bookmarkStart w:id="32" w:name="_Toc115079996"/>
      <w:r w:rsidRPr="00A64BA3">
        <w:rPr>
          <w:rFonts w:ascii="Times New Roman" w:hAnsi="Times New Roman" w:cs="Times New Roman"/>
          <w:b/>
          <w:bCs/>
          <w:color w:val="auto"/>
          <w:sz w:val="24"/>
          <w:szCs w:val="24"/>
          <w:u w:val="thick"/>
        </w:rPr>
        <w:t>3.1 Консервативное лечение</w:t>
      </w:r>
      <w:bookmarkEnd w:id="31"/>
      <w:bookmarkEnd w:id="32"/>
    </w:p>
    <w:p w14:paraId="13CDDDE6" w14:textId="0CBE2F07" w:rsidR="00E20DD5" w:rsidRPr="005625BB" w:rsidRDefault="00E20DD5" w:rsidP="00AF55BA">
      <w:pPr>
        <w:pStyle w:val="ac"/>
        <w:numPr>
          <w:ilvl w:val="0"/>
          <w:numId w:val="43"/>
        </w:numPr>
        <w:spacing w:line="360" w:lineRule="auto"/>
        <w:ind w:left="0" w:firstLine="709"/>
        <w:jc w:val="both"/>
        <w:rPr>
          <w:rFonts w:ascii="Times New Roman" w:hAnsi="Times New Roman" w:cs="Times New Roman"/>
          <w:sz w:val="24"/>
          <w:szCs w:val="24"/>
        </w:rPr>
      </w:pPr>
      <w:r w:rsidRPr="005625BB">
        <w:rPr>
          <w:rFonts w:ascii="Times New Roman" w:hAnsi="Times New Roman" w:cs="Times New Roman"/>
          <w:sz w:val="24"/>
          <w:szCs w:val="24"/>
        </w:rPr>
        <w:t>Рекомендовано достижение компенсации углеводного обмена для профилактики развития и замедления прогрессирования ХБП у больных СД.</w:t>
      </w:r>
    </w:p>
    <w:p w14:paraId="5BC68377" w14:textId="77777777" w:rsidR="00E20DD5" w:rsidRPr="005625BB" w:rsidRDefault="00E20DD5" w:rsidP="0085643D">
      <w:pPr>
        <w:pStyle w:val="ac"/>
        <w:spacing w:line="360" w:lineRule="auto"/>
        <w:ind w:firstLine="709"/>
        <w:jc w:val="both"/>
        <w:rPr>
          <w:rFonts w:ascii="Times New Roman" w:hAnsi="Times New Roman" w:cs="Times New Roman"/>
          <w:sz w:val="24"/>
          <w:szCs w:val="24"/>
        </w:rPr>
      </w:pPr>
      <w:r w:rsidRPr="005625BB">
        <w:rPr>
          <w:rStyle w:val="a9"/>
          <w:rFonts w:ascii="Times New Roman" w:hAnsi="Times New Roman" w:cs="Times New Roman"/>
          <w:sz w:val="24"/>
          <w:szCs w:val="24"/>
        </w:rPr>
        <w:t>Уровень убедительности рекомендаций А (уровень достоверности доказательств – 1).</w:t>
      </w:r>
    </w:p>
    <w:p w14:paraId="69AE4DEF" w14:textId="5CD0E90E" w:rsidR="00E20DD5" w:rsidRPr="005625BB" w:rsidRDefault="00E20DD5" w:rsidP="0085643D">
      <w:pPr>
        <w:pStyle w:val="ac"/>
        <w:spacing w:line="360" w:lineRule="auto"/>
        <w:ind w:firstLine="709"/>
        <w:jc w:val="both"/>
        <w:rPr>
          <w:rFonts w:ascii="Times New Roman" w:hAnsi="Times New Roman" w:cs="Times New Roman"/>
          <w:sz w:val="24"/>
          <w:szCs w:val="24"/>
        </w:rPr>
      </w:pPr>
      <w:r w:rsidRPr="00A64BA3">
        <w:rPr>
          <w:rStyle w:val="a9"/>
          <w:rFonts w:ascii="Times New Roman" w:hAnsi="Times New Roman" w:cs="Times New Roman"/>
          <w:b w:val="0"/>
          <w:bCs w:val="0"/>
          <w:i/>
          <w:iCs/>
          <w:sz w:val="24"/>
          <w:szCs w:val="24"/>
        </w:rPr>
        <w:t>Комментарии:</w:t>
      </w:r>
      <w:r w:rsidRPr="005625BB">
        <w:rPr>
          <w:rStyle w:val="apple-converted-space"/>
          <w:rFonts w:ascii="Times New Roman" w:hAnsi="Times New Roman" w:cs="Times New Roman"/>
          <w:sz w:val="24"/>
          <w:szCs w:val="24"/>
        </w:rPr>
        <w:t> </w:t>
      </w:r>
      <w:r w:rsidRPr="005625BB">
        <w:rPr>
          <w:rStyle w:val="ab"/>
          <w:rFonts w:ascii="Times New Roman" w:hAnsi="Times New Roman" w:cs="Times New Roman"/>
          <w:sz w:val="24"/>
          <w:szCs w:val="24"/>
        </w:rPr>
        <w:t>Контроль гликемии становится проблематичным на выраженных стадиях ХБП в силу ряда причин. Это, прежде всего, риск гипогликемии вследствие снижения ренального глюконеогенеза и кумуляции инсулина и антигликемических агентов и их метаболитов. Риск гипогликемий может превысить преимущества гликемического контроля (вплоть до развития жизнеугрожающих аритмий).</w:t>
      </w:r>
    </w:p>
    <w:p w14:paraId="5EF0C4A1" w14:textId="5510F530" w:rsidR="00E20DD5" w:rsidRPr="005625BB" w:rsidRDefault="00E20DD5" w:rsidP="0085643D">
      <w:pPr>
        <w:pStyle w:val="ac"/>
        <w:spacing w:line="360" w:lineRule="auto"/>
        <w:ind w:firstLine="709"/>
        <w:jc w:val="both"/>
        <w:rPr>
          <w:rFonts w:ascii="Times New Roman" w:hAnsi="Times New Roman" w:cs="Times New Roman"/>
          <w:sz w:val="24"/>
          <w:szCs w:val="24"/>
        </w:rPr>
      </w:pPr>
      <w:r w:rsidRPr="005625BB">
        <w:rPr>
          <w:rStyle w:val="ab"/>
          <w:rFonts w:ascii="Times New Roman" w:hAnsi="Times New Roman" w:cs="Times New Roman"/>
          <w:sz w:val="24"/>
          <w:szCs w:val="24"/>
        </w:rPr>
        <w:t xml:space="preserve">Кроме того, достоверность гликированного гемоглобина (HbA1c) как показателя компенсации углеводного обмена на этих стадиях ХБП, часто сопровождающихся анемией, ограничена из-за уменьшения периода полужизни эритроцитов, изменения их свойств под действием метаболических и механических факторов, влияния терапии. Ситуация усложняется тем, что выраженная гипергликемия, изменяя функциональные свойства мембраны эритроцитов и гемоглобина, и, соответственно, приводя к гипоксии, ускоренной деструкции красных кровяных клеток, их повышенной адгезии к эндотелию, </w:t>
      </w:r>
      <w:r w:rsidRPr="005625BB">
        <w:rPr>
          <w:rStyle w:val="ab"/>
          <w:rFonts w:ascii="Times New Roman" w:hAnsi="Times New Roman" w:cs="Times New Roman"/>
          <w:sz w:val="24"/>
          <w:szCs w:val="24"/>
        </w:rPr>
        <w:lastRenderedPageBreak/>
        <w:t>сама по себе может способствовать уменьшению периоду полужизни эритроцитов. Тем не менее, необходимость контроля гликемии на всех стадиях ХБП, очевидна при большой осторожности при его интенсификации с учетом повышенного риска кардиоваскулярной смертности в соответствии с выраженностью почечной дисфункции . Особенно сложно контролировать гликемию пациентам с СД, получающим диализную терапию. Это пациенты с развернутой клиникой микро-и макрососудистых осложнений, нарушенной функцией автономной нервной системы, проявляющейся в том числе неспособностью распознавать гипогликемию, высочайшим риском общей и кардиоваскулярной смертности. В такой сложной клинической ситуации целесообразным представляется максимально индивидуальный подход для определения целевых показателей гликемического контроля и выбора сахароснижающих препаратов при СД2 с учетом имеющихся ограничений.</w:t>
      </w:r>
    </w:p>
    <w:p w14:paraId="55B44986" w14:textId="7E2BD446" w:rsidR="00E20DD5" w:rsidRPr="005625BB" w:rsidRDefault="00E20DD5" w:rsidP="0085643D">
      <w:pPr>
        <w:pStyle w:val="ac"/>
        <w:spacing w:line="360" w:lineRule="auto"/>
        <w:ind w:firstLine="709"/>
        <w:jc w:val="both"/>
        <w:rPr>
          <w:rFonts w:ascii="Times New Roman" w:hAnsi="Times New Roman" w:cs="Times New Roman"/>
          <w:sz w:val="24"/>
          <w:szCs w:val="24"/>
        </w:rPr>
      </w:pPr>
      <w:r w:rsidRPr="005625BB">
        <w:rPr>
          <w:rStyle w:val="ab"/>
          <w:rFonts w:ascii="Times New Roman" w:hAnsi="Times New Roman" w:cs="Times New Roman"/>
          <w:sz w:val="24"/>
          <w:szCs w:val="24"/>
        </w:rPr>
        <w:t xml:space="preserve">Последние рекомендации KDIGO рассматривают гликемический контроль как часть мультифакторной интервенционной стратегии, направленной на контроль АД и кардиоваскулярного риска. В рекомендациях Национального почечного фонда США (NKF KDOQI) определены целевые уровни HbA1c у лиц с СД и ХБП с учетом имеющихся рисков </w:t>
      </w:r>
    </w:p>
    <w:p w14:paraId="00758F3F" w14:textId="77777777" w:rsidR="00E20DD5" w:rsidRPr="005625BB" w:rsidRDefault="00E20DD5" w:rsidP="0085643D">
      <w:pPr>
        <w:pStyle w:val="ac"/>
        <w:spacing w:line="360" w:lineRule="auto"/>
        <w:jc w:val="both"/>
        <w:rPr>
          <w:rFonts w:ascii="Times New Roman" w:hAnsi="Times New Roman" w:cs="Times New Roman"/>
          <w:sz w:val="24"/>
          <w:szCs w:val="24"/>
        </w:rPr>
      </w:pPr>
      <w:r w:rsidRPr="005625BB">
        <w:rPr>
          <w:rStyle w:val="ab"/>
          <w:rFonts w:ascii="Times New Roman" w:hAnsi="Times New Roman" w:cs="Times New Roman"/>
          <w:sz w:val="24"/>
          <w:szCs w:val="24"/>
        </w:rPr>
        <w:t>HbA1c &lt;7,0% (53 ммоль/моль) для профилактики развития и прогрессирования микроваскулярных осложнений, включая ДН (IA)</w:t>
      </w:r>
    </w:p>
    <w:p w14:paraId="39051723" w14:textId="77777777" w:rsidR="00E20DD5" w:rsidRPr="005625BB" w:rsidRDefault="00E20DD5" w:rsidP="00FA5568">
      <w:pPr>
        <w:pStyle w:val="ac"/>
        <w:numPr>
          <w:ilvl w:val="0"/>
          <w:numId w:val="43"/>
        </w:numPr>
        <w:tabs>
          <w:tab w:val="left" w:pos="851"/>
        </w:tabs>
        <w:spacing w:line="360" w:lineRule="auto"/>
        <w:ind w:left="0" w:firstLine="709"/>
        <w:jc w:val="both"/>
        <w:rPr>
          <w:rFonts w:ascii="Times New Roman" w:hAnsi="Times New Roman" w:cs="Times New Roman"/>
          <w:sz w:val="24"/>
          <w:szCs w:val="24"/>
        </w:rPr>
      </w:pPr>
      <w:r w:rsidRPr="005625BB">
        <w:rPr>
          <w:rStyle w:val="ab"/>
          <w:rFonts w:ascii="Times New Roman" w:hAnsi="Times New Roman" w:cs="Times New Roman"/>
          <w:sz w:val="24"/>
          <w:szCs w:val="24"/>
        </w:rPr>
        <w:t>Не рекомендуется целевой уровень HbA1c &lt;7,0% (53 ммоль/моль) для пациентов с риском гипогликемий (IB).</w:t>
      </w:r>
    </w:p>
    <w:p w14:paraId="13557CD9" w14:textId="77777777" w:rsidR="00E20DD5" w:rsidRPr="005625BB" w:rsidRDefault="00E20DD5" w:rsidP="0085643D">
      <w:pPr>
        <w:pStyle w:val="ac"/>
        <w:spacing w:line="360" w:lineRule="auto"/>
        <w:ind w:firstLine="709"/>
        <w:jc w:val="both"/>
        <w:rPr>
          <w:rFonts w:ascii="Times New Roman" w:hAnsi="Times New Roman" w:cs="Times New Roman"/>
          <w:i/>
          <w:sz w:val="24"/>
          <w:szCs w:val="24"/>
        </w:rPr>
      </w:pPr>
      <w:r w:rsidRPr="005625BB">
        <w:rPr>
          <w:rStyle w:val="ab"/>
          <w:rFonts w:ascii="Times New Roman" w:hAnsi="Times New Roman" w:cs="Times New Roman"/>
          <w:sz w:val="24"/>
          <w:szCs w:val="24"/>
        </w:rPr>
        <w:t xml:space="preserve">Согласно Алгоритмам специализированной медицинской помощи, больным сахарным диабетом для пациентов с выраженными осложнениями, сопутствующей патологией, небольшой ожидаемой продолжительностью жизни, риском гипогликемий целевое значение HbA1c &lt;8,0% </w:t>
      </w:r>
    </w:p>
    <w:p w14:paraId="51A35BAF" w14:textId="77777777" w:rsidR="00E20DD5" w:rsidRPr="005625BB" w:rsidRDefault="00E20DD5" w:rsidP="00FA5568">
      <w:pPr>
        <w:pStyle w:val="ac"/>
        <w:numPr>
          <w:ilvl w:val="0"/>
          <w:numId w:val="43"/>
        </w:numPr>
        <w:tabs>
          <w:tab w:val="left" w:pos="851"/>
        </w:tabs>
        <w:spacing w:line="360" w:lineRule="auto"/>
        <w:ind w:left="0" w:firstLine="709"/>
        <w:jc w:val="both"/>
        <w:rPr>
          <w:rFonts w:ascii="Times New Roman" w:hAnsi="Times New Roman" w:cs="Times New Roman"/>
          <w:sz w:val="24"/>
          <w:szCs w:val="24"/>
        </w:rPr>
      </w:pPr>
      <w:r w:rsidRPr="005625BB">
        <w:rPr>
          <w:rFonts w:ascii="Times New Roman" w:hAnsi="Times New Roman" w:cs="Times New Roman"/>
          <w:sz w:val="24"/>
          <w:szCs w:val="24"/>
        </w:rPr>
        <w:t>Рекомендована коррекция дозы сахароснижающих препаратов/инсулина при ХБП С3-С5 с учетом повышения риска гипогликемий.</w:t>
      </w:r>
    </w:p>
    <w:p w14:paraId="03013407" w14:textId="77777777" w:rsidR="00E20DD5" w:rsidRPr="005625BB" w:rsidRDefault="00E20DD5" w:rsidP="0085643D">
      <w:pPr>
        <w:pStyle w:val="ac"/>
        <w:spacing w:line="360" w:lineRule="auto"/>
        <w:ind w:firstLine="709"/>
        <w:jc w:val="both"/>
        <w:rPr>
          <w:rFonts w:ascii="Times New Roman" w:hAnsi="Times New Roman" w:cs="Times New Roman"/>
          <w:sz w:val="24"/>
          <w:szCs w:val="24"/>
        </w:rPr>
      </w:pPr>
      <w:r w:rsidRPr="005625BB">
        <w:rPr>
          <w:rStyle w:val="a9"/>
          <w:rFonts w:ascii="Times New Roman" w:hAnsi="Times New Roman" w:cs="Times New Roman"/>
          <w:sz w:val="24"/>
          <w:szCs w:val="24"/>
        </w:rPr>
        <w:t>Уровень убедительности рекомендаций А (уровень достоверности доказательств – 1).</w:t>
      </w:r>
    </w:p>
    <w:p w14:paraId="117A07E1" w14:textId="15C198E3" w:rsidR="003F18C9" w:rsidRDefault="00E20DD5" w:rsidP="0085643D">
      <w:pPr>
        <w:pStyle w:val="ac"/>
        <w:spacing w:line="360" w:lineRule="auto"/>
        <w:ind w:firstLine="709"/>
        <w:jc w:val="both"/>
        <w:rPr>
          <w:rFonts w:ascii="Times New Roman" w:hAnsi="Times New Roman" w:cs="Times New Roman"/>
          <w:sz w:val="24"/>
          <w:szCs w:val="24"/>
        </w:rPr>
      </w:pPr>
      <w:r w:rsidRPr="003F18C9">
        <w:rPr>
          <w:rStyle w:val="a9"/>
          <w:rFonts w:ascii="Times New Roman" w:hAnsi="Times New Roman" w:cs="Times New Roman"/>
          <w:b w:val="0"/>
          <w:bCs w:val="0"/>
          <w:i/>
          <w:iCs/>
          <w:sz w:val="24"/>
          <w:szCs w:val="24"/>
        </w:rPr>
        <w:t>Комментарии:</w:t>
      </w:r>
      <w:r w:rsidRPr="005625BB">
        <w:rPr>
          <w:rStyle w:val="apple-converted-space"/>
          <w:rFonts w:ascii="Times New Roman" w:hAnsi="Times New Roman" w:cs="Times New Roman"/>
          <w:sz w:val="24"/>
          <w:szCs w:val="24"/>
        </w:rPr>
        <w:t> </w:t>
      </w:r>
      <w:r w:rsidRPr="003F18C9">
        <w:rPr>
          <w:rStyle w:val="ab"/>
          <w:rFonts w:ascii="Times New Roman" w:hAnsi="Times New Roman" w:cs="Times New Roman"/>
          <w:sz w:val="24"/>
          <w:szCs w:val="24"/>
        </w:rPr>
        <w:t>Ин</w:t>
      </w:r>
      <w:r w:rsidRPr="005625BB">
        <w:rPr>
          <w:rStyle w:val="ab"/>
          <w:rFonts w:ascii="Times New Roman" w:hAnsi="Times New Roman" w:cs="Times New Roman"/>
          <w:sz w:val="24"/>
          <w:szCs w:val="24"/>
        </w:rPr>
        <w:t>сулинотерапия как наиболее эффективная обеспечивает наибольшее снижение HbA1с</w:t>
      </w:r>
      <w:r w:rsidRPr="005625BB">
        <w:rPr>
          <w:rStyle w:val="ab"/>
          <w:rFonts w:ascii="Times New Roman" w:hAnsi="Times New Roman" w:cs="Times New Roman"/>
          <w:sz w:val="24"/>
          <w:szCs w:val="24"/>
          <w:vertAlign w:val="subscript"/>
        </w:rPr>
        <w:t>.</w:t>
      </w:r>
      <w:r w:rsidRPr="005625BB">
        <w:rPr>
          <w:rStyle w:val="apple-converted-space"/>
          <w:rFonts w:ascii="Times New Roman" w:hAnsi="Times New Roman" w:cs="Times New Roman"/>
          <w:i/>
          <w:iCs/>
          <w:sz w:val="24"/>
          <w:szCs w:val="24"/>
        </w:rPr>
        <w:t> </w:t>
      </w:r>
      <w:r w:rsidRPr="005625BB">
        <w:rPr>
          <w:rStyle w:val="ab"/>
          <w:rFonts w:ascii="Times New Roman" w:hAnsi="Times New Roman" w:cs="Times New Roman"/>
          <w:sz w:val="24"/>
          <w:szCs w:val="24"/>
        </w:rPr>
        <w:t>На 4-5 стадиях ХБП потребность в инсулине может снижаться в силу замедления его деградации, снижения уровня катехоламинов, ренального глюконеогенеза, изменения нутритивного статуса с гипопротеинемией, что требует соответствующей редукции дозы. Важно отметить частоту автономной нейропатии у пациентов с ХБП, проявляющуюся, в том числе, не</w:t>
      </w:r>
      <w:r w:rsidR="00FA5568">
        <w:rPr>
          <w:rStyle w:val="ab"/>
          <w:rFonts w:ascii="Times New Roman" w:hAnsi="Times New Roman" w:cs="Times New Roman"/>
          <w:sz w:val="24"/>
          <w:szCs w:val="24"/>
        </w:rPr>
        <w:t xml:space="preserve"> </w:t>
      </w:r>
      <w:r w:rsidRPr="005625BB">
        <w:rPr>
          <w:rStyle w:val="ab"/>
          <w:rFonts w:ascii="Times New Roman" w:hAnsi="Times New Roman" w:cs="Times New Roman"/>
          <w:sz w:val="24"/>
          <w:szCs w:val="24"/>
        </w:rPr>
        <w:t xml:space="preserve">распознаванием «гипо». Следует отметить предпочтительность аналогов инсулина для этой группы пациентов с учетом их преимуществ по минимизации риска гипогликемий и необходимость мониторирования </w:t>
      </w:r>
      <w:r w:rsidRPr="005625BB">
        <w:rPr>
          <w:rStyle w:val="ab"/>
          <w:rFonts w:ascii="Times New Roman" w:hAnsi="Times New Roman" w:cs="Times New Roman"/>
          <w:sz w:val="24"/>
          <w:szCs w:val="24"/>
        </w:rPr>
        <w:lastRenderedPageBreak/>
        <w:t>гликемии. Меньше внимания уделяется вопросам возможности развития инсулинорезистентности с соответствующим повышением потребности в инсулине на выраженных стадиях ХБП под влиянием уремических токсинов, гипе</w:t>
      </w:r>
      <w:r w:rsidRPr="005625BB">
        <w:rPr>
          <w:rFonts w:ascii="Times New Roman" w:hAnsi="Times New Roman" w:cs="Times New Roman"/>
          <w:sz w:val="24"/>
          <w:szCs w:val="24"/>
        </w:rPr>
        <w:t>р</w:t>
      </w:r>
      <w:r w:rsidRPr="005625BB">
        <w:rPr>
          <w:rStyle w:val="ab"/>
          <w:rFonts w:ascii="Times New Roman" w:hAnsi="Times New Roman" w:cs="Times New Roman"/>
          <w:sz w:val="24"/>
          <w:szCs w:val="24"/>
        </w:rPr>
        <w:t>паратиреоза, дефицита витамина D, ожирения, содержания глюкозы в диализных растворах.</w:t>
      </w:r>
    </w:p>
    <w:p w14:paraId="01DA086A" w14:textId="4468CF7E" w:rsidR="00E20DD5" w:rsidRPr="005625BB" w:rsidRDefault="00E20DD5" w:rsidP="0085643D">
      <w:pPr>
        <w:pStyle w:val="ac"/>
        <w:spacing w:line="360" w:lineRule="auto"/>
        <w:ind w:firstLine="709"/>
        <w:jc w:val="both"/>
        <w:rPr>
          <w:rFonts w:ascii="Times New Roman" w:hAnsi="Times New Roman" w:cs="Times New Roman"/>
          <w:sz w:val="24"/>
          <w:szCs w:val="24"/>
        </w:rPr>
      </w:pPr>
      <w:r w:rsidRPr="005625BB">
        <w:rPr>
          <w:rStyle w:val="ab"/>
          <w:rFonts w:ascii="Times New Roman" w:hAnsi="Times New Roman" w:cs="Times New Roman"/>
          <w:sz w:val="24"/>
          <w:szCs w:val="24"/>
        </w:rPr>
        <w:t>Препараты сульфонилмочевины имеют такую же длительную историю применения, как и метформин ** – более 50 лет. Эта группа с выраженным гипогликемическим эффектом, усиливающимся на фоне снижения СКФ из-за аккумуляции активных метаболитов. Другие факторы могут вносить свой вклад в повышение риска гипогликемий – высокие дозы, пропуск приема углеводов, недостаток питания, сниженный аппетит, чрезмерный прием алкоголя, печеночная дисфункция, сердечная недостаточность, пожилой возраст, взаимодействие с другими препаратами (аспирин**, сульф</w:t>
      </w:r>
      <w:r w:rsidR="003F18C9">
        <w:rPr>
          <w:rStyle w:val="ab"/>
          <w:rFonts w:ascii="Times New Roman" w:hAnsi="Times New Roman" w:cs="Times New Roman"/>
          <w:sz w:val="24"/>
          <w:szCs w:val="24"/>
        </w:rPr>
        <w:t>а</w:t>
      </w:r>
      <w:r w:rsidRPr="005625BB">
        <w:rPr>
          <w:rStyle w:val="ab"/>
          <w:rFonts w:ascii="Times New Roman" w:hAnsi="Times New Roman" w:cs="Times New Roman"/>
          <w:sz w:val="24"/>
          <w:szCs w:val="24"/>
        </w:rPr>
        <w:t>ниламиды,  варфарин ** и др.), которые способны вытеснять сульфонилмочевинные препараты в плазме из их связи с белками. При развитии почечной патологии (включая ХБП 4 ст) возможно применение гликлазида **, в редуцированной дозе при условии адекватного контроля гликемии.</w:t>
      </w:r>
    </w:p>
    <w:p w14:paraId="24816E53" w14:textId="5098BD14" w:rsidR="00E20DD5" w:rsidRPr="005625BB" w:rsidRDefault="00E20DD5" w:rsidP="00FA5568">
      <w:pPr>
        <w:pStyle w:val="ac"/>
        <w:numPr>
          <w:ilvl w:val="0"/>
          <w:numId w:val="43"/>
        </w:numPr>
        <w:tabs>
          <w:tab w:val="left" w:pos="851"/>
        </w:tabs>
        <w:spacing w:line="360" w:lineRule="auto"/>
        <w:ind w:left="0" w:firstLine="709"/>
        <w:jc w:val="both"/>
        <w:rPr>
          <w:rFonts w:ascii="Times New Roman" w:hAnsi="Times New Roman" w:cs="Times New Roman"/>
          <w:sz w:val="24"/>
          <w:szCs w:val="24"/>
        </w:rPr>
      </w:pPr>
      <w:r w:rsidRPr="005625BB">
        <w:rPr>
          <w:rFonts w:ascii="Times New Roman" w:hAnsi="Times New Roman" w:cs="Times New Roman"/>
          <w:sz w:val="24"/>
          <w:szCs w:val="24"/>
        </w:rPr>
        <w:t>Рекомендована отмена метформина** при СКФ менее 45 мл/мин/1,73 м</w:t>
      </w:r>
      <w:r w:rsidRPr="003F18C9">
        <w:rPr>
          <w:rFonts w:ascii="Times New Roman" w:hAnsi="Times New Roman" w:cs="Times New Roman"/>
          <w:sz w:val="24"/>
          <w:szCs w:val="24"/>
          <w:vertAlign w:val="superscript"/>
        </w:rPr>
        <w:t>2</w:t>
      </w:r>
      <w:r w:rsidRPr="005625BB">
        <w:rPr>
          <w:rFonts w:ascii="Times New Roman" w:hAnsi="Times New Roman" w:cs="Times New Roman"/>
          <w:sz w:val="24"/>
          <w:szCs w:val="24"/>
        </w:rPr>
        <w:t xml:space="preserve"> (ХБП C3б)</w:t>
      </w:r>
      <w:r w:rsidR="006833AE">
        <w:rPr>
          <w:rFonts w:ascii="Times New Roman" w:hAnsi="Times New Roman" w:cs="Times New Roman"/>
          <w:sz w:val="24"/>
          <w:szCs w:val="24"/>
        </w:rPr>
        <w:t>.</w:t>
      </w:r>
    </w:p>
    <w:p w14:paraId="14723941" w14:textId="7BD0B69C" w:rsidR="00E20DD5" w:rsidRPr="005625BB" w:rsidRDefault="00E20DD5" w:rsidP="0085643D">
      <w:pPr>
        <w:pStyle w:val="ac"/>
        <w:spacing w:line="360" w:lineRule="auto"/>
        <w:ind w:firstLine="709"/>
        <w:jc w:val="both"/>
        <w:rPr>
          <w:rFonts w:ascii="Times New Roman" w:hAnsi="Times New Roman" w:cs="Times New Roman"/>
          <w:sz w:val="24"/>
          <w:szCs w:val="24"/>
        </w:rPr>
      </w:pPr>
      <w:r w:rsidRPr="005625BB">
        <w:rPr>
          <w:rStyle w:val="a9"/>
          <w:rFonts w:ascii="Times New Roman" w:hAnsi="Times New Roman" w:cs="Times New Roman"/>
          <w:sz w:val="24"/>
          <w:szCs w:val="24"/>
        </w:rPr>
        <w:t>Уровень убедительности рекомендаций В (уровень достоверности доказательств – 1)</w:t>
      </w:r>
    </w:p>
    <w:p w14:paraId="2FFA8F71" w14:textId="0A116193" w:rsidR="00E20DD5" w:rsidRPr="005625BB" w:rsidRDefault="00E20DD5" w:rsidP="0085643D">
      <w:pPr>
        <w:pStyle w:val="ac"/>
        <w:spacing w:line="360" w:lineRule="auto"/>
        <w:ind w:firstLine="709"/>
        <w:jc w:val="both"/>
        <w:rPr>
          <w:rFonts w:ascii="Times New Roman" w:hAnsi="Times New Roman" w:cs="Times New Roman"/>
          <w:i/>
          <w:iCs/>
          <w:sz w:val="24"/>
          <w:szCs w:val="24"/>
        </w:rPr>
      </w:pPr>
      <w:r w:rsidRPr="003F18C9">
        <w:rPr>
          <w:rStyle w:val="a9"/>
          <w:rFonts w:ascii="Times New Roman" w:hAnsi="Times New Roman" w:cs="Times New Roman"/>
          <w:b w:val="0"/>
          <w:bCs w:val="0"/>
          <w:i/>
          <w:iCs/>
          <w:sz w:val="24"/>
          <w:szCs w:val="24"/>
        </w:rPr>
        <w:t>Комментарии:</w:t>
      </w:r>
      <w:r w:rsidRPr="005625BB">
        <w:rPr>
          <w:rStyle w:val="apple-converted-space"/>
          <w:rFonts w:ascii="Times New Roman" w:hAnsi="Times New Roman" w:cs="Times New Roman"/>
          <w:sz w:val="24"/>
          <w:szCs w:val="24"/>
        </w:rPr>
        <w:t> </w:t>
      </w:r>
      <w:r w:rsidRPr="005625BB">
        <w:rPr>
          <w:rStyle w:val="ab"/>
          <w:rFonts w:ascii="Times New Roman" w:hAnsi="Times New Roman" w:cs="Times New Roman"/>
          <w:sz w:val="24"/>
          <w:szCs w:val="24"/>
        </w:rPr>
        <w:t>Совместный Консенсус ADA (American Diabetes Association) и EASD (European Association for the Study of Diabetes) по лечению больных СД2 предлагают использовать метформин** как препарат выбора при лечении СД2, поскольку его применение ассоциировано со снижением риска кардиоваскулярной патологии, общей смертности, инсулинорезистентности, низким риском гипогликемий и прибавки массы тела. До недавнего времени применение препарата было ограничено при снижении СКФ менее 60 мл/мин/1,73 м</w:t>
      </w:r>
      <w:r w:rsidRPr="005625BB">
        <w:rPr>
          <w:rStyle w:val="ab"/>
          <w:rFonts w:ascii="Times New Roman" w:hAnsi="Times New Roman" w:cs="Times New Roman"/>
          <w:sz w:val="24"/>
          <w:szCs w:val="24"/>
          <w:vertAlign w:val="superscript"/>
        </w:rPr>
        <w:t>2</w:t>
      </w:r>
      <w:r w:rsidRPr="005625BB">
        <w:rPr>
          <w:rStyle w:val="apple-converted-space"/>
          <w:rFonts w:ascii="Times New Roman" w:hAnsi="Times New Roman" w:cs="Times New Roman"/>
          <w:i/>
          <w:iCs/>
          <w:sz w:val="24"/>
          <w:szCs w:val="24"/>
        </w:rPr>
        <w:t> </w:t>
      </w:r>
      <w:r w:rsidRPr="005625BB">
        <w:rPr>
          <w:rStyle w:val="ab"/>
          <w:rFonts w:ascii="Times New Roman" w:hAnsi="Times New Roman" w:cs="Times New Roman"/>
          <w:sz w:val="24"/>
          <w:szCs w:val="24"/>
        </w:rPr>
        <w:t>в связи с риском лактоацидоза. Однако, как показали последние исследования, риск развития этого осложнения завышен и в основном связан с гипоксическими состояниями. Авторы, проводившие анализ 347 исследований с участием больных СД2, не обнаружили свидетельств повышения риска развития лактатацидоза при приеме метформина** в сравнении с другими гипогликемическими препаратами</w:t>
      </w:r>
      <w:r w:rsidR="003F18C9">
        <w:rPr>
          <w:rStyle w:val="ab"/>
          <w:rFonts w:ascii="Times New Roman" w:hAnsi="Times New Roman" w:cs="Times New Roman"/>
          <w:sz w:val="24"/>
          <w:szCs w:val="24"/>
        </w:rPr>
        <w:t>.</w:t>
      </w:r>
      <w:r w:rsidRPr="005625BB">
        <w:rPr>
          <w:rStyle w:val="ab"/>
          <w:rFonts w:ascii="Times New Roman" w:hAnsi="Times New Roman" w:cs="Times New Roman"/>
          <w:sz w:val="24"/>
          <w:szCs w:val="24"/>
        </w:rPr>
        <w:t xml:space="preserve"> </w:t>
      </w:r>
      <w:r w:rsidR="003F18C9">
        <w:rPr>
          <w:rStyle w:val="ab"/>
          <w:rFonts w:ascii="Times New Roman" w:hAnsi="Times New Roman" w:cs="Times New Roman"/>
          <w:sz w:val="24"/>
          <w:szCs w:val="24"/>
        </w:rPr>
        <w:t xml:space="preserve"> </w:t>
      </w:r>
      <w:r w:rsidRPr="005625BB">
        <w:rPr>
          <w:rStyle w:val="ab"/>
          <w:rFonts w:ascii="Times New Roman" w:hAnsi="Times New Roman" w:cs="Times New Roman"/>
          <w:sz w:val="24"/>
          <w:szCs w:val="24"/>
        </w:rPr>
        <w:t xml:space="preserve">Неоправданная и преждевременная отмена метформина ** может ухудшить контроль гликемии и привести к необходимости назначения других сахароснижающих агентов, имеющих свои проблемы безопасности.  Поэтому современные рекомендации расширили возможности применения метформина **, включая лиц с ХБП 3 стадии с учетом других ограничений (анемия, сердечная, легочная недостаточность, дисфункция печени, </w:t>
      </w:r>
      <w:r w:rsidRPr="005625BB">
        <w:rPr>
          <w:rStyle w:val="ab"/>
          <w:rFonts w:ascii="Times New Roman" w:hAnsi="Times New Roman" w:cs="Times New Roman"/>
          <w:sz w:val="24"/>
          <w:szCs w:val="24"/>
        </w:rPr>
        <w:lastRenderedPageBreak/>
        <w:t xml:space="preserve">дегидратация, контрастные процедуры) и соответствующей редукцией дозы, а также мониторированием функции почек. Важно отметить, что не рекомендуется инициировать терапию метформином ** на стадии </w:t>
      </w:r>
      <w:r w:rsidRPr="006245EA">
        <w:rPr>
          <w:rStyle w:val="ab"/>
          <w:rFonts w:ascii="Times New Roman" w:hAnsi="Times New Roman" w:cs="Times New Roman"/>
          <w:sz w:val="24"/>
          <w:szCs w:val="24"/>
        </w:rPr>
        <w:t>ХБП 3</w:t>
      </w:r>
      <w:r w:rsidR="006245EA" w:rsidRPr="006245EA">
        <w:rPr>
          <w:rStyle w:val="ab"/>
          <w:rFonts w:ascii="Times New Roman" w:hAnsi="Times New Roman" w:cs="Times New Roman"/>
          <w:sz w:val="24"/>
          <w:szCs w:val="24"/>
        </w:rPr>
        <w:t>б</w:t>
      </w:r>
      <w:r w:rsidR="00F05429" w:rsidRPr="006245EA">
        <w:rPr>
          <w:rStyle w:val="ab"/>
          <w:rFonts w:ascii="Times New Roman" w:hAnsi="Times New Roman" w:cs="Times New Roman"/>
          <w:sz w:val="24"/>
          <w:szCs w:val="24"/>
        </w:rPr>
        <w:t>.</w:t>
      </w:r>
    </w:p>
    <w:p w14:paraId="3A5DB5E5" w14:textId="27D341C0" w:rsidR="00E20DD5" w:rsidRPr="005625BB" w:rsidRDefault="00E20DD5" w:rsidP="00FA5568">
      <w:pPr>
        <w:pStyle w:val="ac"/>
        <w:numPr>
          <w:ilvl w:val="0"/>
          <w:numId w:val="43"/>
        </w:numPr>
        <w:tabs>
          <w:tab w:val="left" w:pos="851"/>
        </w:tabs>
        <w:spacing w:line="360" w:lineRule="auto"/>
        <w:ind w:left="0" w:firstLine="709"/>
        <w:jc w:val="both"/>
        <w:rPr>
          <w:rFonts w:ascii="Times New Roman" w:hAnsi="Times New Roman" w:cs="Times New Roman"/>
          <w:sz w:val="24"/>
          <w:szCs w:val="24"/>
        </w:rPr>
      </w:pPr>
      <w:r w:rsidRPr="005625BB">
        <w:rPr>
          <w:rFonts w:ascii="Times New Roman" w:hAnsi="Times New Roman" w:cs="Times New Roman"/>
          <w:sz w:val="24"/>
          <w:szCs w:val="24"/>
        </w:rPr>
        <w:t xml:space="preserve">Рекомендовано достижение целевого уровня АД менее или равно 140/85 мм рт.ст. при умеренной альбуминурии, и менее или равно 130/85 мм рт.ст. при значительной </w:t>
      </w:r>
      <w:r w:rsidR="006833AE">
        <w:rPr>
          <w:rFonts w:ascii="Times New Roman" w:hAnsi="Times New Roman" w:cs="Times New Roman"/>
          <w:sz w:val="24"/>
          <w:szCs w:val="24"/>
        </w:rPr>
        <w:t>АУ</w:t>
      </w:r>
      <w:r w:rsidRPr="005625BB">
        <w:rPr>
          <w:rFonts w:ascii="Times New Roman" w:hAnsi="Times New Roman" w:cs="Times New Roman"/>
          <w:sz w:val="24"/>
          <w:szCs w:val="24"/>
        </w:rPr>
        <w:t xml:space="preserve"> с использованием комбинированной антигипертензивной терапии.</w:t>
      </w:r>
    </w:p>
    <w:p w14:paraId="3817F5D9" w14:textId="5BE66601" w:rsidR="00E20DD5" w:rsidRPr="005625BB" w:rsidRDefault="00E20DD5" w:rsidP="0085643D">
      <w:pPr>
        <w:pStyle w:val="ac"/>
        <w:spacing w:line="360" w:lineRule="auto"/>
        <w:ind w:firstLine="709"/>
        <w:jc w:val="both"/>
        <w:rPr>
          <w:rFonts w:ascii="Times New Roman" w:hAnsi="Times New Roman" w:cs="Times New Roman"/>
          <w:sz w:val="24"/>
          <w:szCs w:val="24"/>
        </w:rPr>
      </w:pPr>
      <w:r w:rsidRPr="005625BB">
        <w:rPr>
          <w:rStyle w:val="a9"/>
          <w:rFonts w:ascii="Times New Roman" w:hAnsi="Times New Roman" w:cs="Times New Roman"/>
          <w:sz w:val="24"/>
          <w:szCs w:val="24"/>
        </w:rPr>
        <w:t>Уровень убедительности рекомендаций В (уровень достоверности доказательств – 1)</w:t>
      </w:r>
    </w:p>
    <w:p w14:paraId="0A3F4FA4" w14:textId="77777777" w:rsidR="00E20DD5" w:rsidRPr="005625BB" w:rsidRDefault="00E20DD5" w:rsidP="0085643D">
      <w:pPr>
        <w:pStyle w:val="ac"/>
        <w:spacing w:line="360" w:lineRule="auto"/>
        <w:ind w:firstLine="709"/>
        <w:jc w:val="both"/>
        <w:rPr>
          <w:rStyle w:val="ab"/>
          <w:rFonts w:ascii="Times New Roman" w:hAnsi="Times New Roman" w:cs="Times New Roman"/>
          <w:sz w:val="24"/>
          <w:szCs w:val="24"/>
        </w:rPr>
      </w:pPr>
      <w:r w:rsidRPr="00F05429">
        <w:rPr>
          <w:rStyle w:val="a9"/>
          <w:rFonts w:ascii="Times New Roman" w:hAnsi="Times New Roman" w:cs="Times New Roman"/>
          <w:b w:val="0"/>
          <w:bCs w:val="0"/>
          <w:i/>
          <w:iCs/>
          <w:sz w:val="24"/>
          <w:szCs w:val="24"/>
        </w:rPr>
        <w:t>Комментарии:</w:t>
      </w:r>
      <w:r w:rsidRPr="00F05429">
        <w:rPr>
          <w:rStyle w:val="ab"/>
          <w:rFonts w:ascii="Times New Roman" w:hAnsi="Times New Roman" w:cs="Times New Roman"/>
          <w:b/>
          <w:bCs/>
          <w:i w:val="0"/>
          <w:iCs w:val="0"/>
          <w:sz w:val="24"/>
          <w:szCs w:val="24"/>
        </w:rPr>
        <w:t xml:space="preserve"> </w:t>
      </w:r>
      <w:r w:rsidRPr="00F05429">
        <w:rPr>
          <w:rStyle w:val="ab"/>
          <w:rFonts w:ascii="Times New Roman" w:hAnsi="Times New Roman" w:cs="Times New Roman"/>
          <w:i w:val="0"/>
          <w:iCs w:val="0"/>
          <w:sz w:val="24"/>
          <w:szCs w:val="24"/>
        </w:rPr>
        <w:t>АГ</w:t>
      </w:r>
      <w:r w:rsidRPr="00F05429">
        <w:rPr>
          <w:rStyle w:val="ab"/>
          <w:rFonts w:ascii="Times New Roman" w:hAnsi="Times New Roman" w:cs="Times New Roman"/>
          <w:sz w:val="24"/>
          <w:szCs w:val="24"/>
        </w:rPr>
        <w:t xml:space="preserve"> и</w:t>
      </w:r>
      <w:r w:rsidRPr="005625BB">
        <w:rPr>
          <w:rStyle w:val="ab"/>
          <w:rFonts w:ascii="Times New Roman" w:hAnsi="Times New Roman" w:cs="Times New Roman"/>
          <w:sz w:val="24"/>
          <w:szCs w:val="24"/>
        </w:rPr>
        <w:t>грает ключевую роль в развитии и прогрессировании ДН, также, как и в развитии макроваскулярной патологии, что требует оптимизации контроля АД. По мере прогрессирования ДН роль метаболических факторов снижается, и возрастает роль гемодинамических (АГ, внутриклубочковая гипертензия).</w:t>
      </w:r>
    </w:p>
    <w:p w14:paraId="13BE27ED" w14:textId="381152A8" w:rsidR="00F05429" w:rsidRPr="00685014" w:rsidRDefault="00E20DD5" w:rsidP="0085643D">
      <w:pPr>
        <w:pStyle w:val="aa"/>
        <w:shd w:val="clear" w:color="auto" w:fill="FFFFFF"/>
        <w:spacing w:before="0" w:beforeAutospacing="0" w:after="0" w:afterAutospacing="0" w:line="360" w:lineRule="auto"/>
        <w:jc w:val="right"/>
        <w:rPr>
          <w:b/>
          <w:color w:val="FF0000"/>
        </w:rPr>
      </w:pPr>
      <w:r w:rsidRPr="009F3F70">
        <w:rPr>
          <w:b/>
        </w:rPr>
        <w:t>Таблица</w:t>
      </w:r>
      <w:r w:rsidR="00685014" w:rsidRPr="009F3F70">
        <w:rPr>
          <w:b/>
        </w:rPr>
        <w:t xml:space="preserve"> 5</w:t>
      </w:r>
    </w:p>
    <w:p w14:paraId="39B02252" w14:textId="6AC49CBE" w:rsidR="00E20DD5" w:rsidRPr="005625BB" w:rsidRDefault="00E20DD5" w:rsidP="0085643D">
      <w:pPr>
        <w:pStyle w:val="aa"/>
        <w:shd w:val="clear" w:color="auto" w:fill="FFFFFF"/>
        <w:spacing w:before="0" w:beforeAutospacing="0" w:after="0" w:afterAutospacing="0" w:line="360" w:lineRule="auto"/>
        <w:jc w:val="center"/>
        <w:rPr>
          <w:b/>
        </w:rPr>
      </w:pPr>
      <w:r w:rsidRPr="005625BB">
        <w:rPr>
          <w:b/>
        </w:rPr>
        <w:t>Целевые уровни АД и терапевтические стратегии у больных ХБП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83"/>
        <w:gridCol w:w="1874"/>
        <w:gridCol w:w="1887"/>
      </w:tblGrid>
      <w:tr w:rsidR="00E20DD5" w:rsidRPr="005625BB" w14:paraId="0AC27EFE" w14:textId="77777777" w:rsidTr="00F05429">
        <w:tc>
          <w:tcPr>
            <w:tcW w:w="0" w:type="auto"/>
            <w:shd w:val="clear" w:color="auto" w:fill="auto"/>
            <w:tcMar>
              <w:top w:w="135" w:type="dxa"/>
              <w:left w:w="150" w:type="dxa"/>
              <w:bottom w:w="135" w:type="dxa"/>
              <w:right w:w="150" w:type="dxa"/>
            </w:tcMar>
            <w:hideMark/>
          </w:tcPr>
          <w:p w14:paraId="35216E92" w14:textId="77777777" w:rsidR="00E20DD5" w:rsidRPr="005625BB" w:rsidRDefault="00E20DD5" w:rsidP="00AF55BA">
            <w:pPr>
              <w:pStyle w:val="aa"/>
              <w:spacing w:before="0" w:beforeAutospacing="0" w:after="0" w:afterAutospacing="0"/>
              <w:jc w:val="both"/>
            </w:pPr>
            <w:r w:rsidRPr="005625BB">
              <w:t>Рекомендации</w:t>
            </w:r>
          </w:p>
        </w:tc>
        <w:tc>
          <w:tcPr>
            <w:tcW w:w="0" w:type="auto"/>
            <w:shd w:val="clear" w:color="auto" w:fill="auto"/>
            <w:tcMar>
              <w:top w:w="135" w:type="dxa"/>
              <w:left w:w="150" w:type="dxa"/>
              <w:bottom w:w="135" w:type="dxa"/>
              <w:right w:w="150" w:type="dxa"/>
            </w:tcMar>
            <w:hideMark/>
          </w:tcPr>
          <w:p w14:paraId="5E9B9527" w14:textId="77777777" w:rsidR="00E20DD5" w:rsidRPr="005625BB" w:rsidRDefault="00E20DD5" w:rsidP="00AF55BA">
            <w:pPr>
              <w:pStyle w:val="aa"/>
              <w:spacing w:before="0" w:beforeAutospacing="0" w:after="0" w:afterAutospacing="0"/>
              <w:jc w:val="both"/>
            </w:pPr>
            <w:r w:rsidRPr="005625BB">
              <w:t>Класс рекомендаций</w:t>
            </w:r>
          </w:p>
        </w:tc>
        <w:tc>
          <w:tcPr>
            <w:tcW w:w="0" w:type="auto"/>
            <w:shd w:val="clear" w:color="auto" w:fill="auto"/>
            <w:tcMar>
              <w:top w:w="135" w:type="dxa"/>
              <w:left w:w="150" w:type="dxa"/>
              <w:bottom w:w="135" w:type="dxa"/>
              <w:right w:w="150" w:type="dxa"/>
            </w:tcMar>
            <w:hideMark/>
          </w:tcPr>
          <w:p w14:paraId="11B5E944" w14:textId="77777777" w:rsidR="00E20DD5" w:rsidRPr="005625BB" w:rsidRDefault="00E20DD5" w:rsidP="00AF55BA">
            <w:pPr>
              <w:pStyle w:val="aa"/>
              <w:spacing w:before="0" w:beforeAutospacing="0" w:after="0" w:afterAutospacing="0"/>
              <w:jc w:val="both"/>
            </w:pPr>
            <w:r w:rsidRPr="005625BB">
              <w:t>Уровень доказательств</w:t>
            </w:r>
          </w:p>
        </w:tc>
      </w:tr>
      <w:tr w:rsidR="00E20DD5" w:rsidRPr="005625BB" w14:paraId="35A56512" w14:textId="77777777" w:rsidTr="00F05429">
        <w:tc>
          <w:tcPr>
            <w:tcW w:w="0" w:type="auto"/>
            <w:shd w:val="clear" w:color="auto" w:fill="auto"/>
            <w:tcMar>
              <w:top w:w="135" w:type="dxa"/>
              <w:left w:w="150" w:type="dxa"/>
              <w:bottom w:w="135" w:type="dxa"/>
              <w:right w:w="150" w:type="dxa"/>
            </w:tcMar>
            <w:hideMark/>
          </w:tcPr>
          <w:p w14:paraId="628E8CF8" w14:textId="771EDBA2" w:rsidR="00E20DD5" w:rsidRPr="005625BB" w:rsidRDefault="00E20DD5" w:rsidP="00AF55BA">
            <w:pPr>
              <w:pStyle w:val="aa"/>
              <w:spacing w:before="0" w:beforeAutospacing="0" w:after="0" w:afterAutospacing="0"/>
              <w:jc w:val="both"/>
            </w:pPr>
            <w:r w:rsidRPr="005625BB">
              <w:t xml:space="preserve">Следует рассматривать снижение систолического </w:t>
            </w:r>
            <w:r w:rsidR="00747759">
              <w:t>С</w:t>
            </w:r>
            <w:r w:rsidRPr="005625BB">
              <w:t>АД &lt;140 мм рт. ст.</w:t>
            </w:r>
          </w:p>
        </w:tc>
        <w:tc>
          <w:tcPr>
            <w:tcW w:w="0" w:type="auto"/>
            <w:shd w:val="clear" w:color="auto" w:fill="auto"/>
            <w:tcMar>
              <w:top w:w="135" w:type="dxa"/>
              <w:left w:w="150" w:type="dxa"/>
              <w:bottom w:w="135" w:type="dxa"/>
              <w:right w:w="150" w:type="dxa"/>
            </w:tcMar>
            <w:hideMark/>
          </w:tcPr>
          <w:p w14:paraId="11C2F6DD" w14:textId="77777777" w:rsidR="00E20DD5" w:rsidRPr="005625BB" w:rsidRDefault="00E20DD5" w:rsidP="00AF55BA">
            <w:pPr>
              <w:pStyle w:val="aa"/>
              <w:spacing w:before="0" w:beforeAutospacing="0" w:after="0" w:afterAutospacing="0"/>
              <w:jc w:val="both"/>
            </w:pPr>
            <w:r w:rsidRPr="005625BB">
              <w:t>II</w:t>
            </w:r>
          </w:p>
        </w:tc>
        <w:tc>
          <w:tcPr>
            <w:tcW w:w="0" w:type="auto"/>
            <w:shd w:val="clear" w:color="auto" w:fill="auto"/>
            <w:tcMar>
              <w:top w:w="135" w:type="dxa"/>
              <w:left w:w="150" w:type="dxa"/>
              <w:bottom w:w="135" w:type="dxa"/>
              <w:right w:w="150" w:type="dxa"/>
            </w:tcMar>
            <w:hideMark/>
          </w:tcPr>
          <w:p w14:paraId="7F853DEB" w14:textId="77777777" w:rsidR="00E20DD5" w:rsidRPr="005625BB" w:rsidRDefault="00E20DD5" w:rsidP="00AF55BA">
            <w:pPr>
              <w:pStyle w:val="aa"/>
              <w:spacing w:before="0" w:beforeAutospacing="0" w:after="0" w:afterAutospacing="0"/>
              <w:jc w:val="both"/>
            </w:pPr>
            <w:r w:rsidRPr="005625BB">
              <w:t>B</w:t>
            </w:r>
          </w:p>
        </w:tc>
      </w:tr>
      <w:tr w:rsidR="00E20DD5" w:rsidRPr="005625BB" w14:paraId="2B12160E" w14:textId="77777777" w:rsidTr="00F05429">
        <w:tc>
          <w:tcPr>
            <w:tcW w:w="0" w:type="auto"/>
            <w:shd w:val="clear" w:color="auto" w:fill="auto"/>
            <w:tcMar>
              <w:top w:w="135" w:type="dxa"/>
              <w:left w:w="150" w:type="dxa"/>
              <w:bottom w:w="135" w:type="dxa"/>
              <w:right w:w="150" w:type="dxa"/>
            </w:tcMar>
            <w:hideMark/>
          </w:tcPr>
          <w:p w14:paraId="25233164" w14:textId="77777777" w:rsidR="00E20DD5" w:rsidRPr="005625BB" w:rsidRDefault="00E20DD5" w:rsidP="00AF55BA">
            <w:pPr>
              <w:pStyle w:val="aa"/>
              <w:spacing w:before="0" w:beforeAutospacing="0" w:after="0" w:afterAutospacing="0"/>
              <w:jc w:val="both"/>
            </w:pPr>
            <w:r w:rsidRPr="005625BB">
              <w:t>Целевое диастолическое АД &lt;90 мм рт. ст. для всех больных, &lt;85 мм рт. ст. при СД</w:t>
            </w:r>
          </w:p>
        </w:tc>
        <w:tc>
          <w:tcPr>
            <w:tcW w:w="0" w:type="auto"/>
            <w:shd w:val="clear" w:color="auto" w:fill="auto"/>
            <w:tcMar>
              <w:top w:w="135" w:type="dxa"/>
              <w:left w:w="150" w:type="dxa"/>
              <w:bottom w:w="135" w:type="dxa"/>
              <w:right w:w="150" w:type="dxa"/>
            </w:tcMar>
            <w:hideMark/>
          </w:tcPr>
          <w:p w14:paraId="522A989A" w14:textId="77777777" w:rsidR="00E20DD5" w:rsidRPr="005625BB" w:rsidRDefault="00E20DD5" w:rsidP="00AF55BA">
            <w:pPr>
              <w:pStyle w:val="aa"/>
              <w:spacing w:before="0" w:beforeAutospacing="0" w:after="0" w:afterAutospacing="0"/>
              <w:jc w:val="both"/>
            </w:pPr>
            <w:r w:rsidRPr="005625BB">
              <w:t>I</w:t>
            </w:r>
          </w:p>
        </w:tc>
        <w:tc>
          <w:tcPr>
            <w:tcW w:w="0" w:type="auto"/>
            <w:shd w:val="clear" w:color="auto" w:fill="auto"/>
            <w:tcMar>
              <w:top w:w="135" w:type="dxa"/>
              <w:left w:w="150" w:type="dxa"/>
              <w:bottom w:w="135" w:type="dxa"/>
              <w:right w:w="150" w:type="dxa"/>
            </w:tcMar>
            <w:hideMark/>
          </w:tcPr>
          <w:p w14:paraId="472D2C87" w14:textId="77777777" w:rsidR="00E20DD5" w:rsidRPr="005625BB" w:rsidRDefault="00E20DD5" w:rsidP="00AF55BA">
            <w:pPr>
              <w:pStyle w:val="aa"/>
              <w:spacing w:before="0" w:beforeAutospacing="0" w:after="0" w:afterAutospacing="0"/>
              <w:jc w:val="both"/>
            </w:pPr>
            <w:r w:rsidRPr="005625BB">
              <w:t>А</w:t>
            </w:r>
          </w:p>
        </w:tc>
      </w:tr>
      <w:tr w:rsidR="00E20DD5" w:rsidRPr="005625BB" w14:paraId="157ED169" w14:textId="77777777" w:rsidTr="00F05429">
        <w:tc>
          <w:tcPr>
            <w:tcW w:w="0" w:type="auto"/>
            <w:shd w:val="clear" w:color="auto" w:fill="auto"/>
            <w:tcMar>
              <w:top w:w="135" w:type="dxa"/>
              <w:left w:w="150" w:type="dxa"/>
              <w:bottom w:w="135" w:type="dxa"/>
              <w:right w:w="150" w:type="dxa"/>
            </w:tcMar>
            <w:hideMark/>
          </w:tcPr>
          <w:p w14:paraId="6FE4D6D9" w14:textId="77777777" w:rsidR="00E20DD5" w:rsidRPr="005625BB" w:rsidRDefault="00E20DD5" w:rsidP="00AF55BA">
            <w:pPr>
              <w:pStyle w:val="aa"/>
              <w:spacing w:before="0" w:beforeAutospacing="0" w:after="0" w:afterAutospacing="0"/>
              <w:jc w:val="both"/>
            </w:pPr>
            <w:r w:rsidRPr="005625BB">
              <w:t>При наличии явной протеинурии можно рассмотреть снижение систолического АД &lt;130 мм рт. ст. при условии мониторирования изменений СКФ</w:t>
            </w:r>
          </w:p>
        </w:tc>
        <w:tc>
          <w:tcPr>
            <w:tcW w:w="0" w:type="auto"/>
            <w:shd w:val="clear" w:color="auto" w:fill="auto"/>
            <w:tcMar>
              <w:top w:w="135" w:type="dxa"/>
              <w:left w:w="150" w:type="dxa"/>
              <w:bottom w:w="135" w:type="dxa"/>
              <w:right w:w="150" w:type="dxa"/>
            </w:tcMar>
            <w:hideMark/>
          </w:tcPr>
          <w:p w14:paraId="391332C7" w14:textId="77777777" w:rsidR="00E20DD5" w:rsidRPr="005625BB" w:rsidRDefault="00E20DD5" w:rsidP="00AF55BA">
            <w:pPr>
              <w:pStyle w:val="aa"/>
              <w:spacing w:before="0" w:beforeAutospacing="0" w:after="0" w:afterAutospacing="0"/>
              <w:jc w:val="both"/>
            </w:pPr>
            <w:r w:rsidRPr="005625BB">
              <w:t>II</w:t>
            </w:r>
          </w:p>
        </w:tc>
        <w:tc>
          <w:tcPr>
            <w:tcW w:w="0" w:type="auto"/>
            <w:shd w:val="clear" w:color="auto" w:fill="auto"/>
            <w:tcMar>
              <w:top w:w="135" w:type="dxa"/>
              <w:left w:w="150" w:type="dxa"/>
              <w:bottom w:w="135" w:type="dxa"/>
              <w:right w:w="150" w:type="dxa"/>
            </w:tcMar>
            <w:hideMark/>
          </w:tcPr>
          <w:p w14:paraId="308FBE28" w14:textId="77777777" w:rsidR="00E20DD5" w:rsidRPr="005625BB" w:rsidRDefault="00E20DD5" w:rsidP="00AF55BA">
            <w:pPr>
              <w:pStyle w:val="aa"/>
              <w:spacing w:before="0" w:beforeAutospacing="0" w:after="0" w:afterAutospacing="0"/>
              <w:jc w:val="both"/>
            </w:pPr>
            <w:r w:rsidRPr="005625BB">
              <w:t>B</w:t>
            </w:r>
          </w:p>
        </w:tc>
      </w:tr>
      <w:tr w:rsidR="00E20DD5" w:rsidRPr="005625BB" w14:paraId="210E886C" w14:textId="77777777" w:rsidTr="00F05429">
        <w:tc>
          <w:tcPr>
            <w:tcW w:w="0" w:type="auto"/>
            <w:shd w:val="clear" w:color="auto" w:fill="auto"/>
            <w:tcMar>
              <w:top w:w="135" w:type="dxa"/>
              <w:left w:w="150" w:type="dxa"/>
              <w:bottom w:w="135" w:type="dxa"/>
              <w:right w:w="150" w:type="dxa"/>
            </w:tcMar>
            <w:hideMark/>
          </w:tcPr>
          <w:p w14:paraId="3D346A8F" w14:textId="77777777" w:rsidR="00E20DD5" w:rsidRPr="005625BB" w:rsidRDefault="00E20DD5" w:rsidP="00AF55BA">
            <w:pPr>
              <w:pStyle w:val="aa"/>
              <w:spacing w:before="0" w:beforeAutospacing="0" w:after="0" w:afterAutospacing="0"/>
              <w:jc w:val="both"/>
            </w:pPr>
            <w:r w:rsidRPr="005625BB">
              <w:t>Блокаторы РААС более эффективны в снижении альбуминурии, чем другие антигипертензивные препараты, и показаны пациентам с АГ при наличии микроальбуминурии или явной протеинурии</w:t>
            </w:r>
          </w:p>
        </w:tc>
        <w:tc>
          <w:tcPr>
            <w:tcW w:w="0" w:type="auto"/>
            <w:shd w:val="clear" w:color="auto" w:fill="auto"/>
            <w:tcMar>
              <w:top w:w="135" w:type="dxa"/>
              <w:left w:w="150" w:type="dxa"/>
              <w:bottom w:w="135" w:type="dxa"/>
              <w:right w:w="150" w:type="dxa"/>
            </w:tcMar>
            <w:hideMark/>
          </w:tcPr>
          <w:p w14:paraId="1EE8B962" w14:textId="77777777" w:rsidR="00E20DD5" w:rsidRPr="005625BB" w:rsidRDefault="00E20DD5" w:rsidP="00AF55BA">
            <w:pPr>
              <w:pStyle w:val="aa"/>
              <w:spacing w:before="0" w:beforeAutospacing="0" w:after="0" w:afterAutospacing="0"/>
              <w:jc w:val="both"/>
            </w:pPr>
            <w:r w:rsidRPr="005625BB">
              <w:t>I</w:t>
            </w:r>
          </w:p>
        </w:tc>
        <w:tc>
          <w:tcPr>
            <w:tcW w:w="0" w:type="auto"/>
            <w:shd w:val="clear" w:color="auto" w:fill="auto"/>
            <w:tcMar>
              <w:top w:w="135" w:type="dxa"/>
              <w:left w:w="150" w:type="dxa"/>
              <w:bottom w:w="135" w:type="dxa"/>
              <w:right w:w="150" w:type="dxa"/>
            </w:tcMar>
            <w:hideMark/>
          </w:tcPr>
          <w:p w14:paraId="611C9860" w14:textId="77777777" w:rsidR="00E20DD5" w:rsidRPr="005625BB" w:rsidRDefault="00E20DD5" w:rsidP="00AF55BA">
            <w:pPr>
              <w:pStyle w:val="aa"/>
              <w:spacing w:before="0" w:beforeAutospacing="0" w:after="0" w:afterAutospacing="0"/>
              <w:jc w:val="both"/>
            </w:pPr>
            <w:r w:rsidRPr="005625BB">
              <w:t>A</w:t>
            </w:r>
          </w:p>
        </w:tc>
      </w:tr>
      <w:tr w:rsidR="00E20DD5" w:rsidRPr="005625BB" w14:paraId="57B47B25" w14:textId="77777777" w:rsidTr="00F05429">
        <w:tc>
          <w:tcPr>
            <w:tcW w:w="0" w:type="auto"/>
            <w:shd w:val="clear" w:color="auto" w:fill="auto"/>
            <w:tcMar>
              <w:top w:w="135" w:type="dxa"/>
              <w:left w:w="150" w:type="dxa"/>
              <w:bottom w:w="135" w:type="dxa"/>
              <w:right w:w="150" w:type="dxa"/>
            </w:tcMar>
            <w:hideMark/>
          </w:tcPr>
          <w:p w14:paraId="45946024" w14:textId="77777777" w:rsidR="00E20DD5" w:rsidRPr="005625BB" w:rsidRDefault="00E20DD5" w:rsidP="00AF55BA">
            <w:pPr>
              <w:pStyle w:val="aa"/>
              <w:spacing w:before="0" w:beforeAutospacing="0" w:after="0" w:afterAutospacing="0"/>
              <w:jc w:val="both"/>
            </w:pPr>
            <w:r w:rsidRPr="005625BB">
              <w:t>Достижение целевого АД обычно требует комбинированной терапии, рекомендуется комбинировать блокаторы РААС с другими антигипертензивными препаратами</w:t>
            </w:r>
          </w:p>
        </w:tc>
        <w:tc>
          <w:tcPr>
            <w:tcW w:w="0" w:type="auto"/>
            <w:shd w:val="clear" w:color="auto" w:fill="auto"/>
            <w:tcMar>
              <w:top w:w="135" w:type="dxa"/>
              <w:left w:w="150" w:type="dxa"/>
              <w:bottom w:w="135" w:type="dxa"/>
              <w:right w:w="150" w:type="dxa"/>
            </w:tcMar>
            <w:hideMark/>
          </w:tcPr>
          <w:p w14:paraId="683914CD" w14:textId="77777777" w:rsidR="00E20DD5" w:rsidRPr="005625BB" w:rsidRDefault="00E20DD5" w:rsidP="00AF55BA">
            <w:pPr>
              <w:pStyle w:val="aa"/>
              <w:spacing w:before="0" w:beforeAutospacing="0" w:after="0" w:afterAutospacing="0"/>
              <w:jc w:val="both"/>
            </w:pPr>
            <w:r w:rsidRPr="005625BB">
              <w:t>I</w:t>
            </w:r>
          </w:p>
        </w:tc>
        <w:tc>
          <w:tcPr>
            <w:tcW w:w="0" w:type="auto"/>
            <w:shd w:val="clear" w:color="auto" w:fill="auto"/>
            <w:tcMar>
              <w:top w:w="135" w:type="dxa"/>
              <w:left w:w="150" w:type="dxa"/>
              <w:bottom w:w="135" w:type="dxa"/>
              <w:right w:w="150" w:type="dxa"/>
            </w:tcMar>
            <w:hideMark/>
          </w:tcPr>
          <w:p w14:paraId="70DFE080" w14:textId="77777777" w:rsidR="00E20DD5" w:rsidRPr="005625BB" w:rsidRDefault="00E20DD5" w:rsidP="00AF55BA">
            <w:pPr>
              <w:pStyle w:val="aa"/>
              <w:spacing w:before="0" w:beforeAutospacing="0" w:after="0" w:afterAutospacing="0"/>
              <w:jc w:val="both"/>
            </w:pPr>
            <w:r w:rsidRPr="005625BB">
              <w:t>A</w:t>
            </w:r>
          </w:p>
        </w:tc>
      </w:tr>
      <w:tr w:rsidR="00E20DD5" w:rsidRPr="005625BB" w14:paraId="354448C0" w14:textId="77777777" w:rsidTr="00F05429">
        <w:tc>
          <w:tcPr>
            <w:tcW w:w="0" w:type="auto"/>
            <w:shd w:val="clear" w:color="auto" w:fill="auto"/>
            <w:tcMar>
              <w:top w:w="135" w:type="dxa"/>
              <w:left w:w="150" w:type="dxa"/>
              <w:bottom w:w="135" w:type="dxa"/>
              <w:right w:w="150" w:type="dxa"/>
            </w:tcMar>
            <w:hideMark/>
          </w:tcPr>
          <w:p w14:paraId="41E522F7" w14:textId="77777777" w:rsidR="00E20DD5" w:rsidRPr="005625BB" w:rsidRDefault="00E20DD5" w:rsidP="00AF55BA">
            <w:pPr>
              <w:pStyle w:val="aa"/>
              <w:spacing w:before="0" w:beforeAutospacing="0" w:after="0" w:afterAutospacing="0"/>
              <w:jc w:val="both"/>
            </w:pPr>
            <w:r w:rsidRPr="005625BB">
              <w:t>Комбинация двух блокаторов РААС, хотя потенциально более эффективна в снижении протеинурии, не рекомендуется</w:t>
            </w:r>
          </w:p>
        </w:tc>
        <w:tc>
          <w:tcPr>
            <w:tcW w:w="0" w:type="auto"/>
            <w:shd w:val="clear" w:color="auto" w:fill="auto"/>
            <w:tcMar>
              <w:top w:w="135" w:type="dxa"/>
              <w:left w:w="150" w:type="dxa"/>
              <w:bottom w:w="135" w:type="dxa"/>
              <w:right w:w="150" w:type="dxa"/>
            </w:tcMar>
            <w:hideMark/>
          </w:tcPr>
          <w:p w14:paraId="0E7B467C" w14:textId="77777777" w:rsidR="00E20DD5" w:rsidRPr="005625BB" w:rsidRDefault="00E20DD5" w:rsidP="00AF55BA">
            <w:pPr>
              <w:pStyle w:val="aa"/>
              <w:spacing w:before="0" w:beforeAutospacing="0" w:after="0" w:afterAutospacing="0"/>
              <w:jc w:val="both"/>
            </w:pPr>
            <w:r w:rsidRPr="005625BB">
              <w:t>III</w:t>
            </w:r>
          </w:p>
        </w:tc>
        <w:tc>
          <w:tcPr>
            <w:tcW w:w="0" w:type="auto"/>
            <w:shd w:val="clear" w:color="auto" w:fill="auto"/>
            <w:tcMar>
              <w:top w:w="135" w:type="dxa"/>
              <w:left w:w="150" w:type="dxa"/>
              <w:bottom w:w="135" w:type="dxa"/>
              <w:right w:w="150" w:type="dxa"/>
            </w:tcMar>
            <w:hideMark/>
          </w:tcPr>
          <w:p w14:paraId="2A4BB3FA" w14:textId="77777777" w:rsidR="00E20DD5" w:rsidRPr="005625BB" w:rsidRDefault="00E20DD5" w:rsidP="00AF55BA">
            <w:pPr>
              <w:pStyle w:val="aa"/>
              <w:spacing w:before="0" w:beforeAutospacing="0" w:after="0" w:afterAutospacing="0"/>
              <w:jc w:val="both"/>
            </w:pPr>
            <w:r w:rsidRPr="005625BB">
              <w:t>A</w:t>
            </w:r>
          </w:p>
        </w:tc>
      </w:tr>
      <w:tr w:rsidR="00E20DD5" w:rsidRPr="005625BB" w14:paraId="16FD743E" w14:textId="77777777" w:rsidTr="00F05429">
        <w:tc>
          <w:tcPr>
            <w:tcW w:w="0" w:type="auto"/>
            <w:shd w:val="clear" w:color="auto" w:fill="auto"/>
            <w:tcMar>
              <w:top w:w="135" w:type="dxa"/>
              <w:left w:w="150" w:type="dxa"/>
              <w:bottom w:w="135" w:type="dxa"/>
              <w:right w:w="150" w:type="dxa"/>
            </w:tcMar>
            <w:hideMark/>
          </w:tcPr>
          <w:p w14:paraId="17A7B9CE" w14:textId="77777777" w:rsidR="00E20DD5" w:rsidRPr="005625BB" w:rsidRDefault="00E20DD5" w:rsidP="00AF55BA">
            <w:pPr>
              <w:pStyle w:val="aa"/>
              <w:spacing w:before="0" w:beforeAutospacing="0" w:after="0" w:afterAutospacing="0"/>
              <w:jc w:val="both"/>
            </w:pPr>
            <w:r w:rsidRPr="005625BB">
              <w:lastRenderedPageBreak/>
              <w:t>Антагонисты альдостерона не могут быть рекомендованы при СКФ &lt;30 мл/мин/1,73 м</w:t>
            </w:r>
            <w:r w:rsidRPr="005625BB">
              <w:rPr>
                <w:vertAlign w:val="superscript"/>
              </w:rPr>
              <w:t>2</w:t>
            </w:r>
            <w:r w:rsidRPr="005625BB">
              <w:t>, особенно в комбинации с блокатором РААС, учитывая риск ухудшения функции почек и гиперкалиемии</w:t>
            </w:r>
          </w:p>
        </w:tc>
        <w:tc>
          <w:tcPr>
            <w:tcW w:w="0" w:type="auto"/>
            <w:shd w:val="clear" w:color="auto" w:fill="auto"/>
            <w:tcMar>
              <w:top w:w="135" w:type="dxa"/>
              <w:left w:w="150" w:type="dxa"/>
              <w:bottom w:w="135" w:type="dxa"/>
              <w:right w:w="150" w:type="dxa"/>
            </w:tcMar>
            <w:hideMark/>
          </w:tcPr>
          <w:p w14:paraId="188FD553" w14:textId="77777777" w:rsidR="00E20DD5" w:rsidRPr="005625BB" w:rsidRDefault="00E20DD5" w:rsidP="00AF55BA">
            <w:pPr>
              <w:pStyle w:val="aa"/>
              <w:spacing w:before="0" w:beforeAutospacing="0" w:after="0" w:afterAutospacing="0"/>
              <w:jc w:val="both"/>
            </w:pPr>
            <w:r w:rsidRPr="005625BB">
              <w:t>III</w:t>
            </w:r>
          </w:p>
        </w:tc>
        <w:tc>
          <w:tcPr>
            <w:tcW w:w="0" w:type="auto"/>
            <w:shd w:val="clear" w:color="auto" w:fill="auto"/>
            <w:tcMar>
              <w:top w:w="135" w:type="dxa"/>
              <w:left w:w="150" w:type="dxa"/>
              <w:bottom w:w="135" w:type="dxa"/>
              <w:right w:w="150" w:type="dxa"/>
            </w:tcMar>
            <w:hideMark/>
          </w:tcPr>
          <w:p w14:paraId="60F7A18C" w14:textId="77777777" w:rsidR="00E20DD5" w:rsidRPr="005625BB" w:rsidRDefault="00E20DD5" w:rsidP="00AF55BA">
            <w:pPr>
              <w:pStyle w:val="aa"/>
              <w:spacing w:before="0" w:beforeAutospacing="0" w:after="0" w:afterAutospacing="0"/>
              <w:jc w:val="both"/>
            </w:pPr>
            <w:r w:rsidRPr="005625BB">
              <w:t>C</w:t>
            </w:r>
          </w:p>
        </w:tc>
      </w:tr>
    </w:tbl>
    <w:p w14:paraId="467F6A97" w14:textId="77777777" w:rsidR="00AF55BA" w:rsidRDefault="00AF55BA" w:rsidP="0085643D">
      <w:pPr>
        <w:pStyle w:val="ac"/>
        <w:spacing w:line="360" w:lineRule="auto"/>
        <w:ind w:firstLine="708"/>
        <w:jc w:val="both"/>
        <w:rPr>
          <w:rStyle w:val="ab"/>
          <w:rFonts w:ascii="Times New Roman" w:hAnsi="Times New Roman" w:cs="Times New Roman"/>
          <w:sz w:val="24"/>
          <w:szCs w:val="24"/>
        </w:rPr>
      </w:pPr>
    </w:p>
    <w:p w14:paraId="14613615" w14:textId="33B87579" w:rsidR="00E20DD5" w:rsidRPr="005625BB" w:rsidRDefault="00E20DD5" w:rsidP="0085643D">
      <w:pPr>
        <w:pStyle w:val="ac"/>
        <w:spacing w:line="360" w:lineRule="auto"/>
        <w:ind w:firstLine="708"/>
        <w:jc w:val="both"/>
        <w:rPr>
          <w:rFonts w:ascii="Times New Roman" w:hAnsi="Times New Roman" w:cs="Times New Roman"/>
          <w:sz w:val="24"/>
          <w:szCs w:val="24"/>
        </w:rPr>
      </w:pPr>
      <w:r w:rsidRPr="005625BB">
        <w:rPr>
          <w:rStyle w:val="ab"/>
          <w:rFonts w:ascii="Times New Roman" w:hAnsi="Times New Roman" w:cs="Times New Roman"/>
          <w:sz w:val="24"/>
          <w:szCs w:val="24"/>
        </w:rPr>
        <w:t>Анализ результатов исследований, в которых больные ХБП были рандомизированы для достижения более низкого (&lt;125-130 мм рт. ст.) и более высокого (&lt;140 мм рт. ст.) целевого уровня систолического АД, не выявил различий между группами по риску развития почечной недостаточности или смерти.</w:t>
      </w:r>
    </w:p>
    <w:p w14:paraId="70648903" w14:textId="1B1E62B7" w:rsidR="00E20DD5" w:rsidRPr="005625BB" w:rsidRDefault="00E20DD5" w:rsidP="0085643D">
      <w:pPr>
        <w:pStyle w:val="ac"/>
        <w:spacing w:line="360" w:lineRule="auto"/>
        <w:ind w:firstLine="708"/>
        <w:jc w:val="both"/>
        <w:rPr>
          <w:rFonts w:ascii="Times New Roman" w:hAnsi="Times New Roman" w:cs="Times New Roman"/>
          <w:sz w:val="24"/>
          <w:szCs w:val="24"/>
        </w:rPr>
      </w:pPr>
      <w:r w:rsidRPr="005625BB">
        <w:rPr>
          <w:rStyle w:val="ab"/>
          <w:rFonts w:ascii="Times New Roman" w:hAnsi="Times New Roman" w:cs="Times New Roman"/>
          <w:sz w:val="24"/>
          <w:szCs w:val="24"/>
        </w:rPr>
        <w:t xml:space="preserve">Согласно Алгоритмам специализированной медицинской помощи, больным </w:t>
      </w:r>
      <w:r w:rsidR="00AF55BA">
        <w:rPr>
          <w:rStyle w:val="ab"/>
          <w:rFonts w:ascii="Times New Roman" w:hAnsi="Times New Roman" w:cs="Times New Roman"/>
          <w:sz w:val="24"/>
          <w:szCs w:val="24"/>
        </w:rPr>
        <w:t>СД</w:t>
      </w:r>
      <w:r w:rsidRPr="005625BB">
        <w:rPr>
          <w:rStyle w:val="ab"/>
          <w:rFonts w:ascii="Times New Roman" w:hAnsi="Times New Roman" w:cs="Times New Roman"/>
          <w:sz w:val="24"/>
          <w:szCs w:val="24"/>
        </w:rPr>
        <w:t xml:space="preserve"> целевое значение АД при СД, включая больных с ХБП, на фоне антигипертензивной терапии 120-140/70-85 мм.рт.ст. </w:t>
      </w:r>
    </w:p>
    <w:p w14:paraId="5BE91992" w14:textId="77777777" w:rsidR="00E20DD5" w:rsidRPr="005625BB" w:rsidRDefault="00E20DD5" w:rsidP="0085643D">
      <w:pPr>
        <w:pStyle w:val="ac"/>
        <w:spacing w:line="360" w:lineRule="auto"/>
        <w:ind w:firstLine="708"/>
        <w:jc w:val="both"/>
        <w:rPr>
          <w:rStyle w:val="ab"/>
          <w:rFonts w:ascii="Times New Roman" w:hAnsi="Times New Roman" w:cs="Times New Roman"/>
          <w:sz w:val="24"/>
          <w:szCs w:val="24"/>
        </w:rPr>
      </w:pPr>
      <w:r w:rsidRPr="005625BB">
        <w:rPr>
          <w:rStyle w:val="ab"/>
          <w:rFonts w:ascii="Times New Roman" w:hAnsi="Times New Roman" w:cs="Times New Roman"/>
          <w:sz w:val="24"/>
          <w:szCs w:val="24"/>
        </w:rPr>
        <w:t>Последние рекомендации KDIGO предлагают индивидуализировать целевой уровень АД в зависимости от возраста, имеющейся сердечно-сосудистой патологии, сопутствующих заболеваний, риска прогрессирования ХБП, наличия или отсутствия ретинопатии (у больных с СД и ХБП) и толерантности проводимой терапии.</w:t>
      </w:r>
    </w:p>
    <w:p w14:paraId="1886DC05" w14:textId="77777777" w:rsidR="00E20DD5" w:rsidRPr="005625BB" w:rsidRDefault="00E20DD5" w:rsidP="0085643D">
      <w:pPr>
        <w:pStyle w:val="ac"/>
        <w:spacing w:line="360" w:lineRule="auto"/>
        <w:ind w:firstLine="709"/>
        <w:jc w:val="both"/>
        <w:rPr>
          <w:rStyle w:val="ab"/>
          <w:rFonts w:ascii="Times New Roman" w:hAnsi="Times New Roman" w:cs="Times New Roman"/>
          <w:sz w:val="24"/>
          <w:szCs w:val="24"/>
        </w:rPr>
      </w:pPr>
      <w:r w:rsidRPr="005625BB">
        <w:rPr>
          <w:rStyle w:val="ab"/>
          <w:rFonts w:ascii="Times New Roman" w:hAnsi="Times New Roman" w:cs="Times New Roman"/>
          <w:sz w:val="24"/>
          <w:szCs w:val="24"/>
        </w:rPr>
        <w:t xml:space="preserve">При СД 1 генез АГ на 80-90% связан с развитием ДН. Она наблюдается у 35-40% больных СД 1. АГ при СД 1носит Na-зависимый и объемзависимый характер. В отличие от больных СД 1, у больных СД 2 АД уже повышено до развития ДН. У 80% больных СД 2 в момент диагностики заболевания амбулаторный контроль выявляет повышенное АД или нарушенный циркадный профиль АД (&lt;15% снижения в ночные часы). </w:t>
      </w:r>
    </w:p>
    <w:p w14:paraId="08B36777" w14:textId="77777777" w:rsidR="00E20DD5" w:rsidRPr="005625BB" w:rsidRDefault="00E20DD5" w:rsidP="0085643D">
      <w:pPr>
        <w:pStyle w:val="ac"/>
        <w:spacing w:line="360" w:lineRule="auto"/>
        <w:ind w:firstLine="708"/>
        <w:jc w:val="both"/>
        <w:rPr>
          <w:rFonts w:ascii="Times New Roman" w:hAnsi="Times New Roman" w:cs="Times New Roman"/>
          <w:sz w:val="24"/>
          <w:szCs w:val="24"/>
        </w:rPr>
      </w:pPr>
      <w:r w:rsidRPr="005625BB">
        <w:rPr>
          <w:rStyle w:val="ab"/>
          <w:rFonts w:ascii="Times New Roman" w:hAnsi="Times New Roman" w:cs="Times New Roman"/>
          <w:sz w:val="24"/>
          <w:szCs w:val="24"/>
        </w:rPr>
        <w:t>Развившаяся ДН усиливает АГ следующими механизмами:</w:t>
      </w:r>
    </w:p>
    <w:p w14:paraId="6594E3D2" w14:textId="77777777" w:rsidR="00E20DD5" w:rsidRPr="005625BB" w:rsidRDefault="00E20DD5" w:rsidP="00FA5568">
      <w:pPr>
        <w:pStyle w:val="ac"/>
        <w:numPr>
          <w:ilvl w:val="0"/>
          <w:numId w:val="44"/>
        </w:numPr>
        <w:tabs>
          <w:tab w:val="left" w:pos="284"/>
        </w:tabs>
        <w:spacing w:line="360" w:lineRule="auto"/>
        <w:ind w:left="0" w:hanging="11"/>
        <w:jc w:val="both"/>
        <w:rPr>
          <w:rFonts w:ascii="Times New Roman" w:hAnsi="Times New Roman" w:cs="Times New Roman"/>
          <w:sz w:val="24"/>
          <w:szCs w:val="24"/>
        </w:rPr>
      </w:pPr>
      <w:r w:rsidRPr="005625BB">
        <w:rPr>
          <w:rStyle w:val="ab"/>
          <w:rFonts w:ascii="Times New Roman" w:hAnsi="Times New Roman" w:cs="Times New Roman"/>
          <w:sz w:val="24"/>
          <w:szCs w:val="24"/>
        </w:rPr>
        <w:t>задержка натрия;</w:t>
      </w:r>
    </w:p>
    <w:p w14:paraId="1BF4D3D8" w14:textId="77777777" w:rsidR="00E20DD5" w:rsidRPr="005625BB" w:rsidRDefault="00E20DD5" w:rsidP="00FA5568">
      <w:pPr>
        <w:pStyle w:val="ac"/>
        <w:numPr>
          <w:ilvl w:val="0"/>
          <w:numId w:val="44"/>
        </w:numPr>
        <w:tabs>
          <w:tab w:val="left" w:pos="284"/>
        </w:tabs>
        <w:spacing w:line="360" w:lineRule="auto"/>
        <w:ind w:left="0" w:hanging="11"/>
        <w:jc w:val="both"/>
        <w:rPr>
          <w:rFonts w:ascii="Times New Roman" w:hAnsi="Times New Roman" w:cs="Times New Roman"/>
          <w:sz w:val="24"/>
          <w:szCs w:val="24"/>
        </w:rPr>
      </w:pPr>
      <w:r w:rsidRPr="005625BB">
        <w:rPr>
          <w:rStyle w:val="ab"/>
          <w:rFonts w:ascii="Times New Roman" w:hAnsi="Times New Roman" w:cs="Times New Roman"/>
          <w:sz w:val="24"/>
          <w:szCs w:val="24"/>
        </w:rPr>
        <w:t>чрезмерная активация РААС, по крайней мере, локальной в почках;</w:t>
      </w:r>
    </w:p>
    <w:p w14:paraId="1A6FD62B" w14:textId="77777777" w:rsidR="00E20DD5" w:rsidRPr="005625BB" w:rsidRDefault="00E20DD5" w:rsidP="00FA5568">
      <w:pPr>
        <w:pStyle w:val="ac"/>
        <w:numPr>
          <w:ilvl w:val="0"/>
          <w:numId w:val="44"/>
        </w:numPr>
        <w:tabs>
          <w:tab w:val="left" w:pos="284"/>
        </w:tabs>
        <w:spacing w:line="360" w:lineRule="auto"/>
        <w:ind w:left="0" w:hanging="11"/>
        <w:jc w:val="both"/>
        <w:rPr>
          <w:rFonts w:ascii="Times New Roman" w:hAnsi="Times New Roman" w:cs="Times New Roman"/>
          <w:sz w:val="24"/>
          <w:szCs w:val="24"/>
        </w:rPr>
      </w:pPr>
      <w:r w:rsidRPr="005625BB">
        <w:rPr>
          <w:rStyle w:val="ab"/>
          <w:rFonts w:ascii="Times New Roman" w:hAnsi="Times New Roman" w:cs="Times New Roman"/>
          <w:sz w:val="24"/>
          <w:szCs w:val="24"/>
        </w:rPr>
        <w:t>симпатическая гиперактивация;</w:t>
      </w:r>
    </w:p>
    <w:p w14:paraId="4F77FB26" w14:textId="77777777" w:rsidR="00E20DD5" w:rsidRPr="005625BB" w:rsidRDefault="00E20DD5" w:rsidP="00FA5568">
      <w:pPr>
        <w:pStyle w:val="ac"/>
        <w:numPr>
          <w:ilvl w:val="0"/>
          <w:numId w:val="44"/>
        </w:numPr>
        <w:tabs>
          <w:tab w:val="left" w:pos="284"/>
        </w:tabs>
        <w:spacing w:line="360" w:lineRule="auto"/>
        <w:ind w:left="0" w:hanging="11"/>
        <w:jc w:val="both"/>
        <w:rPr>
          <w:rFonts w:ascii="Times New Roman" w:hAnsi="Times New Roman" w:cs="Times New Roman"/>
          <w:sz w:val="24"/>
          <w:szCs w:val="24"/>
        </w:rPr>
      </w:pPr>
      <w:r w:rsidRPr="005625BB">
        <w:rPr>
          <w:rStyle w:val="ab"/>
          <w:rFonts w:ascii="Times New Roman" w:hAnsi="Times New Roman" w:cs="Times New Roman"/>
          <w:sz w:val="24"/>
          <w:szCs w:val="24"/>
        </w:rPr>
        <w:t>замедление эндотелийзависимой вазодилатации.</w:t>
      </w:r>
    </w:p>
    <w:p w14:paraId="48EABE3D" w14:textId="098862F0" w:rsidR="00E20DD5" w:rsidRPr="005625BB" w:rsidRDefault="00E20DD5" w:rsidP="0085643D">
      <w:pPr>
        <w:pStyle w:val="ac"/>
        <w:spacing w:line="360" w:lineRule="auto"/>
        <w:ind w:firstLine="709"/>
        <w:jc w:val="both"/>
        <w:rPr>
          <w:rFonts w:ascii="Times New Roman" w:hAnsi="Times New Roman" w:cs="Times New Roman"/>
          <w:sz w:val="24"/>
          <w:szCs w:val="24"/>
        </w:rPr>
      </w:pPr>
      <w:r w:rsidRPr="005625BB">
        <w:rPr>
          <w:rStyle w:val="ab"/>
          <w:rFonts w:ascii="Times New Roman" w:hAnsi="Times New Roman" w:cs="Times New Roman"/>
          <w:sz w:val="24"/>
          <w:szCs w:val="24"/>
        </w:rPr>
        <w:t>Эти механизмы определяют выбор антигипертензивных средств –</w:t>
      </w:r>
      <w:r w:rsidR="00506242">
        <w:rPr>
          <w:rStyle w:val="ab"/>
          <w:rFonts w:ascii="Times New Roman" w:hAnsi="Times New Roman" w:cs="Times New Roman"/>
          <w:sz w:val="24"/>
          <w:szCs w:val="24"/>
        </w:rPr>
        <w:t xml:space="preserve"> </w:t>
      </w:r>
      <w:r w:rsidR="006833AE">
        <w:rPr>
          <w:rStyle w:val="ab"/>
          <w:rFonts w:ascii="Times New Roman" w:hAnsi="Times New Roman" w:cs="Times New Roman"/>
          <w:sz w:val="24"/>
          <w:szCs w:val="24"/>
        </w:rPr>
        <w:t>ингибиторы ангиотензинпревращающего фермента (и</w:t>
      </w:r>
      <w:r w:rsidRPr="005625BB">
        <w:rPr>
          <w:rStyle w:val="ab"/>
          <w:rFonts w:ascii="Times New Roman" w:hAnsi="Times New Roman" w:cs="Times New Roman"/>
          <w:sz w:val="24"/>
          <w:szCs w:val="24"/>
        </w:rPr>
        <w:t>АПФ</w:t>
      </w:r>
      <w:r w:rsidR="006833AE">
        <w:rPr>
          <w:rStyle w:val="ab"/>
          <w:rFonts w:ascii="Times New Roman" w:hAnsi="Times New Roman" w:cs="Times New Roman"/>
          <w:sz w:val="24"/>
          <w:szCs w:val="24"/>
        </w:rPr>
        <w:t>)</w:t>
      </w:r>
      <w:r w:rsidRPr="005625BB">
        <w:rPr>
          <w:rStyle w:val="ab"/>
          <w:rFonts w:ascii="Times New Roman" w:hAnsi="Times New Roman" w:cs="Times New Roman"/>
          <w:sz w:val="24"/>
          <w:szCs w:val="24"/>
        </w:rPr>
        <w:t xml:space="preserve">, </w:t>
      </w:r>
      <w:r w:rsidR="006833AE">
        <w:rPr>
          <w:rStyle w:val="ab"/>
          <w:rFonts w:ascii="Times New Roman" w:hAnsi="Times New Roman" w:cs="Times New Roman"/>
          <w:sz w:val="24"/>
          <w:szCs w:val="24"/>
        </w:rPr>
        <w:t xml:space="preserve">блокаторы рецепторов ангиотензина </w:t>
      </w:r>
      <w:r w:rsidR="006833AE">
        <w:rPr>
          <w:rStyle w:val="ab"/>
          <w:rFonts w:ascii="Times New Roman" w:hAnsi="Times New Roman" w:cs="Times New Roman"/>
          <w:sz w:val="24"/>
          <w:szCs w:val="24"/>
          <w:lang w:val="en-US"/>
        </w:rPr>
        <w:t>II</w:t>
      </w:r>
      <w:r w:rsidR="006833AE" w:rsidRPr="006833AE">
        <w:rPr>
          <w:rStyle w:val="ab"/>
          <w:rFonts w:ascii="Times New Roman" w:hAnsi="Times New Roman" w:cs="Times New Roman"/>
          <w:sz w:val="24"/>
          <w:szCs w:val="24"/>
        </w:rPr>
        <w:t xml:space="preserve"> </w:t>
      </w:r>
      <w:r w:rsidR="006833AE">
        <w:rPr>
          <w:rStyle w:val="ab"/>
          <w:rFonts w:ascii="Times New Roman" w:hAnsi="Times New Roman" w:cs="Times New Roman"/>
          <w:sz w:val="24"/>
          <w:szCs w:val="24"/>
        </w:rPr>
        <w:t>(</w:t>
      </w:r>
      <w:r w:rsidRPr="005625BB">
        <w:rPr>
          <w:rStyle w:val="ab"/>
          <w:rFonts w:ascii="Times New Roman" w:hAnsi="Times New Roman" w:cs="Times New Roman"/>
          <w:sz w:val="24"/>
          <w:szCs w:val="24"/>
        </w:rPr>
        <w:t>БРА</w:t>
      </w:r>
      <w:r w:rsidR="006833AE">
        <w:rPr>
          <w:rStyle w:val="ab"/>
          <w:rFonts w:ascii="Times New Roman" w:hAnsi="Times New Roman" w:cs="Times New Roman"/>
          <w:sz w:val="24"/>
          <w:szCs w:val="24"/>
        </w:rPr>
        <w:t>)</w:t>
      </w:r>
      <w:r w:rsidRPr="005625BB">
        <w:rPr>
          <w:rStyle w:val="ab"/>
          <w:rFonts w:ascii="Times New Roman" w:hAnsi="Times New Roman" w:cs="Times New Roman"/>
          <w:sz w:val="24"/>
          <w:szCs w:val="24"/>
        </w:rPr>
        <w:t>, петлевые диуретики, блокаторы симпатической системы.</w:t>
      </w:r>
    </w:p>
    <w:p w14:paraId="70911767" w14:textId="77777777" w:rsidR="00E20DD5" w:rsidRPr="005625BB" w:rsidRDefault="00E20DD5" w:rsidP="0085643D">
      <w:pPr>
        <w:pStyle w:val="ac"/>
        <w:spacing w:line="360" w:lineRule="auto"/>
        <w:ind w:firstLine="709"/>
        <w:jc w:val="both"/>
        <w:rPr>
          <w:rFonts w:ascii="Times New Roman" w:hAnsi="Times New Roman" w:cs="Times New Roman"/>
          <w:sz w:val="24"/>
          <w:szCs w:val="24"/>
        </w:rPr>
      </w:pPr>
      <w:r w:rsidRPr="005625BB">
        <w:rPr>
          <w:rStyle w:val="ab"/>
          <w:rFonts w:ascii="Times New Roman" w:hAnsi="Times New Roman" w:cs="Times New Roman"/>
          <w:sz w:val="24"/>
          <w:szCs w:val="24"/>
        </w:rPr>
        <w:t>Немаловажной особенностью АГ у больных СД является высокая частота ортостатической гипотонии, определяющая индивидуальные целевые уровни АД – наименьший уровень АД, при котором пациент не испытывает эффекты этого состояния.</w:t>
      </w:r>
    </w:p>
    <w:p w14:paraId="093BC42E" w14:textId="41CC7BEC" w:rsidR="00E20DD5" w:rsidRPr="005625BB" w:rsidRDefault="00E20DD5" w:rsidP="0085643D">
      <w:pPr>
        <w:pStyle w:val="ac"/>
        <w:spacing w:line="360" w:lineRule="auto"/>
        <w:ind w:firstLine="709"/>
        <w:jc w:val="both"/>
        <w:rPr>
          <w:rFonts w:ascii="Times New Roman" w:hAnsi="Times New Roman" w:cs="Times New Roman"/>
          <w:sz w:val="24"/>
          <w:szCs w:val="24"/>
        </w:rPr>
      </w:pPr>
      <w:r w:rsidRPr="005625BB">
        <w:rPr>
          <w:rStyle w:val="ab"/>
          <w:rFonts w:ascii="Times New Roman" w:hAnsi="Times New Roman" w:cs="Times New Roman"/>
          <w:sz w:val="24"/>
          <w:szCs w:val="24"/>
        </w:rPr>
        <w:t xml:space="preserve">АГ при СД, являясь симптомом формирующейся почечной патологии, в то же время представляет собой мощный фактор прогрессирования ДН, определяющий нарастание </w:t>
      </w:r>
      <w:r w:rsidR="006833AE">
        <w:rPr>
          <w:rStyle w:val="ab"/>
          <w:rFonts w:ascii="Times New Roman" w:hAnsi="Times New Roman" w:cs="Times New Roman"/>
          <w:sz w:val="24"/>
          <w:szCs w:val="24"/>
        </w:rPr>
        <w:lastRenderedPageBreak/>
        <w:t>АУ</w:t>
      </w:r>
      <w:r w:rsidRPr="005625BB">
        <w:rPr>
          <w:rStyle w:val="ab"/>
          <w:rFonts w:ascii="Times New Roman" w:hAnsi="Times New Roman" w:cs="Times New Roman"/>
          <w:sz w:val="24"/>
          <w:szCs w:val="24"/>
        </w:rPr>
        <w:t>, темпы снижения СКФ, выраженность склеротических изменений почечной ткани, повышенную смертностью пациентов от уремии.</w:t>
      </w:r>
    </w:p>
    <w:p w14:paraId="54E1D2A1" w14:textId="1839EFF3" w:rsidR="00E20DD5" w:rsidRPr="005625BB" w:rsidRDefault="00E20DD5" w:rsidP="00FA5568">
      <w:pPr>
        <w:pStyle w:val="ac"/>
        <w:numPr>
          <w:ilvl w:val="0"/>
          <w:numId w:val="43"/>
        </w:numPr>
        <w:tabs>
          <w:tab w:val="left" w:pos="851"/>
        </w:tabs>
        <w:spacing w:line="360" w:lineRule="auto"/>
        <w:ind w:left="0" w:firstLine="709"/>
        <w:jc w:val="both"/>
        <w:rPr>
          <w:rFonts w:ascii="Times New Roman" w:hAnsi="Times New Roman" w:cs="Times New Roman"/>
          <w:sz w:val="24"/>
          <w:szCs w:val="24"/>
        </w:rPr>
      </w:pPr>
      <w:r w:rsidRPr="005625BB">
        <w:rPr>
          <w:rFonts w:ascii="Times New Roman" w:hAnsi="Times New Roman" w:cs="Times New Roman"/>
          <w:sz w:val="24"/>
          <w:szCs w:val="24"/>
        </w:rPr>
        <w:t xml:space="preserve">Рекомендовано назначение препаратов из группы иАПФ или БРА для лечения небеременных пациентов с умеренной или значительной </w:t>
      </w:r>
      <w:r w:rsidR="00EC639B">
        <w:rPr>
          <w:rFonts w:ascii="Times New Roman" w:hAnsi="Times New Roman" w:cs="Times New Roman"/>
          <w:sz w:val="24"/>
          <w:szCs w:val="24"/>
        </w:rPr>
        <w:t>АУ</w:t>
      </w:r>
      <w:r w:rsidRPr="005625BB">
        <w:rPr>
          <w:rFonts w:ascii="Times New Roman" w:hAnsi="Times New Roman" w:cs="Times New Roman"/>
          <w:sz w:val="24"/>
          <w:szCs w:val="24"/>
        </w:rPr>
        <w:t xml:space="preserve"> с мониторированием калия и креатинина даже при нормальном АД.</w:t>
      </w:r>
    </w:p>
    <w:p w14:paraId="765A53FC" w14:textId="77777777" w:rsidR="00E20DD5" w:rsidRPr="005625BB" w:rsidRDefault="00E20DD5" w:rsidP="0085643D">
      <w:pPr>
        <w:pStyle w:val="ac"/>
        <w:spacing w:line="360" w:lineRule="auto"/>
        <w:ind w:firstLine="709"/>
        <w:jc w:val="both"/>
        <w:rPr>
          <w:rFonts w:ascii="Times New Roman" w:hAnsi="Times New Roman" w:cs="Times New Roman"/>
          <w:sz w:val="24"/>
          <w:szCs w:val="24"/>
        </w:rPr>
      </w:pPr>
      <w:r w:rsidRPr="005625BB">
        <w:rPr>
          <w:rStyle w:val="a9"/>
          <w:rFonts w:ascii="Times New Roman" w:hAnsi="Times New Roman" w:cs="Times New Roman"/>
          <w:sz w:val="24"/>
          <w:szCs w:val="24"/>
        </w:rPr>
        <w:t>Уровень убедительности рекомендаций В (уровень достоверности доказательств – 2).</w:t>
      </w:r>
    </w:p>
    <w:p w14:paraId="0254E12A" w14:textId="180C00B5" w:rsidR="00E20DD5" w:rsidRPr="005625BB" w:rsidRDefault="00E20DD5" w:rsidP="0085643D">
      <w:pPr>
        <w:pStyle w:val="ac"/>
        <w:spacing w:line="360" w:lineRule="auto"/>
        <w:ind w:firstLine="709"/>
        <w:jc w:val="both"/>
        <w:rPr>
          <w:rFonts w:ascii="Times New Roman" w:hAnsi="Times New Roman" w:cs="Times New Roman"/>
          <w:sz w:val="24"/>
          <w:szCs w:val="24"/>
        </w:rPr>
      </w:pPr>
      <w:r w:rsidRPr="00506242">
        <w:rPr>
          <w:rStyle w:val="a9"/>
          <w:rFonts w:ascii="Times New Roman" w:hAnsi="Times New Roman" w:cs="Times New Roman"/>
          <w:b w:val="0"/>
          <w:bCs w:val="0"/>
          <w:i/>
          <w:iCs/>
          <w:sz w:val="24"/>
          <w:szCs w:val="24"/>
        </w:rPr>
        <w:t>Комментарии:</w:t>
      </w:r>
      <w:r w:rsidRPr="005625BB">
        <w:rPr>
          <w:rStyle w:val="apple-converted-space"/>
          <w:rFonts w:ascii="Times New Roman" w:hAnsi="Times New Roman" w:cs="Times New Roman"/>
          <w:sz w:val="24"/>
          <w:szCs w:val="24"/>
        </w:rPr>
        <w:t> </w:t>
      </w:r>
      <w:r w:rsidRPr="005625BB">
        <w:rPr>
          <w:rStyle w:val="ab"/>
          <w:rFonts w:ascii="Times New Roman" w:hAnsi="Times New Roman" w:cs="Times New Roman"/>
          <w:sz w:val="24"/>
          <w:szCs w:val="24"/>
        </w:rPr>
        <w:t xml:space="preserve">Блокада РААС является наиважнейшей в терапии почечной патологии у больных СД, обеспечивая основной рено – и кардиопротективный эффект. </w:t>
      </w:r>
      <w:r w:rsidR="008E56AE">
        <w:rPr>
          <w:rStyle w:val="ab"/>
          <w:rFonts w:ascii="Times New Roman" w:hAnsi="Times New Roman" w:cs="Times New Roman"/>
          <w:sz w:val="24"/>
          <w:szCs w:val="24"/>
        </w:rPr>
        <w:t>и</w:t>
      </w:r>
      <w:r w:rsidRPr="005625BB">
        <w:rPr>
          <w:rStyle w:val="ab"/>
          <w:rFonts w:ascii="Times New Roman" w:hAnsi="Times New Roman" w:cs="Times New Roman"/>
          <w:sz w:val="24"/>
          <w:szCs w:val="24"/>
        </w:rPr>
        <w:t xml:space="preserve">АПФ стали первыми препаратами, внедренными в клиническую практику для блокирования активности РААС с целью профилактики развития и прогрессирования ДН и недиабетических хронических заболеваний почек. Комплексное воздействие </w:t>
      </w:r>
      <w:r w:rsidR="008E56AE">
        <w:rPr>
          <w:rStyle w:val="ab"/>
          <w:rFonts w:ascii="Times New Roman" w:hAnsi="Times New Roman" w:cs="Times New Roman"/>
          <w:sz w:val="24"/>
          <w:szCs w:val="24"/>
        </w:rPr>
        <w:t>и</w:t>
      </w:r>
      <w:r w:rsidRPr="005625BB">
        <w:rPr>
          <w:rStyle w:val="ab"/>
          <w:rFonts w:ascii="Times New Roman" w:hAnsi="Times New Roman" w:cs="Times New Roman"/>
          <w:sz w:val="24"/>
          <w:szCs w:val="24"/>
        </w:rPr>
        <w:t>АПФ и БРА включает антигипертензивное, антипротеинурическое действие, отсроченные негемодинамические эффекты, опосредованные снижением почечной экспрессии трансформирующего фактора-бета, и других цитокинов, а также антиатерогенные эффекты путем редукции концентрации циркулирующих молекул адгезии.</w:t>
      </w:r>
    </w:p>
    <w:p w14:paraId="0D4EAA0E" w14:textId="2C0368E8" w:rsidR="00E20DD5" w:rsidRPr="005625BB" w:rsidRDefault="00E20DD5" w:rsidP="0085643D">
      <w:pPr>
        <w:pStyle w:val="ac"/>
        <w:spacing w:line="360" w:lineRule="auto"/>
        <w:ind w:firstLine="708"/>
        <w:jc w:val="both"/>
        <w:rPr>
          <w:rFonts w:ascii="Times New Roman" w:hAnsi="Times New Roman" w:cs="Times New Roman"/>
          <w:sz w:val="24"/>
          <w:szCs w:val="24"/>
        </w:rPr>
      </w:pPr>
      <w:r w:rsidRPr="005625BB">
        <w:rPr>
          <w:rFonts w:ascii="Times New Roman" w:hAnsi="Times New Roman" w:cs="Times New Roman"/>
          <w:sz w:val="24"/>
          <w:szCs w:val="24"/>
        </w:rPr>
        <w:t xml:space="preserve">Наряду с явными преимуществами терапии </w:t>
      </w:r>
      <w:r w:rsidR="008E56AE">
        <w:rPr>
          <w:rFonts w:ascii="Times New Roman" w:hAnsi="Times New Roman" w:cs="Times New Roman"/>
          <w:sz w:val="24"/>
          <w:szCs w:val="24"/>
        </w:rPr>
        <w:t>и</w:t>
      </w:r>
      <w:r w:rsidRPr="005625BB">
        <w:rPr>
          <w:rFonts w:ascii="Times New Roman" w:hAnsi="Times New Roman" w:cs="Times New Roman"/>
          <w:sz w:val="24"/>
          <w:szCs w:val="24"/>
        </w:rPr>
        <w:t xml:space="preserve">АПФ, опыт их длительного применения показал ряд недостатков, которые ограничивают их использование. </w:t>
      </w:r>
      <w:r w:rsidR="008E56AE">
        <w:rPr>
          <w:rFonts w:ascii="Times New Roman" w:hAnsi="Times New Roman" w:cs="Times New Roman"/>
          <w:sz w:val="24"/>
          <w:szCs w:val="24"/>
        </w:rPr>
        <w:t>И</w:t>
      </w:r>
      <w:r w:rsidRPr="005625BB">
        <w:rPr>
          <w:rFonts w:ascii="Times New Roman" w:hAnsi="Times New Roman" w:cs="Times New Roman"/>
          <w:sz w:val="24"/>
          <w:szCs w:val="24"/>
        </w:rPr>
        <w:t xml:space="preserve">АПФ нередко вызывают сухой кашель, ангионевротический отек, обусловленные уменьшением распада брадикинина и подобных ему сосудорасширяющих метаболитов. Длительное (более 25 лет) применение </w:t>
      </w:r>
      <w:r w:rsidR="008E56AE">
        <w:rPr>
          <w:rFonts w:ascii="Times New Roman" w:hAnsi="Times New Roman" w:cs="Times New Roman"/>
          <w:sz w:val="24"/>
          <w:szCs w:val="24"/>
        </w:rPr>
        <w:t>и</w:t>
      </w:r>
      <w:r w:rsidRPr="005625BB">
        <w:rPr>
          <w:rFonts w:ascii="Times New Roman" w:hAnsi="Times New Roman" w:cs="Times New Roman"/>
          <w:sz w:val="24"/>
          <w:szCs w:val="24"/>
        </w:rPr>
        <w:t xml:space="preserve">АПФ показало, что в реальной клинической практике нефропротективный эффект от применения </w:t>
      </w:r>
      <w:r w:rsidR="008E56AE">
        <w:rPr>
          <w:rFonts w:ascii="Times New Roman" w:hAnsi="Times New Roman" w:cs="Times New Roman"/>
          <w:sz w:val="24"/>
          <w:szCs w:val="24"/>
        </w:rPr>
        <w:t>и</w:t>
      </w:r>
      <w:r w:rsidRPr="005625BB">
        <w:rPr>
          <w:rFonts w:ascii="Times New Roman" w:hAnsi="Times New Roman" w:cs="Times New Roman"/>
          <w:sz w:val="24"/>
          <w:szCs w:val="24"/>
        </w:rPr>
        <w:t xml:space="preserve">АПФ развивается только у 50% больных с ДН. У части пациентов с ДН, несмотря на использовании </w:t>
      </w:r>
      <w:r w:rsidR="008E56AE">
        <w:rPr>
          <w:rFonts w:ascii="Times New Roman" w:hAnsi="Times New Roman" w:cs="Times New Roman"/>
          <w:sz w:val="24"/>
          <w:szCs w:val="24"/>
        </w:rPr>
        <w:t>и</w:t>
      </w:r>
      <w:r w:rsidRPr="005625BB">
        <w:rPr>
          <w:rFonts w:ascii="Times New Roman" w:hAnsi="Times New Roman" w:cs="Times New Roman"/>
          <w:sz w:val="24"/>
          <w:szCs w:val="24"/>
        </w:rPr>
        <w:t xml:space="preserve">АПФ, продолжает прогрессивно снижаться почечная функция даже при удовлетворительном уровне контроля АД. Причинами недостаточной эффективности </w:t>
      </w:r>
      <w:r w:rsidR="008E56AE">
        <w:rPr>
          <w:rFonts w:ascii="Times New Roman" w:hAnsi="Times New Roman" w:cs="Times New Roman"/>
          <w:sz w:val="24"/>
          <w:szCs w:val="24"/>
        </w:rPr>
        <w:t>и</w:t>
      </w:r>
      <w:r w:rsidRPr="005625BB">
        <w:rPr>
          <w:rFonts w:ascii="Times New Roman" w:hAnsi="Times New Roman" w:cs="Times New Roman"/>
          <w:sz w:val="24"/>
          <w:szCs w:val="24"/>
        </w:rPr>
        <w:t xml:space="preserve">АПФ (феномен ускользания) могут быть активность альтернативных путей образования </w:t>
      </w:r>
      <w:r w:rsidR="008E56AE">
        <w:rPr>
          <w:rFonts w:ascii="Times New Roman" w:hAnsi="Times New Roman" w:cs="Times New Roman"/>
          <w:sz w:val="24"/>
          <w:szCs w:val="24"/>
        </w:rPr>
        <w:t>А</w:t>
      </w:r>
      <w:r w:rsidRPr="005625BB">
        <w:rPr>
          <w:rFonts w:ascii="Times New Roman" w:hAnsi="Times New Roman" w:cs="Times New Roman"/>
          <w:sz w:val="24"/>
          <w:szCs w:val="24"/>
        </w:rPr>
        <w:t>II, злоупотребление солью, а также генетические факторы. Причины, механизмы, время развития феномена, а также его клиническое значение остаются пока предположительными и мало освещенными в литературе.</w:t>
      </w:r>
    </w:p>
    <w:p w14:paraId="1DDE8B7F" w14:textId="59A16BBD" w:rsidR="00E20DD5" w:rsidRPr="005625BB" w:rsidRDefault="00E20DD5" w:rsidP="0085643D">
      <w:pPr>
        <w:pStyle w:val="ac"/>
        <w:spacing w:line="360" w:lineRule="auto"/>
        <w:ind w:firstLine="708"/>
        <w:jc w:val="both"/>
        <w:rPr>
          <w:rFonts w:ascii="Times New Roman" w:hAnsi="Times New Roman" w:cs="Times New Roman"/>
          <w:sz w:val="24"/>
          <w:szCs w:val="24"/>
        </w:rPr>
      </w:pPr>
      <w:r w:rsidRPr="005625BB">
        <w:rPr>
          <w:rFonts w:ascii="Times New Roman" w:hAnsi="Times New Roman" w:cs="Times New Roman"/>
          <w:sz w:val="24"/>
          <w:szCs w:val="24"/>
        </w:rPr>
        <w:t xml:space="preserve">Более полную и селективную блокаду системы могут обеспечить БРА, которые действуют как антагонисты AII в отношении </w:t>
      </w:r>
      <w:r w:rsidRPr="00FA5568">
        <w:rPr>
          <w:rFonts w:ascii="Times New Roman" w:hAnsi="Times New Roman" w:cs="Times New Roman"/>
          <w:sz w:val="24"/>
          <w:szCs w:val="24"/>
        </w:rPr>
        <w:t>АТ 1-рецепторов</w:t>
      </w:r>
      <w:r w:rsidRPr="005625BB">
        <w:rPr>
          <w:rFonts w:ascii="Times New Roman" w:hAnsi="Times New Roman" w:cs="Times New Roman"/>
          <w:sz w:val="24"/>
          <w:szCs w:val="24"/>
        </w:rPr>
        <w:t xml:space="preserve">, опосредующих основные сердечно-сосудистые и почечные эффекты активации РААС при сохранении функции АТ 2-рецепторов, обеспечивающих дополнительное органопротективное действие. Заслуживает особого внимания тот факт, что ренопротективный эффект длительной терапии БРА в отличие от </w:t>
      </w:r>
      <w:r w:rsidR="008E56AE">
        <w:rPr>
          <w:rFonts w:ascii="Times New Roman" w:hAnsi="Times New Roman" w:cs="Times New Roman"/>
          <w:sz w:val="24"/>
          <w:szCs w:val="24"/>
        </w:rPr>
        <w:t>и</w:t>
      </w:r>
      <w:r w:rsidRPr="005625BB">
        <w:rPr>
          <w:rFonts w:ascii="Times New Roman" w:hAnsi="Times New Roman" w:cs="Times New Roman"/>
          <w:sz w:val="24"/>
          <w:szCs w:val="24"/>
        </w:rPr>
        <w:t xml:space="preserve">АПФ у больных СД не зависит от полиморфизма гена АПФ (DD </w:t>
      </w:r>
      <w:r w:rsidRPr="005625BB">
        <w:rPr>
          <w:rFonts w:ascii="Times New Roman" w:hAnsi="Times New Roman" w:cs="Times New Roman"/>
          <w:sz w:val="24"/>
          <w:szCs w:val="24"/>
        </w:rPr>
        <w:lastRenderedPageBreak/>
        <w:t>или II). БРА реже вызывают гиперкалиемию за счет уменьшения канальцевой реабсорбции калия.</w:t>
      </w:r>
    </w:p>
    <w:p w14:paraId="7D9A3847" w14:textId="6123C793" w:rsidR="00E20DD5" w:rsidRPr="00506242" w:rsidRDefault="00E20DD5" w:rsidP="0085643D">
      <w:pPr>
        <w:pStyle w:val="ac"/>
        <w:spacing w:line="360" w:lineRule="auto"/>
        <w:ind w:firstLine="708"/>
        <w:jc w:val="both"/>
        <w:rPr>
          <w:rFonts w:ascii="Times New Roman" w:hAnsi="Times New Roman" w:cs="Times New Roman"/>
          <w:b/>
          <w:bCs/>
          <w:sz w:val="24"/>
          <w:szCs w:val="24"/>
        </w:rPr>
      </w:pPr>
      <w:r w:rsidRPr="005625BB">
        <w:rPr>
          <w:rFonts w:ascii="Times New Roman" w:hAnsi="Times New Roman" w:cs="Times New Roman"/>
          <w:sz w:val="24"/>
          <w:szCs w:val="24"/>
        </w:rPr>
        <w:t>В лечении больных СД с нормальным уровнем АД и</w:t>
      </w:r>
      <w:r w:rsidR="008E56AE">
        <w:rPr>
          <w:rFonts w:ascii="Times New Roman" w:hAnsi="Times New Roman" w:cs="Times New Roman"/>
          <w:sz w:val="24"/>
          <w:szCs w:val="24"/>
        </w:rPr>
        <w:t xml:space="preserve"> АУ</w:t>
      </w:r>
      <w:r w:rsidRPr="005625BB">
        <w:rPr>
          <w:rFonts w:ascii="Times New Roman" w:hAnsi="Times New Roman" w:cs="Times New Roman"/>
          <w:sz w:val="24"/>
          <w:szCs w:val="24"/>
        </w:rPr>
        <w:t xml:space="preserve"> уровней А2 и А3 также должны применяться </w:t>
      </w:r>
      <w:r w:rsidR="008E56AE">
        <w:rPr>
          <w:rFonts w:ascii="Times New Roman" w:hAnsi="Times New Roman" w:cs="Times New Roman"/>
          <w:sz w:val="24"/>
          <w:szCs w:val="24"/>
        </w:rPr>
        <w:t>и</w:t>
      </w:r>
      <w:r w:rsidRPr="005625BB">
        <w:rPr>
          <w:rFonts w:ascii="Times New Roman" w:hAnsi="Times New Roman" w:cs="Times New Roman"/>
          <w:sz w:val="24"/>
          <w:szCs w:val="24"/>
        </w:rPr>
        <w:t xml:space="preserve">АПФ или БРА. В этой ситуации снижение степени </w:t>
      </w:r>
      <w:r w:rsidR="008E56AE">
        <w:rPr>
          <w:rFonts w:ascii="Times New Roman" w:hAnsi="Times New Roman" w:cs="Times New Roman"/>
          <w:sz w:val="24"/>
          <w:szCs w:val="24"/>
        </w:rPr>
        <w:t>АУ</w:t>
      </w:r>
      <w:r w:rsidRPr="005625BB">
        <w:rPr>
          <w:rFonts w:ascii="Times New Roman" w:hAnsi="Times New Roman" w:cs="Times New Roman"/>
          <w:sz w:val="24"/>
          <w:szCs w:val="24"/>
        </w:rPr>
        <w:t xml:space="preserve"> может считаться целью лечения диабетического поражения почек. Регулярный контроль экскреции альбумина позволит оценить эффективность терапии и прогрессирование патологии</w:t>
      </w:r>
      <w:r w:rsidRPr="005625BB">
        <w:rPr>
          <w:rStyle w:val="apple-converted-space"/>
          <w:rFonts w:ascii="Times New Roman" w:hAnsi="Times New Roman" w:cs="Times New Roman"/>
          <w:i/>
          <w:color w:val="000000" w:themeColor="text1"/>
          <w:sz w:val="24"/>
          <w:szCs w:val="24"/>
        </w:rPr>
        <w:t> </w:t>
      </w:r>
      <w:r w:rsidRPr="00506242">
        <w:rPr>
          <w:rStyle w:val="a9"/>
          <w:rFonts w:ascii="Times New Roman" w:hAnsi="Times New Roman" w:cs="Times New Roman"/>
          <w:b w:val="0"/>
          <w:bCs w:val="0"/>
          <w:i/>
          <w:color w:val="000000" w:themeColor="text1"/>
          <w:sz w:val="24"/>
          <w:szCs w:val="24"/>
        </w:rPr>
        <w:t>(IIС)</w:t>
      </w:r>
      <w:r w:rsidRPr="00506242">
        <w:rPr>
          <w:rFonts w:ascii="Times New Roman" w:hAnsi="Times New Roman" w:cs="Times New Roman"/>
          <w:b/>
          <w:bCs/>
          <w:sz w:val="24"/>
          <w:szCs w:val="24"/>
        </w:rPr>
        <w:t>.</w:t>
      </w:r>
    </w:p>
    <w:bookmarkStart w:id="33" w:name="_msoanchor_1"/>
    <w:p w14:paraId="206DF2BE" w14:textId="50BC038F" w:rsidR="00E20DD5" w:rsidRPr="00AF55BA" w:rsidRDefault="00E20DD5" w:rsidP="00FA5568">
      <w:pPr>
        <w:pStyle w:val="ac"/>
        <w:numPr>
          <w:ilvl w:val="0"/>
          <w:numId w:val="43"/>
        </w:numPr>
        <w:tabs>
          <w:tab w:val="left" w:pos="851"/>
        </w:tabs>
        <w:spacing w:line="360" w:lineRule="auto"/>
        <w:ind w:left="0" w:firstLine="709"/>
        <w:jc w:val="both"/>
        <w:rPr>
          <w:rFonts w:ascii="Times New Roman" w:hAnsi="Times New Roman" w:cs="Times New Roman"/>
          <w:sz w:val="24"/>
          <w:szCs w:val="24"/>
        </w:rPr>
      </w:pPr>
      <w:r w:rsidRPr="00AF55BA">
        <w:rPr>
          <w:rFonts w:ascii="Times New Roman" w:hAnsi="Times New Roman" w:cs="Times New Roman"/>
          <w:sz w:val="24"/>
          <w:szCs w:val="24"/>
        </w:rPr>
        <w:fldChar w:fldCharType="begin"/>
      </w:r>
      <w:r w:rsidRPr="00AF55BA">
        <w:rPr>
          <w:rFonts w:ascii="Times New Roman" w:hAnsi="Times New Roman" w:cs="Times New Roman"/>
          <w:sz w:val="24"/>
          <w:szCs w:val="24"/>
        </w:rPr>
        <w:instrText xml:space="preserve"> HYPERLINK "http://cr.rosminzdrav.ru/schema.html?id=776" \l "_msocom_1" </w:instrText>
      </w:r>
      <w:r w:rsidRPr="00AF55BA">
        <w:rPr>
          <w:rFonts w:ascii="Times New Roman" w:hAnsi="Times New Roman" w:cs="Times New Roman"/>
          <w:sz w:val="24"/>
          <w:szCs w:val="24"/>
        </w:rPr>
        <w:fldChar w:fldCharType="separate"/>
      </w:r>
      <w:r w:rsidRPr="00AF55BA">
        <w:rPr>
          <w:rStyle w:val="a7"/>
          <w:rFonts w:ascii="Times New Roman" w:hAnsi="Times New Roman" w:cs="Times New Roman"/>
          <w:color w:val="auto"/>
          <w:sz w:val="24"/>
          <w:szCs w:val="24"/>
          <w:u w:val="none"/>
        </w:rPr>
        <w:t xml:space="preserve">Рекомендовано при применении </w:t>
      </w:r>
      <w:r w:rsidR="008E56AE" w:rsidRPr="00AF55BA">
        <w:rPr>
          <w:rStyle w:val="a7"/>
          <w:rFonts w:ascii="Times New Roman" w:hAnsi="Times New Roman" w:cs="Times New Roman"/>
          <w:color w:val="auto"/>
          <w:sz w:val="24"/>
          <w:szCs w:val="24"/>
          <w:u w:val="none"/>
        </w:rPr>
        <w:t>и</w:t>
      </w:r>
      <w:r w:rsidRPr="00AF55BA">
        <w:rPr>
          <w:rStyle w:val="a7"/>
          <w:rFonts w:ascii="Times New Roman" w:hAnsi="Times New Roman" w:cs="Times New Roman"/>
          <w:color w:val="auto"/>
          <w:sz w:val="24"/>
          <w:szCs w:val="24"/>
          <w:u w:val="none"/>
        </w:rPr>
        <w:t>АПФ и БРА регулярное мониторирование уровня калия и креатинина.</w:t>
      </w:r>
      <w:r w:rsidRPr="00AF55BA">
        <w:rPr>
          <w:rFonts w:ascii="Times New Roman" w:hAnsi="Times New Roman" w:cs="Times New Roman"/>
          <w:sz w:val="24"/>
          <w:szCs w:val="24"/>
        </w:rPr>
        <w:fldChar w:fldCharType="end"/>
      </w:r>
    </w:p>
    <w:p w14:paraId="35063752" w14:textId="77777777" w:rsidR="00E20DD5" w:rsidRPr="005625BB" w:rsidRDefault="00A04C78" w:rsidP="0085643D">
      <w:pPr>
        <w:pStyle w:val="ac"/>
        <w:spacing w:line="360" w:lineRule="auto"/>
        <w:ind w:firstLine="709"/>
        <w:jc w:val="both"/>
        <w:rPr>
          <w:rFonts w:ascii="Times New Roman" w:hAnsi="Times New Roman" w:cs="Times New Roman"/>
          <w:sz w:val="24"/>
          <w:szCs w:val="24"/>
        </w:rPr>
      </w:pPr>
      <w:hyperlink r:id="rId11" w:anchor="_msocom_1" w:history="1">
        <w:r w:rsidR="00E20DD5" w:rsidRPr="005625BB">
          <w:rPr>
            <w:rStyle w:val="a9"/>
            <w:rFonts w:ascii="Times New Roman" w:hAnsi="Times New Roman" w:cs="Times New Roman"/>
            <w:sz w:val="24"/>
            <w:szCs w:val="24"/>
          </w:rPr>
          <w:t>Уровень убедительности рекомендаций С (уровень достоверности доказательств – 2).</w:t>
        </w:r>
      </w:hyperlink>
    </w:p>
    <w:p w14:paraId="4A850587" w14:textId="7BF6D179" w:rsidR="00E20DD5" w:rsidRPr="005625BB" w:rsidRDefault="00E20DD5" w:rsidP="0085643D">
      <w:pPr>
        <w:pStyle w:val="ac"/>
        <w:spacing w:line="360" w:lineRule="auto"/>
        <w:ind w:firstLine="709"/>
        <w:jc w:val="both"/>
        <w:rPr>
          <w:rFonts w:ascii="Times New Roman" w:hAnsi="Times New Roman" w:cs="Times New Roman"/>
          <w:sz w:val="24"/>
          <w:szCs w:val="24"/>
        </w:rPr>
      </w:pPr>
      <w:r w:rsidRPr="00506242">
        <w:rPr>
          <w:rStyle w:val="a9"/>
          <w:rFonts w:ascii="Times New Roman" w:hAnsi="Times New Roman" w:cs="Times New Roman"/>
          <w:b w:val="0"/>
          <w:bCs w:val="0"/>
          <w:i/>
          <w:iCs/>
          <w:sz w:val="24"/>
          <w:szCs w:val="24"/>
        </w:rPr>
        <w:t>Комментарии</w:t>
      </w:r>
      <w:r w:rsidRPr="00506242">
        <w:rPr>
          <w:rFonts w:ascii="Times New Roman" w:hAnsi="Times New Roman" w:cs="Times New Roman"/>
          <w:b/>
          <w:bCs/>
          <w:i/>
          <w:iCs/>
          <w:sz w:val="24"/>
          <w:szCs w:val="24"/>
        </w:rPr>
        <w:t>:</w:t>
      </w:r>
      <w:r w:rsidRPr="005625BB">
        <w:rPr>
          <w:rStyle w:val="apple-converted-space"/>
          <w:rFonts w:ascii="Times New Roman" w:hAnsi="Times New Roman" w:cs="Times New Roman"/>
          <w:sz w:val="24"/>
          <w:szCs w:val="24"/>
        </w:rPr>
        <w:t> </w:t>
      </w:r>
      <w:r w:rsidRPr="005625BB">
        <w:rPr>
          <w:rStyle w:val="ab"/>
          <w:rFonts w:ascii="Times New Roman" w:hAnsi="Times New Roman" w:cs="Times New Roman"/>
          <w:sz w:val="24"/>
          <w:szCs w:val="24"/>
        </w:rPr>
        <w:t xml:space="preserve">Почечная недостаточность не является противопоказанием для проведения терапии </w:t>
      </w:r>
      <w:r w:rsidR="008E56AE">
        <w:rPr>
          <w:rStyle w:val="ab"/>
          <w:rFonts w:ascii="Times New Roman" w:hAnsi="Times New Roman" w:cs="Times New Roman"/>
          <w:sz w:val="24"/>
          <w:szCs w:val="24"/>
        </w:rPr>
        <w:t>и</w:t>
      </w:r>
      <w:r w:rsidRPr="005625BB">
        <w:rPr>
          <w:rStyle w:val="ab"/>
          <w:rFonts w:ascii="Times New Roman" w:hAnsi="Times New Roman" w:cs="Times New Roman"/>
          <w:sz w:val="24"/>
          <w:szCs w:val="24"/>
        </w:rPr>
        <w:t xml:space="preserve">АПФ и БРА. Следует помнить, что их нефропротективные свойства находятся в прямой зависимости от длительности лечения, что снижает их эффективность при назначении на поздних стадиях почечной недостаточности и повышает риск побочных эффектов (нарастание гиперкреатининемии и уровня калия). Целесообразность назначения </w:t>
      </w:r>
      <w:r w:rsidR="008E56AE">
        <w:rPr>
          <w:rStyle w:val="ab"/>
          <w:rFonts w:ascii="Times New Roman" w:hAnsi="Times New Roman" w:cs="Times New Roman"/>
          <w:sz w:val="24"/>
          <w:szCs w:val="24"/>
        </w:rPr>
        <w:t>и</w:t>
      </w:r>
      <w:r w:rsidRPr="005625BB">
        <w:rPr>
          <w:rStyle w:val="ab"/>
          <w:rFonts w:ascii="Times New Roman" w:hAnsi="Times New Roman" w:cs="Times New Roman"/>
          <w:sz w:val="24"/>
          <w:szCs w:val="24"/>
        </w:rPr>
        <w:t>АПФ и БРА на стадии почечной недостаточности должна решаться в индивидуальном порядке. В этой ситуации обязателен контроль калия и креатинина перед назначением этих препаратов, через 10 дней лечения и в последующем ежемесячно. Стойкое повышение уровня креатинина на 30-50% после снижения дозы препарата или его повышение более чем на 50% сразу после назначения препаратов может свидетельствовать о дестабилизации почечной гемодинамики и необходимости немедленной отмены блокаторов РААС.</w:t>
      </w:r>
    </w:p>
    <w:p w14:paraId="6C31E37B" w14:textId="6FDF56F5" w:rsidR="00E20DD5" w:rsidRPr="005625BB" w:rsidRDefault="00E20DD5" w:rsidP="0085643D">
      <w:pPr>
        <w:pStyle w:val="ac"/>
        <w:spacing w:line="360" w:lineRule="auto"/>
        <w:ind w:firstLine="708"/>
        <w:jc w:val="both"/>
        <w:rPr>
          <w:rFonts w:ascii="Times New Roman" w:hAnsi="Times New Roman" w:cs="Times New Roman"/>
          <w:sz w:val="24"/>
          <w:szCs w:val="24"/>
        </w:rPr>
      </w:pPr>
      <w:r w:rsidRPr="005625BB">
        <w:rPr>
          <w:rFonts w:ascii="Times New Roman" w:hAnsi="Times New Roman" w:cs="Times New Roman"/>
          <w:sz w:val="24"/>
          <w:szCs w:val="24"/>
        </w:rPr>
        <w:t xml:space="preserve">Комбинация </w:t>
      </w:r>
      <w:r w:rsidR="008E56AE">
        <w:rPr>
          <w:rFonts w:ascii="Times New Roman" w:hAnsi="Times New Roman" w:cs="Times New Roman"/>
          <w:sz w:val="24"/>
          <w:szCs w:val="24"/>
        </w:rPr>
        <w:t>и</w:t>
      </w:r>
      <w:r w:rsidRPr="005625BB">
        <w:rPr>
          <w:rFonts w:ascii="Times New Roman" w:hAnsi="Times New Roman" w:cs="Times New Roman"/>
          <w:sz w:val="24"/>
          <w:szCs w:val="24"/>
        </w:rPr>
        <w:t xml:space="preserve">АПФ+БРА наиболее дискутабельна. В проведенных клинических исследованиях не удалось подтвердить безопасность и эффективность сочетанного применения </w:t>
      </w:r>
      <w:r w:rsidR="008E56AE">
        <w:rPr>
          <w:rFonts w:ascii="Times New Roman" w:hAnsi="Times New Roman" w:cs="Times New Roman"/>
          <w:sz w:val="24"/>
          <w:szCs w:val="24"/>
        </w:rPr>
        <w:t>и</w:t>
      </w:r>
      <w:r w:rsidRPr="005625BB">
        <w:rPr>
          <w:rFonts w:ascii="Times New Roman" w:hAnsi="Times New Roman" w:cs="Times New Roman"/>
          <w:sz w:val="24"/>
          <w:szCs w:val="24"/>
        </w:rPr>
        <w:t>АПФ и БРА у больных СД.</w:t>
      </w:r>
    </w:p>
    <w:p w14:paraId="50F0E4E9" w14:textId="3FAE096F" w:rsidR="00E20DD5" w:rsidRPr="005625BB" w:rsidRDefault="00E20DD5" w:rsidP="0085643D">
      <w:pPr>
        <w:pStyle w:val="ac"/>
        <w:spacing w:line="360" w:lineRule="auto"/>
        <w:ind w:firstLine="708"/>
        <w:jc w:val="both"/>
        <w:rPr>
          <w:rFonts w:ascii="Times New Roman" w:hAnsi="Times New Roman" w:cs="Times New Roman"/>
          <w:sz w:val="24"/>
          <w:szCs w:val="24"/>
        </w:rPr>
      </w:pPr>
      <w:r w:rsidRPr="005625BB">
        <w:rPr>
          <w:rFonts w:ascii="Times New Roman" w:hAnsi="Times New Roman" w:cs="Times New Roman"/>
          <w:sz w:val="24"/>
          <w:szCs w:val="24"/>
        </w:rPr>
        <w:t xml:space="preserve">Достижения антигипертензивной терапии последних двух десятилетий связаны с широким применением </w:t>
      </w:r>
      <w:r w:rsidR="008E56AE">
        <w:rPr>
          <w:rFonts w:ascii="Times New Roman" w:hAnsi="Times New Roman" w:cs="Times New Roman"/>
          <w:sz w:val="24"/>
          <w:szCs w:val="24"/>
        </w:rPr>
        <w:t>и</w:t>
      </w:r>
      <w:r w:rsidRPr="005625BB">
        <w:rPr>
          <w:rFonts w:ascii="Times New Roman" w:hAnsi="Times New Roman" w:cs="Times New Roman"/>
          <w:sz w:val="24"/>
          <w:szCs w:val="24"/>
        </w:rPr>
        <w:t xml:space="preserve">АПФ и БРА, имеющих особое значение для больных со стенозом почечных артерий. При монолатеральном стенозе прием этих препаратов необходим, прежде всего, для максимальной нефропротекции контралатеральной почки, благодаря предотвращению вторичной клубочковой гипертензии в неишемизированных нефронах и подавлению продукции молекулярных медиаторов фиброгенеза, а также для известных положительных эффектов в отношении сердечно-сосудистой системы. Даже в случае поражения контралатеральной почки без стеноза почечных артерий (гипертонический нефросклероз) начальное снижение СКФ может стабилизироваться. В случае же тотальной </w:t>
      </w:r>
      <w:r w:rsidRPr="005625BB">
        <w:rPr>
          <w:rFonts w:ascii="Times New Roman" w:hAnsi="Times New Roman" w:cs="Times New Roman"/>
          <w:sz w:val="24"/>
          <w:szCs w:val="24"/>
        </w:rPr>
        <w:lastRenderedPageBreak/>
        <w:t>ишемии они могут вызвать резкое снижение СКФ за счет критического снижения клубочкового давления. В первых двух случаях терапию целесообразно продолжить с учетом положительных антипролиферативных, противовоспалительных клеточных эффектов блокады РААС, наблюдая за функциональным состоянием почек. После успешной реваскуляризации почек блокаторы РААС необходимы для длительной нефропротекции вне зависимости от АД.</w:t>
      </w:r>
    </w:p>
    <w:p w14:paraId="448AA8F8" w14:textId="77777777" w:rsidR="00E20DD5" w:rsidRPr="005625BB" w:rsidRDefault="00E20DD5" w:rsidP="0085643D">
      <w:pPr>
        <w:pStyle w:val="ac"/>
        <w:spacing w:line="360" w:lineRule="auto"/>
        <w:ind w:firstLine="708"/>
        <w:jc w:val="both"/>
        <w:rPr>
          <w:rFonts w:ascii="Times New Roman" w:hAnsi="Times New Roman" w:cs="Times New Roman"/>
          <w:sz w:val="24"/>
          <w:szCs w:val="24"/>
        </w:rPr>
      </w:pPr>
      <w:r w:rsidRPr="005625BB">
        <w:rPr>
          <w:rFonts w:ascii="Times New Roman" w:hAnsi="Times New Roman" w:cs="Times New Roman"/>
          <w:sz w:val="24"/>
          <w:szCs w:val="24"/>
        </w:rPr>
        <w:t xml:space="preserve">ИАПФ и БРА подавляют альдостерон (конечный продукт системы, подтвердивший свою роль как важного фактора прогрессирования кардиоваскулярных и почечных заболеваний), однако у части больных после начального периода эффективного подавления его уровень вновь может повыситься. Развивается феномен «ускользания ингибиции альдостерона» (по аналогии с АII). Этот феномен развивается приблизительно у 20% пациентов с сердечной недостаточностью и приблизительно у 40% с ДН. Его развитие связывают с неполной блокадой РААС, недостаточной комплаентностью, вариантностью употребления натрия и гомеостаза калия, фармакогенетикой, различиями в продукции AII в тканях и чувствительностью надпочечников к AII. Проблемой блокады альдостерона остается неселективность широко применяемого для этой цели препарата спиронолактона**, позволяющая связываться с прогестероновыми и андрогенными рецепторами (гинекомастия у мужчин и менструальные дисфункции у женщин). </w:t>
      </w:r>
    </w:p>
    <w:p w14:paraId="16810245" w14:textId="4394CCAC" w:rsidR="00E20DD5" w:rsidRPr="005625BB" w:rsidRDefault="00E20DD5" w:rsidP="0085643D">
      <w:pPr>
        <w:pStyle w:val="ac"/>
        <w:spacing w:line="360" w:lineRule="auto"/>
        <w:ind w:firstLine="708"/>
        <w:jc w:val="both"/>
        <w:rPr>
          <w:rFonts w:ascii="Times New Roman" w:hAnsi="Times New Roman" w:cs="Times New Roman"/>
          <w:sz w:val="24"/>
          <w:szCs w:val="24"/>
        </w:rPr>
      </w:pPr>
      <w:r w:rsidRPr="005625BB">
        <w:rPr>
          <w:rFonts w:ascii="Times New Roman" w:hAnsi="Times New Roman" w:cs="Times New Roman"/>
          <w:sz w:val="24"/>
          <w:szCs w:val="24"/>
        </w:rPr>
        <w:t xml:space="preserve">При длительном применении </w:t>
      </w:r>
      <w:r w:rsidR="008E56AE">
        <w:rPr>
          <w:rFonts w:ascii="Times New Roman" w:hAnsi="Times New Roman" w:cs="Times New Roman"/>
          <w:sz w:val="24"/>
          <w:szCs w:val="24"/>
        </w:rPr>
        <w:t>и</w:t>
      </w:r>
      <w:r w:rsidRPr="005625BB">
        <w:rPr>
          <w:rFonts w:ascii="Times New Roman" w:hAnsi="Times New Roman" w:cs="Times New Roman"/>
          <w:sz w:val="24"/>
          <w:szCs w:val="24"/>
        </w:rPr>
        <w:t>АПФ или БРА неизбежно происходит увеличение активности ренина плазмы вследствие снижения а</w:t>
      </w:r>
      <w:r w:rsidR="008E56AE">
        <w:rPr>
          <w:rFonts w:ascii="Times New Roman" w:hAnsi="Times New Roman" w:cs="Times New Roman"/>
          <w:sz w:val="24"/>
          <w:szCs w:val="24"/>
        </w:rPr>
        <w:t>к</w:t>
      </w:r>
      <w:r w:rsidRPr="005625BB">
        <w:rPr>
          <w:rFonts w:ascii="Times New Roman" w:hAnsi="Times New Roman" w:cs="Times New Roman"/>
          <w:sz w:val="24"/>
          <w:szCs w:val="24"/>
        </w:rPr>
        <w:t>тивности AII и активации отрицательной обратной связи.</w:t>
      </w:r>
    </w:p>
    <w:p w14:paraId="6E40D22D" w14:textId="77777777" w:rsidR="00E20DD5" w:rsidRPr="005625BB" w:rsidRDefault="00E20DD5" w:rsidP="0085643D">
      <w:pPr>
        <w:pStyle w:val="ac"/>
        <w:spacing w:line="360" w:lineRule="auto"/>
        <w:ind w:firstLine="708"/>
        <w:jc w:val="both"/>
        <w:rPr>
          <w:rFonts w:ascii="Times New Roman" w:hAnsi="Times New Roman" w:cs="Times New Roman"/>
          <w:sz w:val="24"/>
          <w:szCs w:val="24"/>
        </w:rPr>
      </w:pPr>
      <w:r w:rsidRPr="005625BB">
        <w:rPr>
          <w:rFonts w:ascii="Times New Roman" w:hAnsi="Times New Roman" w:cs="Times New Roman"/>
          <w:sz w:val="24"/>
          <w:szCs w:val="24"/>
        </w:rPr>
        <w:t>Целевой уровень АД у большинства больных СД с ДН не удается достичь без антигипертензивных препаратов других групп. Как правило, это многокомпонентная терапия с обязательным участием диуретиков.</w:t>
      </w:r>
    </w:p>
    <w:p w14:paraId="47CC02A1" w14:textId="000A2F1D" w:rsidR="00E20DD5" w:rsidRPr="005625BB" w:rsidRDefault="00E20DD5" w:rsidP="00FA5568">
      <w:pPr>
        <w:pStyle w:val="ac"/>
        <w:numPr>
          <w:ilvl w:val="0"/>
          <w:numId w:val="43"/>
        </w:numPr>
        <w:tabs>
          <w:tab w:val="left" w:pos="851"/>
        </w:tabs>
        <w:spacing w:line="360" w:lineRule="auto"/>
        <w:ind w:left="0" w:firstLine="709"/>
        <w:jc w:val="both"/>
        <w:rPr>
          <w:rFonts w:ascii="Times New Roman" w:hAnsi="Times New Roman" w:cs="Times New Roman"/>
          <w:sz w:val="24"/>
          <w:szCs w:val="24"/>
        </w:rPr>
      </w:pPr>
      <w:r w:rsidRPr="005625BB">
        <w:rPr>
          <w:rFonts w:ascii="Times New Roman" w:hAnsi="Times New Roman" w:cs="Times New Roman"/>
          <w:sz w:val="24"/>
          <w:szCs w:val="24"/>
        </w:rPr>
        <w:t>Рекомендовано назначение статинов при наличии дислипидемии.</w:t>
      </w:r>
    </w:p>
    <w:p w14:paraId="788DC51C" w14:textId="2A9D026D" w:rsidR="00E20DD5" w:rsidRPr="005625BB" w:rsidRDefault="00E20DD5" w:rsidP="0085643D">
      <w:pPr>
        <w:pStyle w:val="ac"/>
        <w:spacing w:line="360" w:lineRule="auto"/>
        <w:ind w:firstLine="709"/>
        <w:jc w:val="both"/>
        <w:rPr>
          <w:rFonts w:ascii="Times New Roman" w:hAnsi="Times New Roman" w:cs="Times New Roman"/>
          <w:sz w:val="24"/>
          <w:szCs w:val="24"/>
        </w:rPr>
      </w:pPr>
      <w:r w:rsidRPr="005625BB">
        <w:rPr>
          <w:rStyle w:val="a9"/>
          <w:rFonts w:ascii="Times New Roman" w:hAnsi="Times New Roman" w:cs="Times New Roman"/>
          <w:sz w:val="24"/>
          <w:szCs w:val="24"/>
        </w:rPr>
        <w:t>Уровень убедительности рекомендаций В (уровень достоверности доказательств – 1)</w:t>
      </w:r>
    </w:p>
    <w:p w14:paraId="71CFAF37" w14:textId="77777777" w:rsidR="00E20DD5" w:rsidRPr="005625BB" w:rsidRDefault="00E20DD5" w:rsidP="0085643D">
      <w:pPr>
        <w:pStyle w:val="ac"/>
        <w:spacing w:line="360" w:lineRule="auto"/>
        <w:ind w:firstLine="709"/>
        <w:jc w:val="both"/>
        <w:rPr>
          <w:rStyle w:val="ab"/>
          <w:rFonts w:ascii="Times New Roman" w:hAnsi="Times New Roman" w:cs="Times New Roman"/>
          <w:sz w:val="24"/>
          <w:szCs w:val="24"/>
        </w:rPr>
      </w:pPr>
      <w:r w:rsidRPr="004F51EC">
        <w:rPr>
          <w:rStyle w:val="a9"/>
          <w:rFonts w:ascii="Times New Roman" w:hAnsi="Times New Roman" w:cs="Times New Roman"/>
          <w:b w:val="0"/>
          <w:bCs w:val="0"/>
          <w:i/>
          <w:iCs/>
          <w:sz w:val="24"/>
          <w:szCs w:val="24"/>
        </w:rPr>
        <w:t>Комментарии:</w:t>
      </w:r>
      <w:r w:rsidRPr="005625BB">
        <w:rPr>
          <w:rStyle w:val="apple-converted-space"/>
          <w:rFonts w:ascii="Times New Roman" w:hAnsi="Times New Roman" w:cs="Times New Roman"/>
          <w:sz w:val="24"/>
          <w:szCs w:val="24"/>
        </w:rPr>
        <w:t> </w:t>
      </w:r>
      <w:r w:rsidRPr="005625BB">
        <w:rPr>
          <w:rStyle w:val="ab"/>
          <w:rFonts w:ascii="Times New Roman" w:hAnsi="Times New Roman" w:cs="Times New Roman"/>
          <w:sz w:val="24"/>
          <w:szCs w:val="24"/>
        </w:rPr>
        <w:t xml:space="preserve">Лечебные мероприятия, направленные на нормализацию липидного обмена, способствуют улучшению функции почек. Терапия ингибиторами редуктазы 3-гидрокси-3метилглютарового-кофермента А - статинами - для поддержания целевых показателей липидного обмена наиболее эквивалента для профилактики сердечно-сосудистой патологии и прогрессирования ДН. Наряду с эффективной коррекцией липидного обмена эти препараты обладают умеренным антипротеинурическим действием, подавляют выработку профиброгенных факторов. </w:t>
      </w:r>
    </w:p>
    <w:p w14:paraId="4781CE7C" w14:textId="77777777" w:rsidR="00E20DD5" w:rsidRPr="005625BB" w:rsidRDefault="00E20DD5" w:rsidP="00FA5568">
      <w:pPr>
        <w:pStyle w:val="ac"/>
        <w:numPr>
          <w:ilvl w:val="0"/>
          <w:numId w:val="43"/>
        </w:numPr>
        <w:tabs>
          <w:tab w:val="left" w:pos="851"/>
        </w:tabs>
        <w:spacing w:line="360" w:lineRule="auto"/>
        <w:ind w:left="0" w:firstLine="709"/>
        <w:jc w:val="both"/>
        <w:rPr>
          <w:rFonts w:ascii="Times New Roman" w:hAnsi="Times New Roman" w:cs="Times New Roman"/>
          <w:sz w:val="24"/>
          <w:szCs w:val="24"/>
        </w:rPr>
      </w:pPr>
      <w:r w:rsidRPr="005625BB">
        <w:rPr>
          <w:rFonts w:ascii="Times New Roman" w:hAnsi="Times New Roman" w:cs="Times New Roman"/>
          <w:sz w:val="24"/>
          <w:szCs w:val="24"/>
        </w:rPr>
        <w:lastRenderedPageBreak/>
        <w:t>Не рекомендовано инициировать терапию статинами у больных СД, находящихся на лечении ГД при отсутствии специфических сердечно-сосудистых показаний для их применения</w:t>
      </w:r>
      <w:r w:rsidRPr="005625BB">
        <w:rPr>
          <w:rStyle w:val="a9"/>
          <w:rFonts w:ascii="Times New Roman" w:hAnsi="Times New Roman" w:cs="Times New Roman"/>
          <w:sz w:val="24"/>
          <w:szCs w:val="24"/>
        </w:rPr>
        <w:t>,</w:t>
      </w:r>
      <w:r w:rsidRPr="005625BB">
        <w:rPr>
          <w:rStyle w:val="apple-converted-space"/>
          <w:rFonts w:ascii="Times New Roman" w:hAnsi="Times New Roman" w:cs="Times New Roman"/>
          <w:sz w:val="24"/>
          <w:szCs w:val="24"/>
        </w:rPr>
        <w:t> </w:t>
      </w:r>
      <w:r w:rsidRPr="005625BB">
        <w:rPr>
          <w:rFonts w:ascii="Times New Roman" w:hAnsi="Times New Roman" w:cs="Times New Roman"/>
          <w:sz w:val="24"/>
          <w:szCs w:val="24"/>
        </w:rPr>
        <w:t>что является крайне редкой клинической ситуацией.</w:t>
      </w:r>
    </w:p>
    <w:p w14:paraId="59DB4E7A" w14:textId="77777777" w:rsidR="00E20DD5" w:rsidRPr="005625BB" w:rsidRDefault="00E20DD5" w:rsidP="0085643D">
      <w:pPr>
        <w:pStyle w:val="ac"/>
        <w:spacing w:line="360" w:lineRule="auto"/>
        <w:ind w:firstLine="709"/>
        <w:jc w:val="both"/>
        <w:rPr>
          <w:rFonts w:ascii="Times New Roman" w:hAnsi="Times New Roman" w:cs="Times New Roman"/>
          <w:sz w:val="24"/>
          <w:szCs w:val="24"/>
        </w:rPr>
      </w:pPr>
      <w:r w:rsidRPr="005625BB">
        <w:rPr>
          <w:rStyle w:val="a9"/>
          <w:rFonts w:ascii="Times New Roman" w:hAnsi="Times New Roman" w:cs="Times New Roman"/>
          <w:sz w:val="24"/>
          <w:szCs w:val="24"/>
        </w:rPr>
        <w:t>Уровень убедительности рекомендаций В (уровень достоверности доказательств – 1).</w:t>
      </w:r>
    </w:p>
    <w:p w14:paraId="4D5E7995" w14:textId="16777953" w:rsidR="00E20DD5" w:rsidRPr="004F51EC" w:rsidRDefault="00E20DD5" w:rsidP="0085643D">
      <w:pPr>
        <w:pStyle w:val="ac"/>
        <w:spacing w:line="360" w:lineRule="auto"/>
        <w:ind w:firstLine="709"/>
        <w:jc w:val="both"/>
        <w:rPr>
          <w:rFonts w:ascii="Times New Roman" w:hAnsi="Times New Roman" w:cs="Times New Roman"/>
          <w:i/>
          <w:iCs/>
          <w:sz w:val="24"/>
          <w:szCs w:val="24"/>
        </w:rPr>
      </w:pPr>
      <w:r w:rsidRPr="004F51EC">
        <w:rPr>
          <w:rFonts w:ascii="Times New Roman" w:hAnsi="Times New Roman" w:cs="Times New Roman"/>
          <w:bCs/>
          <w:i/>
          <w:iCs/>
          <w:sz w:val="24"/>
          <w:szCs w:val="24"/>
        </w:rPr>
        <w:t>Комментарий:</w:t>
      </w:r>
      <w:r w:rsidRPr="005625BB">
        <w:rPr>
          <w:rFonts w:ascii="Times New Roman" w:hAnsi="Times New Roman" w:cs="Times New Roman"/>
          <w:sz w:val="24"/>
          <w:szCs w:val="24"/>
        </w:rPr>
        <w:t xml:space="preserve"> </w:t>
      </w:r>
      <w:r w:rsidRPr="004F51EC">
        <w:rPr>
          <w:rFonts w:ascii="Times New Roman" w:hAnsi="Times New Roman" w:cs="Times New Roman"/>
          <w:i/>
          <w:iCs/>
          <w:sz w:val="24"/>
          <w:szCs w:val="24"/>
        </w:rPr>
        <w:t>Достижение целевого уровня ЛПНП у больных СД на выраженных стадиях ХБП - менее 70 мг/дл (1,8 ммоль/л)</w:t>
      </w:r>
      <w:r w:rsidRPr="004F51EC">
        <w:rPr>
          <w:rStyle w:val="a9"/>
          <w:rFonts w:ascii="Times New Roman" w:hAnsi="Times New Roman" w:cs="Times New Roman"/>
          <w:i/>
          <w:iCs/>
          <w:sz w:val="24"/>
          <w:szCs w:val="24"/>
        </w:rPr>
        <w:t>.</w:t>
      </w:r>
    </w:p>
    <w:p w14:paraId="3C6B2C1C" w14:textId="77777777" w:rsidR="00E20DD5" w:rsidRPr="005625BB" w:rsidRDefault="00E20DD5" w:rsidP="00FA5568">
      <w:pPr>
        <w:pStyle w:val="ac"/>
        <w:numPr>
          <w:ilvl w:val="0"/>
          <w:numId w:val="43"/>
        </w:numPr>
        <w:tabs>
          <w:tab w:val="left" w:pos="851"/>
        </w:tabs>
        <w:spacing w:line="360" w:lineRule="auto"/>
        <w:ind w:left="0" w:firstLine="709"/>
        <w:jc w:val="both"/>
        <w:rPr>
          <w:rFonts w:ascii="Times New Roman" w:hAnsi="Times New Roman" w:cs="Times New Roman"/>
          <w:sz w:val="24"/>
          <w:szCs w:val="24"/>
        </w:rPr>
      </w:pPr>
      <w:r w:rsidRPr="005625BB">
        <w:rPr>
          <w:rFonts w:ascii="Times New Roman" w:hAnsi="Times New Roman" w:cs="Times New Roman"/>
          <w:sz w:val="24"/>
          <w:szCs w:val="24"/>
        </w:rPr>
        <w:t>Рекомендовано назначение антиагрегантов при отсутствии противопоказаний</w:t>
      </w:r>
      <w:r w:rsidRPr="005625BB">
        <w:rPr>
          <w:rStyle w:val="a9"/>
          <w:rFonts w:ascii="Times New Roman" w:hAnsi="Times New Roman" w:cs="Times New Roman"/>
          <w:sz w:val="24"/>
          <w:szCs w:val="24"/>
        </w:rPr>
        <w:t>.</w:t>
      </w:r>
    </w:p>
    <w:p w14:paraId="768805FC" w14:textId="77777777" w:rsidR="00E20DD5" w:rsidRPr="005625BB" w:rsidRDefault="00E20DD5" w:rsidP="0085643D">
      <w:pPr>
        <w:pStyle w:val="ac"/>
        <w:spacing w:line="360" w:lineRule="auto"/>
        <w:ind w:firstLine="709"/>
        <w:jc w:val="both"/>
        <w:rPr>
          <w:rFonts w:ascii="Times New Roman" w:hAnsi="Times New Roman" w:cs="Times New Roman"/>
          <w:sz w:val="24"/>
          <w:szCs w:val="24"/>
        </w:rPr>
      </w:pPr>
      <w:r w:rsidRPr="005625BB">
        <w:rPr>
          <w:rStyle w:val="a9"/>
          <w:rFonts w:ascii="Times New Roman" w:hAnsi="Times New Roman" w:cs="Times New Roman"/>
          <w:sz w:val="24"/>
          <w:szCs w:val="24"/>
        </w:rPr>
        <w:t>Уровень убедительности рекомендаций В (уровень достоверности доказательств – 2).</w:t>
      </w:r>
    </w:p>
    <w:p w14:paraId="5B5A9041" w14:textId="77777777" w:rsidR="00E20DD5" w:rsidRPr="005625BB" w:rsidRDefault="00E20DD5" w:rsidP="0085643D">
      <w:pPr>
        <w:pStyle w:val="ac"/>
        <w:spacing w:line="360" w:lineRule="auto"/>
        <w:ind w:firstLine="709"/>
        <w:jc w:val="both"/>
        <w:rPr>
          <w:rFonts w:ascii="Times New Roman" w:hAnsi="Times New Roman" w:cs="Times New Roman"/>
          <w:sz w:val="24"/>
          <w:szCs w:val="24"/>
        </w:rPr>
      </w:pPr>
      <w:r w:rsidRPr="004F51EC">
        <w:rPr>
          <w:rStyle w:val="a9"/>
          <w:rFonts w:ascii="Times New Roman" w:hAnsi="Times New Roman" w:cs="Times New Roman"/>
          <w:b w:val="0"/>
          <w:bCs w:val="0"/>
          <w:i/>
          <w:iCs/>
          <w:sz w:val="24"/>
          <w:szCs w:val="24"/>
        </w:rPr>
        <w:t>Комментарии:</w:t>
      </w:r>
      <w:r w:rsidRPr="005625BB">
        <w:rPr>
          <w:rStyle w:val="apple-converted-space"/>
          <w:rFonts w:ascii="Times New Roman" w:hAnsi="Times New Roman" w:cs="Times New Roman"/>
          <w:sz w:val="24"/>
          <w:szCs w:val="24"/>
        </w:rPr>
        <w:t> </w:t>
      </w:r>
      <w:r w:rsidRPr="005625BB">
        <w:rPr>
          <w:rStyle w:val="ab"/>
          <w:rFonts w:ascii="Times New Roman" w:hAnsi="Times New Roman" w:cs="Times New Roman"/>
          <w:sz w:val="24"/>
          <w:szCs w:val="24"/>
        </w:rPr>
        <w:t xml:space="preserve">Дополнительно к основным нефропротективным средствам при ведении больных СД с почечной патологией </w:t>
      </w:r>
      <w:r w:rsidRPr="004F51EC">
        <w:rPr>
          <w:rStyle w:val="ab"/>
          <w:rFonts w:ascii="Times New Roman" w:hAnsi="Times New Roman" w:cs="Times New Roman"/>
          <w:sz w:val="24"/>
          <w:szCs w:val="24"/>
        </w:rPr>
        <w:t>применяют и</w:t>
      </w:r>
      <w:r w:rsidRPr="004F51EC">
        <w:rPr>
          <w:rStyle w:val="apple-converted-space"/>
          <w:rFonts w:ascii="Times New Roman" w:hAnsi="Times New Roman" w:cs="Times New Roman"/>
          <w:b/>
          <w:bCs/>
          <w:i/>
          <w:iCs/>
          <w:sz w:val="24"/>
          <w:szCs w:val="24"/>
        </w:rPr>
        <w:t> </w:t>
      </w:r>
      <w:r w:rsidRPr="004F51EC">
        <w:rPr>
          <w:rStyle w:val="a9"/>
          <w:rFonts w:ascii="Times New Roman" w:hAnsi="Times New Roman" w:cs="Times New Roman"/>
          <w:b w:val="0"/>
          <w:bCs w:val="0"/>
          <w:i/>
          <w:iCs/>
          <w:sz w:val="24"/>
          <w:szCs w:val="24"/>
        </w:rPr>
        <w:t>антиагреганты</w:t>
      </w:r>
      <w:r w:rsidRPr="004F51EC">
        <w:rPr>
          <w:rStyle w:val="ab"/>
          <w:rFonts w:ascii="Times New Roman" w:hAnsi="Times New Roman" w:cs="Times New Roman"/>
          <w:b/>
          <w:bCs/>
          <w:i w:val="0"/>
          <w:iCs w:val="0"/>
          <w:sz w:val="24"/>
          <w:szCs w:val="24"/>
        </w:rPr>
        <w:t xml:space="preserve">, </w:t>
      </w:r>
      <w:r w:rsidRPr="004F51EC">
        <w:rPr>
          <w:rStyle w:val="ab"/>
          <w:rFonts w:ascii="Times New Roman" w:hAnsi="Times New Roman" w:cs="Times New Roman"/>
          <w:sz w:val="24"/>
          <w:szCs w:val="24"/>
        </w:rPr>
        <w:t xml:space="preserve">прежде </w:t>
      </w:r>
      <w:r w:rsidRPr="005625BB">
        <w:rPr>
          <w:rStyle w:val="ab"/>
          <w:rFonts w:ascii="Times New Roman" w:hAnsi="Times New Roman" w:cs="Times New Roman"/>
          <w:sz w:val="24"/>
          <w:szCs w:val="24"/>
        </w:rPr>
        <w:t>всего, с целью кардиопротекции. Стандарты мультифакторной терапии включают аспирин для больных СД с почечной патологией для первичной и вторичной кардиоваскулярной профилактики. Рекомендации подтвердили их особую значимость для пациентов с СКФ &lt;45 мл/мин/1,73 м</w:t>
      </w:r>
      <w:r w:rsidRPr="005625BB">
        <w:rPr>
          <w:rStyle w:val="ab"/>
          <w:rFonts w:ascii="Times New Roman" w:hAnsi="Times New Roman" w:cs="Times New Roman"/>
          <w:sz w:val="24"/>
          <w:szCs w:val="24"/>
          <w:vertAlign w:val="superscript"/>
        </w:rPr>
        <w:t>2</w:t>
      </w:r>
      <w:r w:rsidRPr="005625BB">
        <w:rPr>
          <w:rStyle w:val="apple-converted-space"/>
          <w:rFonts w:ascii="Times New Roman" w:hAnsi="Times New Roman" w:cs="Times New Roman"/>
          <w:i/>
          <w:iCs/>
          <w:sz w:val="24"/>
          <w:szCs w:val="24"/>
        </w:rPr>
        <w:t> </w:t>
      </w:r>
      <w:r w:rsidRPr="005625BB">
        <w:rPr>
          <w:rStyle w:val="ab"/>
          <w:rFonts w:ascii="Times New Roman" w:hAnsi="Times New Roman" w:cs="Times New Roman"/>
          <w:sz w:val="24"/>
          <w:szCs w:val="24"/>
        </w:rPr>
        <w:t>в профилактике сердечно-сосудистых событий.</w:t>
      </w:r>
    </w:p>
    <w:p w14:paraId="3C5CE342" w14:textId="77777777" w:rsidR="00E20DD5" w:rsidRPr="005625BB" w:rsidRDefault="00E20DD5" w:rsidP="00FA5568">
      <w:pPr>
        <w:pStyle w:val="ac"/>
        <w:numPr>
          <w:ilvl w:val="0"/>
          <w:numId w:val="43"/>
        </w:numPr>
        <w:tabs>
          <w:tab w:val="left" w:pos="851"/>
        </w:tabs>
        <w:spacing w:line="360" w:lineRule="auto"/>
        <w:ind w:left="0" w:firstLine="709"/>
        <w:jc w:val="both"/>
        <w:rPr>
          <w:rFonts w:ascii="Times New Roman" w:hAnsi="Times New Roman" w:cs="Times New Roman"/>
          <w:sz w:val="24"/>
          <w:szCs w:val="24"/>
        </w:rPr>
      </w:pPr>
      <w:r w:rsidRPr="005625BB">
        <w:rPr>
          <w:rFonts w:ascii="Times New Roman" w:hAnsi="Times New Roman" w:cs="Times New Roman"/>
          <w:sz w:val="24"/>
          <w:szCs w:val="24"/>
        </w:rPr>
        <w:t>Рекомендовано, при возникновении почечной анемии у больных СД с ХБП С3-С5, назначение препаратов железа и эритропоэтина.</w:t>
      </w:r>
    </w:p>
    <w:p w14:paraId="5287260E" w14:textId="77777777" w:rsidR="00E20DD5" w:rsidRPr="005625BB" w:rsidRDefault="00E20DD5" w:rsidP="0085643D">
      <w:pPr>
        <w:pStyle w:val="ac"/>
        <w:spacing w:line="360" w:lineRule="auto"/>
        <w:ind w:firstLine="709"/>
        <w:jc w:val="both"/>
        <w:rPr>
          <w:rFonts w:ascii="Times New Roman" w:hAnsi="Times New Roman" w:cs="Times New Roman"/>
          <w:sz w:val="24"/>
          <w:szCs w:val="24"/>
        </w:rPr>
      </w:pPr>
      <w:r w:rsidRPr="005625BB">
        <w:rPr>
          <w:rStyle w:val="a9"/>
          <w:rFonts w:ascii="Times New Roman" w:hAnsi="Times New Roman" w:cs="Times New Roman"/>
          <w:sz w:val="24"/>
          <w:szCs w:val="24"/>
        </w:rPr>
        <w:t>Уровень убедительности рекомендаций С (уровень достоверности доказательств – 2).</w:t>
      </w:r>
    </w:p>
    <w:p w14:paraId="25CBC114" w14:textId="58DBC27C" w:rsidR="00E20DD5" w:rsidRPr="005625BB" w:rsidRDefault="00E20DD5" w:rsidP="0085643D">
      <w:pPr>
        <w:pStyle w:val="ac"/>
        <w:spacing w:line="360" w:lineRule="auto"/>
        <w:ind w:firstLine="709"/>
        <w:jc w:val="both"/>
        <w:rPr>
          <w:rFonts w:ascii="Times New Roman" w:hAnsi="Times New Roman" w:cs="Times New Roman"/>
          <w:sz w:val="24"/>
          <w:szCs w:val="24"/>
        </w:rPr>
      </w:pPr>
      <w:r w:rsidRPr="004D166F">
        <w:rPr>
          <w:rStyle w:val="a9"/>
          <w:rFonts w:ascii="Times New Roman" w:hAnsi="Times New Roman" w:cs="Times New Roman"/>
          <w:b w:val="0"/>
          <w:bCs w:val="0"/>
          <w:i/>
          <w:iCs/>
          <w:sz w:val="24"/>
          <w:szCs w:val="24"/>
        </w:rPr>
        <w:t>Комментарии:</w:t>
      </w:r>
      <w:r w:rsidRPr="005625BB">
        <w:rPr>
          <w:rStyle w:val="apple-converted-space"/>
          <w:rFonts w:ascii="Times New Roman" w:hAnsi="Times New Roman" w:cs="Times New Roman"/>
          <w:sz w:val="24"/>
          <w:szCs w:val="24"/>
        </w:rPr>
        <w:t> </w:t>
      </w:r>
      <w:r w:rsidRPr="005625BB">
        <w:rPr>
          <w:rStyle w:val="ab"/>
          <w:rFonts w:ascii="Times New Roman" w:hAnsi="Times New Roman" w:cs="Times New Roman"/>
          <w:sz w:val="24"/>
          <w:szCs w:val="24"/>
        </w:rPr>
        <w:t>Анемия</w:t>
      </w:r>
      <w:r w:rsidRPr="005625BB">
        <w:rPr>
          <w:rStyle w:val="apple-converted-space"/>
          <w:rFonts w:ascii="Times New Roman" w:hAnsi="Times New Roman" w:cs="Times New Roman"/>
          <w:i/>
          <w:iCs/>
          <w:sz w:val="24"/>
          <w:szCs w:val="24"/>
        </w:rPr>
        <w:t> </w:t>
      </w:r>
      <w:r w:rsidRPr="005625BB">
        <w:rPr>
          <w:rStyle w:val="a9"/>
          <w:rFonts w:ascii="Times New Roman" w:hAnsi="Times New Roman" w:cs="Times New Roman"/>
          <w:i/>
          <w:iCs/>
          <w:sz w:val="24"/>
          <w:szCs w:val="24"/>
        </w:rPr>
        <w:t>–</w:t>
      </w:r>
      <w:r w:rsidRPr="005625BB">
        <w:rPr>
          <w:rStyle w:val="apple-converted-space"/>
          <w:rFonts w:ascii="Times New Roman" w:hAnsi="Times New Roman" w:cs="Times New Roman"/>
          <w:i/>
          <w:iCs/>
          <w:sz w:val="24"/>
          <w:szCs w:val="24"/>
        </w:rPr>
        <w:t> </w:t>
      </w:r>
      <w:r w:rsidRPr="005625BB">
        <w:rPr>
          <w:rStyle w:val="ab"/>
          <w:rFonts w:ascii="Times New Roman" w:hAnsi="Times New Roman" w:cs="Times New Roman"/>
          <w:sz w:val="24"/>
          <w:szCs w:val="24"/>
        </w:rPr>
        <w:t xml:space="preserve">модифицируемый фактор риска прогрессирования ДН и </w:t>
      </w:r>
      <w:r w:rsidR="008E56AE">
        <w:rPr>
          <w:rStyle w:val="ab"/>
          <w:rFonts w:ascii="Times New Roman" w:hAnsi="Times New Roman" w:cs="Times New Roman"/>
          <w:sz w:val="24"/>
          <w:szCs w:val="24"/>
        </w:rPr>
        <w:t>ССЗ</w:t>
      </w:r>
      <w:r w:rsidRPr="005625BB">
        <w:rPr>
          <w:rStyle w:val="ab"/>
          <w:rFonts w:ascii="Times New Roman" w:hAnsi="Times New Roman" w:cs="Times New Roman"/>
          <w:sz w:val="24"/>
          <w:szCs w:val="24"/>
        </w:rPr>
        <w:t xml:space="preserve">. Коррекцию почечной анемии следует проводить эритропоэз-стимулирующими средствами (ЭСС), в сочетании с препаратами железа на додиализном этапе с целью уменьшения сердечно-сосудистой смертности, замедления прогрессирования ДН повышения выживаемости, и качества жизни. Для пациентов с ХБП и анемией (независимо от возраста и стадии ХБП) при первичном обследовании включаются клинический анализ крови, включающий концентрацию гемоглобина, индексы эритроцитов, количество и дифференциальный подсчет лейкоцитов, количество тромбоцитов, абсолютное число ретикулоцитов; оценка уровня ферритина сыворотки, насыщения трансферрина сыворотки (НТС). Анемия диагностируется у взрослых и детей старше 15 лет с ХБП, если концентрация гемоглобина ниже 130 г/л у мужчин и ниже 120 г/л у женщин. Тяжесть анемии оценивается по гемоглобину, а не по гематокриту, поскольку последний относительно нестабилен, его измерения не стандартизованы и зависят от оборудования. Определение уровня эритропоэтина рутинно не используется для определения его недостаточности как причины анемии у пациентов с ХБП в </w:t>
      </w:r>
      <w:r w:rsidRPr="005625BB">
        <w:rPr>
          <w:rStyle w:val="ab"/>
          <w:rFonts w:ascii="Times New Roman" w:hAnsi="Times New Roman" w:cs="Times New Roman"/>
          <w:sz w:val="24"/>
          <w:szCs w:val="24"/>
        </w:rPr>
        <w:lastRenderedPageBreak/>
        <w:t>большинстве клинических ситуаций. Эритропоэтическую активность можно оценить по абсолютному числу ретикулоцитов</w:t>
      </w:r>
      <w:r w:rsidR="004D166F">
        <w:rPr>
          <w:rStyle w:val="ab"/>
          <w:rFonts w:ascii="Times New Roman" w:hAnsi="Times New Roman" w:cs="Times New Roman"/>
          <w:sz w:val="24"/>
          <w:szCs w:val="24"/>
        </w:rPr>
        <w:t>.</w:t>
      </w:r>
    </w:p>
    <w:p w14:paraId="14BAD584" w14:textId="5CFB415B" w:rsidR="00E20DD5" w:rsidRPr="005625BB" w:rsidRDefault="00E20DD5" w:rsidP="0085643D">
      <w:pPr>
        <w:pStyle w:val="ac"/>
        <w:spacing w:line="360" w:lineRule="auto"/>
        <w:ind w:firstLine="709"/>
        <w:jc w:val="both"/>
        <w:rPr>
          <w:rFonts w:ascii="Times New Roman" w:hAnsi="Times New Roman" w:cs="Times New Roman"/>
          <w:sz w:val="24"/>
          <w:szCs w:val="24"/>
        </w:rPr>
      </w:pPr>
      <w:r w:rsidRPr="005625BB">
        <w:rPr>
          <w:rStyle w:val="ab"/>
          <w:rFonts w:ascii="Times New Roman" w:hAnsi="Times New Roman" w:cs="Times New Roman"/>
          <w:sz w:val="24"/>
          <w:szCs w:val="24"/>
        </w:rPr>
        <w:t>Коррекция дефицита железа пероральными или внутривенными препаратами может снизить выраженность анемии у пациентов с ХБП. Нескорректированный дефицит железа – важная причина пониженной чувствительности к терапии ЭСС. Важно выявлять дефицит железа, поскольку его коррекция может быстро компенсировать связанную с ним анемию, а исследование причин дефицита железа, которое должно последовать за его выявлением, может привести к установке диагноза. В отсутствие менструальных кровопотерь, истощение запасов железа и его дефицит могут быть связаны с кровопотерями через желудочно-кишечный тракт, вследствие задержки крови в диализаторе и магистралях, при хирургических процедурах (таких как создание сосудистого доступа), частым забором крови, влиянием на абсорбцию железа противоязвенных и фосфат-связывающих препаратов, сниженной абсорбцией железа вследствие воспаления.</w:t>
      </w:r>
    </w:p>
    <w:p w14:paraId="5E9DD3BC" w14:textId="758D8F78" w:rsidR="00E20DD5" w:rsidRPr="005625BB" w:rsidRDefault="00E20DD5" w:rsidP="0085643D">
      <w:pPr>
        <w:pStyle w:val="ac"/>
        <w:spacing w:line="360" w:lineRule="auto"/>
        <w:ind w:firstLine="709"/>
        <w:jc w:val="both"/>
        <w:rPr>
          <w:rFonts w:ascii="Times New Roman" w:hAnsi="Times New Roman" w:cs="Times New Roman"/>
          <w:sz w:val="24"/>
          <w:szCs w:val="24"/>
        </w:rPr>
      </w:pPr>
      <w:r w:rsidRPr="005625BB">
        <w:rPr>
          <w:rStyle w:val="ab"/>
          <w:rFonts w:ascii="Times New Roman" w:hAnsi="Times New Roman" w:cs="Times New Roman"/>
          <w:sz w:val="24"/>
          <w:szCs w:val="24"/>
        </w:rPr>
        <w:t>У пациентов с ХБП (додиализные стадии) и анемией, не получающих терапию железом или ЭСС, следует провести пробную терапию внутривенными препаратами железа или 1-3 месячный курс пероральных препаратов железа. Желательно добиться увеличения концентрации гемоглобина без начала терапии ЭСС.</w:t>
      </w:r>
    </w:p>
    <w:p w14:paraId="67D0C8A2" w14:textId="69AF96B6" w:rsidR="00E20DD5" w:rsidRPr="005625BB" w:rsidRDefault="00E20DD5" w:rsidP="00FA5568">
      <w:pPr>
        <w:pStyle w:val="ac"/>
        <w:numPr>
          <w:ilvl w:val="0"/>
          <w:numId w:val="43"/>
        </w:numPr>
        <w:tabs>
          <w:tab w:val="left" w:pos="851"/>
        </w:tabs>
        <w:spacing w:line="360" w:lineRule="auto"/>
        <w:ind w:left="0" w:firstLine="709"/>
        <w:jc w:val="both"/>
        <w:rPr>
          <w:rFonts w:ascii="Times New Roman" w:hAnsi="Times New Roman" w:cs="Times New Roman"/>
          <w:sz w:val="24"/>
          <w:szCs w:val="24"/>
        </w:rPr>
      </w:pPr>
      <w:r w:rsidRPr="005625BB">
        <w:rPr>
          <w:rFonts w:ascii="Times New Roman" w:hAnsi="Times New Roman" w:cs="Times New Roman"/>
          <w:sz w:val="24"/>
          <w:szCs w:val="24"/>
        </w:rPr>
        <w:t>Рекомендовано: у  взрослых пациентов с ХБП без диализа при концентрации гемоглобина &lt;100 г/л  индивидуализировано принимать решение о начале терапии ЭСС на основании скорости снижения гемоглобина, предшествовавшем ответе на терапию железом, риска потребности в трансфузиях, рисков, связанных с терапией ЭСС, и наличия симптомов, относящихся к анемии</w:t>
      </w:r>
      <w:r w:rsidR="004D166F">
        <w:rPr>
          <w:rFonts w:ascii="Times New Roman" w:hAnsi="Times New Roman" w:cs="Times New Roman"/>
          <w:sz w:val="24"/>
          <w:szCs w:val="24"/>
        </w:rPr>
        <w:t>.</w:t>
      </w:r>
    </w:p>
    <w:p w14:paraId="4FADD9EC" w14:textId="77777777" w:rsidR="00E20DD5" w:rsidRPr="005625BB" w:rsidRDefault="00E20DD5" w:rsidP="0085643D">
      <w:pPr>
        <w:pStyle w:val="ac"/>
        <w:spacing w:line="360" w:lineRule="auto"/>
        <w:ind w:firstLine="709"/>
        <w:jc w:val="both"/>
        <w:rPr>
          <w:rFonts w:ascii="Times New Roman" w:hAnsi="Times New Roman" w:cs="Times New Roman"/>
          <w:sz w:val="24"/>
          <w:szCs w:val="24"/>
        </w:rPr>
      </w:pPr>
      <w:r w:rsidRPr="005625BB">
        <w:rPr>
          <w:rStyle w:val="a9"/>
          <w:rFonts w:ascii="Times New Roman" w:hAnsi="Times New Roman" w:cs="Times New Roman"/>
          <w:sz w:val="24"/>
          <w:szCs w:val="24"/>
        </w:rPr>
        <w:t>Уровень убедительности рекомендаций С (уровень достоверности доказательств – 2).</w:t>
      </w:r>
    </w:p>
    <w:p w14:paraId="5B8E223A" w14:textId="77777777" w:rsidR="00E20DD5" w:rsidRPr="005625BB" w:rsidRDefault="00E20DD5" w:rsidP="00FA5568">
      <w:pPr>
        <w:pStyle w:val="ac"/>
        <w:numPr>
          <w:ilvl w:val="0"/>
          <w:numId w:val="43"/>
        </w:numPr>
        <w:tabs>
          <w:tab w:val="left" w:pos="851"/>
        </w:tabs>
        <w:spacing w:line="360" w:lineRule="auto"/>
        <w:ind w:left="0" w:firstLine="709"/>
        <w:jc w:val="both"/>
        <w:rPr>
          <w:rFonts w:ascii="Times New Roman" w:hAnsi="Times New Roman" w:cs="Times New Roman"/>
          <w:sz w:val="24"/>
          <w:szCs w:val="24"/>
        </w:rPr>
      </w:pPr>
      <w:r w:rsidRPr="005625BB">
        <w:rPr>
          <w:rFonts w:ascii="Times New Roman" w:hAnsi="Times New Roman" w:cs="Times New Roman"/>
          <w:sz w:val="24"/>
          <w:szCs w:val="24"/>
        </w:rPr>
        <w:t>Рекомендовано у пациентов с ХБП 5 на диализе терапия ЭСС для предотвращения падения гемоглобина ниже 90 г/л при концентрации гемоглобина 90 и 100 г/л.</w:t>
      </w:r>
    </w:p>
    <w:p w14:paraId="76C3EFB2" w14:textId="77777777" w:rsidR="00E20DD5" w:rsidRPr="005625BB" w:rsidRDefault="00E20DD5" w:rsidP="0085643D">
      <w:pPr>
        <w:pStyle w:val="ac"/>
        <w:spacing w:line="360" w:lineRule="auto"/>
        <w:ind w:firstLine="709"/>
        <w:jc w:val="both"/>
        <w:rPr>
          <w:rFonts w:ascii="Times New Roman" w:hAnsi="Times New Roman" w:cs="Times New Roman"/>
          <w:sz w:val="24"/>
          <w:szCs w:val="24"/>
        </w:rPr>
      </w:pPr>
      <w:r w:rsidRPr="005625BB">
        <w:rPr>
          <w:rStyle w:val="a9"/>
          <w:rFonts w:ascii="Times New Roman" w:hAnsi="Times New Roman" w:cs="Times New Roman"/>
          <w:sz w:val="24"/>
          <w:szCs w:val="24"/>
        </w:rPr>
        <w:t>Уровень убедительности рекомендаций В (уровень достоверности доказательств – 2).</w:t>
      </w:r>
    </w:p>
    <w:p w14:paraId="55CF7DB1" w14:textId="77777777" w:rsidR="00E20DD5" w:rsidRPr="005625BB" w:rsidRDefault="00E20DD5" w:rsidP="0085643D">
      <w:pPr>
        <w:pStyle w:val="ac"/>
        <w:spacing w:line="360" w:lineRule="auto"/>
        <w:ind w:firstLine="709"/>
        <w:jc w:val="both"/>
        <w:rPr>
          <w:rFonts w:ascii="Times New Roman" w:hAnsi="Times New Roman" w:cs="Times New Roman"/>
          <w:sz w:val="24"/>
          <w:szCs w:val="24"/>
        </w:rPr>
      </w:pPr>
      <w:r w:rsidRPr="006F4E77">
        <w:rPr>
          <w:rStyle w:val="a9"/>
          <w:rFonts w:ascii="Times New Roman" w:hAnsi="Times New Roman" w:cs="Times New Roman"/>
          <w:b w:val="0"/>
          <w:bCs w:val="0"/>
          <w:i/>
          <w:iCs/>
          <w:sz w:val="24"/>
          <w:szCs w:val="24"/>
        </w:rPr>
        <w:t>Комментарии:</w:t>
      </w:r>
      <w:r w:rsidRPr="005625BB">
        <w:rPr>
          <w:rStyle w:val="apple-converted-space"/>
          <w:rFonts w:ascii="Times New Roman" w:hAnsi="Times New Roman" w:cs="Times New Roman"/>
          <w:sz w:val="24"/>
          <w:szCs w:val="24"/>
        </w:rPr>
        <w:t> </w:t>
      </w:r>
      <w:r w:rsidRPr="005625BB">
        <w:rPr>
          <w:rStyle w:val="ab"/>
          <w:rFonts w:ascii="Times New Roman" w:hAnsi="Times New Roman" w:cs="Times New Roman"/>
          <w:sz w:val="24"/>
          <w:szCs w:val="24"/>
        </w:rPr>
        <w:t>У некоторых пациентов обоснована инициация терапии ЭСС при гемоглобине выше 100 г/л для улучшения качества жизни.</w:t>
      </w:r>
    </w:p>
    <w:p w14:paraId="1415DD39" w14:textId="7501B099" w:rsidR="00E20DD5" w:rsidRPr="005625BB" w:rsidRDefault="00E20DD5" w:rsidP="0085643D">
      <w:pPr>
        <w:pStyle w:val="ac"/>
        <w:numPr>
          <w:ilvl w:val="0"/>
          <w:numId w:val="43"/>
        </w:numPr>
        <w:spacing w:line="360" w:lineRule="auto"/>
        <w:ind w:left="0" w:firstLine="709"/>
        <w:jc w:val="both"/>
        <w:rPr>
          <w:rFonts w:ascii="Times New Roman" w:hAnsi="Times New Roman" w:cs="Times New Roman"/>
          <w:sz w:val="24"/>
          <w:szCs w:val="24"/>
        </w:rPr>
      </w:pPr>
      <w:r w:rsidRPr="005625BB">
        <w:rPr>
          <w:rFonts w:ascii="Times New Roman" w:hAnsi="Times New Roman" w:cs="Times New Roman"/>
          <w:sz w:val="24"/>
          <w:szCs w:val="24"/>
        </w:rPr>
        <w:t>Не рекомендовано у взрослых пациентов с ХБП использовать ЭСС для поддержания концентрации гемоглобина выше 115 г/л.</w:t>
      </w:r>
    </w:p>
    <w:p w14:paraId="25D49918" w14:textId="77777777" w:rsidR="00E20DD5" w:rsidRPr="005625BB" w:rsidRDefault="00E20DD5" w:rsidP="0085643D">
      <w:pPr>
        <w:pStyle w:val="ac"/>
        <w:spacing w:line="360" w:lineRule="auto"/>
        <w:ind w:firstLine="709"/>
        <w:jc w:val="both"/>
        <w:rPr>
          <w:rFonts w:ascii="Times New Roman" w:hAnsi="Times New Roman" w:cs="Times New Roman"/>
          <w:sz w:val="24"/>
          <w:szCs w:val="24"/>
        </w:rPr>
      </w:pPr>
      <w:r w:rsidRPr="005625BB">
        <w:rPr>
          <w:rStyle w:val="a9"/>
          <w:rFonts w:ascii="Times New Roman" w:hAnsi="Times New Roman" w:cs="Times New Roman"/>
          <w:sz w:val="24"/>
          <w:szCs w:val="24"/>
        </w:rPr>
        <w:t>Уровень убедительности рекомендаций С (уровень достоверности доказательств – 2).</w:t>
      </w:r>
    </w:p>
    <w:p w14:paraId="6801E8D6" w14:textId="30EC270F" w:rsidR="00E20DD5" w:rsidRPr="005625BB" w:rsidRDefault="00E20DD5" w:rsidP="0085643D">
      <w:pPr>
        <w:pStyle w:val="ac"/>
        <w:spacing w:line="360" w:lineRule="auto"/>
        <w:ind w:firstLine="709"/>
        <w:jc w:val="both"/>
        <w:rPr>
          <w:rFonts w:ascii="Times New Roman" w:hAnsi="Times New Roman" w:cs="Times New Roman"/>
          <w:sz w:val="24"/>
          <w:szCs w:val="24"/>
        </w:rPr>
      </w:pPr>
      <w:r w:rsidRPr="004D166F">
        <w:rPr>
          <w:rStyle w:val="a9"/>
          <w:rFonts w:ascii="Times New Roman" w:hAnsi="Times New Roman" w:cs="Times New Roman"/>
          <w:b w:val="0"/>
          <w:bCs w:val="0"/>
          <w:i/>
          <w:iCs/>
          <w:sz w:val="24"/>
          <w:szCs w:val="24"/>
        </w:rPr>
        <w:lastRenderedPageBreak/>
        <w:t>Комментарии:</w:t>
      </w:r>
      <w:r w:rsidRPr="005625BB">
        <w:rPr>
          <w:rStyle w:val="apple-converted-space"/>
          <w:rFonts w:ascii="Times New Roman" w:hAnsi="Times New Roman" w:cs="Times New Roman"/>
          <w:sz w:val="24"/>
          <w:szCs w:val="24"/>
        </w:rPr>
        <w:t> </w:t>
      </w:r>
      <w:r w:rsidRPr="005625BB">
        <w:rPr>
          <w:rStyle w:val="ab"/>
          <w:rFonts w:ascii="Times New Roman" w:hAnsi="Times New Roman" w:cs="Times New Roman"/>
          <w:sz w:val="24"/>
          <w:szCs w:val="24"/>
        </w:rPr>
        <w:t xml:space="preserve">При дальнейшем его повышении до полной нормализации может увеличиться риск развития острого </w:t>
      </w:r>
      <w:r w:rsidR="00EC639B">
        <w:rPr>
          <w:rStyle w:val="ab"/>
          <w:rFonts w:ascii="Times New Roman" w:hAnsi="Times New Roman" w:cs="Times New Roman"/>
          <w:sz w:val="24"/>
          <w:szCs w:val="24"/>
        </w:rPr>
        <w:t>ИМ</w:t>
      </w:r>
      <w:r w:rsidRPr="005625BB">
        <w:rPr>
          <w:rStyle w:val="ab"/>
          <w:rFonts w:ascii="Times New Roman" w:hAnsi="Times New Roman" w:cs="Times New Roman"/>
          <w:sz w:val="24"/>
          <w:szCs w:val="24"/>
        </w:rPr>
        <w:t>, инсульта, гипертензии, повыситься частота тромбозов хронической артериовенозной фистулы. В процессе лечения необходим постоянный контроль функции почек (динамика СКФ и креатинина крови), АД, гидратации, кардиодинамики, скорости прироста гемоглобина, гематокрита, содержания железа в организме, электролитных показателей, факторов свертывания крови. У некоторых пациентов возможна индивидуализация терапии для поддержания концентрации гемоглобина выше 115 г/л для улучшения качества жизни.</w:t>
      </w:r>
    </w:p>
    <w:p w14:paraId="2C4E3FA5" w14:textId="1B63C5DC" w:rsidR="00E20DD5" w:rsidRPr="005625BB" w:rsidRDefault="00E20DD5" w:rsidP="00FA5568">
      <w:pPr>
        <w:pStyle w:val="ac"/>
        <w:numPr>
          <w:ilvl w:val="0"/>
          <w:numId w:val="43"/>
        </w:numPr>
        <w:tabs>
          <w:tab w:val="left" w:pos="851"/>
        </w:tabs>
        <w:spacing w:line="360" w:lineRule="auto"/>
        <w:ind w:left="0" w:firstLine="709"/>
        <w:jc w:val="both"/>
        <w:rPr>
          <w:rFonts w:ascii="Times New Roman" w:hAnsi="Times New Roman" w:cs="Times New Roman"/>
          <w:sz w:val="24"/>
          <w:szCs w:val="24"/>
        </w:rPr>
      </w:pPr>
      <w:r w:rsidRPr="005625BB">
        <w:rPr>
          <w:rFonts w:ascii="Times New Roman" w:hAnsi="Times New Roman" w:cs="Times New Roman"/>
          <w:sz w:val="24"/>
          <w:szCs w:val="24"/>
        </w:rPr>
        <w:t>Не рекомендовано у всех взрослых пациентов, получающих ЭСС   намеренное увеличение концентрации гемоглобина выше 130 г/л</w:t>
      </w:r>
      <w:r w:rsidR="004D166F">
        <w:rPr>
          <w:rFonts w:ascii="Times New Roman" w:hAnsi="Times New Roman" w:cs="Times New Roman"/>
          <w:sz w:val="24"/>
          <w:szCs w:val="24"/>
        </w:rPr>
        <w:t>.</w:t>
      </w:r>
    </w:p>
    <w:p w14:paraId="27A00DC9" w14:textId="77777777" w:rsidR="004D166F" w:rsidRDefault="00E20DD5" w:rsidP="0085643D">
      <w:pPr>
        <w:pStyle w:val="ac"/>
        <w:spacing w:line="360" w:lineRule="auto"/>
        <w:ind w:firstLine="709"/>
        <w:jc w:val="both"/>
        <w:rPr>
          <w:rStyle w:val="a9"/>
          <w:rFonts w:ascii="Times New Roman" w:hAnsi="Times New Roman" w:cs="Times New Roman"/>
          <w:sz w:val="24"/>
          <w:szCs w:val="24"/>
        </w:rPr>
      </w:pPr>
      <w:r w:rsidRPr="005625BB">
        <w:rPr>
          <w:rFonts w:ascii="Times New Roman" w:hAnsi="Times New Roman" w:cs="Times New Roman"/>
          <w:sz w:val="24"/>
          <w:szCs w:val="24"/>
        </w:rPr>
        <w:t> </w:t>
      </w:r>
      <w:r w:rsidRPr="005625BB">
        <w:rPr>
          <w:rStyle w:val="a9"/>
          <w:rFonts w:ascii="Times New Roman" w:hAnsi="Times New Roman" w:cs="Times New Roman"/>
          <w:sz w:val="24"/>
          <w:szCs w:val="24"/>
        </w:rPr>
        <w:t>Уровень убедительности рекомендаций А</w:t>
      </w:r>
      <w:r w:rsidR="004D166F">
        <w:rPr>
          <w:rStyle w:val="a9"/>
          <w:rFonts w:ascii="Times New Roman" w:hAnsi="Times New Roman" w:cs="Times New Roman"/>
          <w:sz w:val="24"/>
          <w:szCs w:val="24"/>
        </w:rPr>
        <w:t xml:space="preserve"> </w:t>
      </w:r>
      <w:r w:rsidRPr="005625BB">
        <w:rPr>
          <w:rStyle w:val="a9"/>
          <w:rFonts w:ascii="Times New Roman" w:hAnsi="Times New Roman" w:cs="Times New Roman"/>
          <w:sz w:val="24"/>
          <w:szCs w:val="24"/>
        </w:rPr>
        <w:t xml:space="preserve">(уровень достоверности доказательств – 1). </w:t>
      </w:r>
    </w:p>
    <w:p w14:paraId="50EC77FB" w14:textId="1D0A1A4F" w:rsidR="00E20DD5" w:rsidRPr="005625BB" w:rsidRDefault="00E20DD5" w:rsidP="0085643D">
      <w:pPr>
        <w:pStyle w:val="ac"/>
        <w:spacing w:line="360" w:lineRule="auto"/>
        <w:ind w:firstLine="709"/>
        <w:jc w:val="both"/>
        <w:rPr>
          <w:rFonts w:ascii="Times New Roman" w:hAnsi="Times New Roman" w:cs="Times New Roman"/>
          <w:sz w:val="24"/>
          <w:szCs w:val="24"/>
        </w:rPr>
      </w:pPr>
      <w:r w:rsidRPr="004D166F">
        <w:rPr>
          <w:rStyle w:val="a9"/>
          <w:rFonts w:ascii="Times New Roman" w:hAnsi="Times New Roman" w:cs="Times New Roman"/>
          <w:b w:val="0"/>
          <w:bCs w:val="0"/>
          <w:i/>
          <w:iCs/>
          <w:sz w:val="24"/>
          <w:szCs w:val="24"/>
        </w:rPr>
        <w:t>Комментарии:</w:t>
      </w:r>
      <w:r w:rsidRPr="005625BB">
        <w:rPr>
          <w:rStyle w:val="apple-converted-space"/>
          <w:rFonts w:ascii="Times New Roman" w:hAnsi="Times New Roman" w:cs="Times New Roman"/>
          <w:sz w:val="24"/>
          <w:szCs w:val="24"/>
        </w:rPr>
        <w:t> </w:t>
      </w:r>
      <w:r w:rsidRPr="005625BB">
        <w:rPr>
          <w:rStyle w:val="ab"/>
          <w:rFonts w:ascii="Times New Roman" w:hAnsi="Times New Roman" w:cs="Times New Roman"/>
          <w:sz w:val="24"/>
          <w:szCs w:val="24"/>
        </w:rPr>
        <w:t>При выборе ЭСС необходимо основываться на информации по фармакодинамике, безопасности, данных по клиническим исходам, стоимости и доступности</w:t>
      </w:r>
      <w:r w:rsidRPr="005625BB">
        <w:rPr>
          <w:rStyle w:val="a9"/>
          <w:rFonts w:ascii="Times New Roman" w:hAnsi="Times New Roman" w:cs="Times New Roman"/>
          <w:i/>
          <w:iCs/>
          <w:sz w:val="24"/>
          <w:szCs w:val="24"/>
        </w:rPr>
        <w:t>.</w:t>
      </w:r>
      <w:r w:rsidRPr="005625BB">
        <w:rPr>
          <w:rStyle w:val="apple-converted-space"/>
          <w:rFonts w:ascii="Times New Roman" w:hAnsi="Times New Roman" w:cs="Times New Roman"/>
          <w:i/>
          <w:iCs/>
          <w:sz w:val="24"/>
          <w:szCs w:val="24"/>
        </w:rPr>
        <w:t> </w:t>
      </w:r>
      <w:r w:rsidRPr="005625BB">
        <w:rPr>
          <w:rStyle w:val="ab"/>
          <w:rFonts w:ascii="Times New Roman" w:hAnsi="Times New Roman" w:cs="Times New Roman"/>
          <w:sz w:val="24"/>
          <w:szCs w:val="24"/>
        </w:rPr>
        <w:t>Следует использовать только ЭСС, одобренные независимым регуляторными органами. Среди «копийных» образцов ЭСС следует использовать только истинные биоаналоги</w:t>
      </w:r>
      <w:r w:rsidRPr="005625BB">
        <w:rPr>
          <w:rStyle w:val="a9"/>
          <w:rFonts w:ascii="Times New Roman" w:hAnsi="Times New Roman" w:cs="Times New Roman"/>
          <w:i/>
          <w:iCs/>
          <w:sz w:val="24"/>
          <w:szCs w:val="24"/>
        </w:rPr>
        <w:t>.</w:t>
      </w:r>
    </w:p>
    <w:p w14:paraId="1AC3A643" w14:textId="422CFE26" w:rsidR="00E20DD5" w:rsidRPr="005625BB" w:rsidRDefault="00E20DD5" w:rsidP="00FA5568">
      <w:pPr>
        <w:pStyle w:val="ac"/>
        <w:numPr>
          <w:ilvl w:val="0"/>
          <w:numId w:val="43"/>
        </w:numPr>
        <w:spacing w:line="360" w:lineRule="auto"/>
        <w:ind w:left="0" w:firstLine="709"/>
        <w:jc w:val="both"/>
        <w:rPr>
          <w:rFonts w:ascii="Times New Roman" w:hAnsi="Times New Roman" w:cs="Times New Roman"/>
          <w:sz w:val="24"/>
          <w:szCs w:val="24"/>
        </w:rPr>
      </w:pPr>
      <w:r w:rsidRPr="005625BB">
        <w:rPr>
          <w:rFonts w:ascii="Times New Roman" w:hAnsi="Times New Roman" w:cs="Times New Roman"/>
          <w:sz w:val="24"/>
          <w:szCs w:val="24"/>
        </w:rPr>
        <w:t>Не рекомендовано</w:t>
      </w:r>
      <w:r w:rsidR="004D166F">
        <w:rPr>
          <w:rFonts w:ascii="Times New Roman" w:hAnsi="Times New Roman" w:cs="Times New Roman"/>
          <w:sz w:val="24"/>
          <w:szCs w:val="24"/>
        </w:rPr>
        <w:t xml:space="preserve"> </w:t>
      </w:r>
      <w:r w:rsidRPr="005625BB">
        <w:rPr>
          <w:rFonts w:ascii="Times New Roman" w:hAnsi="Times New Roman" w:cs="Times New Roman"/>
          <w:sz w:val="24"/>
          <w:szCs w:val="24"/>
        </w:rPr>
        <w:t>использование в качестве дополнительной терапии анемии андрогенов</w:t>
      </w:r>
      <w:r w:rsidR="004D166F">
        <w:rPr>
          <w:rFonts w:ascii="Times New Roman" w:hAnsi="Times New Roman" w:cs="Times New Roman"/>
          <w:sz w:val="24"/>
          <w:szCs w:val="24"/>
        </w:rPr>
        <w:t>.</w:t>
      </w:r>
      <w:r w:rsidRPr="005625BB">
        <w:rPr>
          <w:rFonts w:ascii="Times New Roman" w:hAnsi="Times New Roman" w:cs="Times New Roman"/>
          <w:sz w:val="24"/>
          <w:szCs w:val="24"/>
        </w:rPr>
        <w:t xml:space="preserve"> </w:t>
      </w:r>
    </w:p>
    <w:p w14:paraId="5ECE1627" w14:textId="77777777" w:rsidR="00E20DD5" w:rsidRPr="005625BB" w:rsidRDefault="00E20DD5" w:rsidP="0085643D">
      <w:pPr>
        <w:pStyle w:val="ac"/>
        <w:spacing w:line="360" w:lineRule="auto"/>
        <w:ind w:firstLine="709"/>
        <w:jc w:val="both"/>
        <w:rPr>
          <w:rFonts w:ascii="Times New Roman" w:hAnsi="Times New Roman" w:cs="Times New Roman"/>
          <w:sz w:val="24"/>
          <w:szCs w:val="24"/>
        </w:rPr>
      </w:pPr>
      <w:r w:rsidRPr="005625BB">
        <w:rPr>
          <w:rStyle w:val="a9"/>
          <w:rFonts w:ascii="Times New Roman" w:hAnsi="Times New Roman" w:cs="Times New Roman"/>
          <w:sz w:val="24"/>
          <w:szCs w:val="24"/>
        </w:rPr>
        <w:t>Уровень убедительности рекомендаций В (уровень достоверности доказательств – 1).</w:t>
      </w:r>
    </w:p>
    <w:p w14:paraId="2334D0C1" w14:textId="50CEFE56" w:rsidR="00E20DD5" w:rsidRPr="005625BB" w:rsidRDefault="00E20DD5" w:rsidP="00FA5568">
      <w:pPr>
        <w:pStyle w:val="ac"/>
        <w:numPr>
          <w:ilvl w:val="0"/>
          <w:numId w:val="43"/>
        </w:numPr>
        <w:tabs>
          <w:tab w:val="left" w:pos="851"/>
        </w:tabs>
        <w:spacing w:line="360" w:lineRule="auto"/>
        <w:ind w:left="0" w:firstLine="709"/>
        <w:jc w:val="both"/>
        <w:rPr>
          <w:rFonts w:ascii="Times New Roman" w:hAnsi="Times New Roman" w:cs="Times New Roman"/>
          <w:sz w:val="24"/>
          <w:szCs w:val="24"/>
        </w:rPr>
      </w:pPr>
      <w:r w:rsidRPr="005625BB">
        <w:rPr>
          <w:rFonts w:ascii="Times New Roman" w:hAnsi="Times New Roman" w:cs="Times New Roman"/>
          <w:sz w:val="24"/>
          <w:szCs w:val="24"/>
        </w:rPr>
        <w:t>Не рекомендовано использование в качестве дополнительной терапии анемии витамина C**, витамина D, витамина E, фолиевой кислоты**, L-карнитина и пентоксифиллина**</w:t>
      </w:r>
      <w:r w:rsidRPr="005625BB">
        <w:rPr>
          <w:rStyle w:val="a9"/>
          <w:rFonts w:ascii="Times New Roman" w:hAnsi="Times New Roman" w:cs="Times New Roman"/>
          <w:sz w:val="24"/>
          <w:szCs w:val="24"/>
        </w:rPr>
        <w:t>.</w:t>
      </w:r>
    </w:p>
    <w:p w14:paraId="3C3935E2" w14:textId="77777777" w:rsidR="00E20DD5" w:rsidRPr="005625BB" w:rsidRDefault="00E20DD5" w:rsidP="00FA5568">
      <w:pPr>
        <w:pStyle w:val="ac"/>
        <w:tabs>
          <w:tab w:val="left" w:pos="851"/>
        </w:tabs>
        <w:spacing w:line="360" w:lineRule="auto"/>
        <w:ind w:firstLine="709"/>
        <w:jc w:val="both"/>
        <w:rPr>
          <w:rFonts w:ascii="Times New Roman" w:hAnsi="Times New Roman" w:cs="Times New Roman"/>
          <w:sz w:val="24"/>
          <w:szCs w:val="24"/>
        </w:rPr>
      </w:pPr>
      <w:r w:rsidRPr="005625BB">
        <w:rPr>
          <w:rStyle w:val="a9"/>
          <w:rFonts w:ascii="Times New Roman" w:hAnsi="Times New Roman" w:cs="Times New Roman"/>
          <w:sz w:val="24"/>
          <w:szCs w:val="24"/>
        </w:rPr>
        <w:t>Уровень убедительности рекомендаций С (уровень достоверности доказательств – 2).</w:t>
      </w:r>
    </w:p>
    <w:p w14:paraId="79D4FAA9" w14:textId="77777777" w:rsidR="00E20DD5" w:rsidRPr="005625BB" w:rsidRDefault="00E20DD5" w:rsidP="00FA5568">
      <w:pPr>
        <w:pStyle w:val="ac"/>
        <w:numPr>
          <w:ilvl w:val="0"/>
          <w:numId w:val="43"/>
        </w:numPr>
        <w:tabs>
          <w:tab w:val="left" w:pos="851"/>
        </w:tabs>
        <w:spacing w:line="360" w:lineRule="auto"/>
        <w:ind w:left="0" w:firstLine="709"/>
        <w:jc w:val="both"/>
        <w:rPr>
          <w:rFonts w:ascii="Times New Roman" w:hAnsi="Times New Roman" w:cs="Times New Roman"/>
          <w:sz w:val="24"/>
          <w:szCs w:val="24"/>
        </w:rPr>
      </w:pPr>
      <w:r w:rsidRPr="005625BB">
        <w:rPr>
          <w:rFonts w:ascii="Times New Roman" w:hAnsi="Times New Roman" w:cs="Times New Roman"/>
          <w:sz w:val="24"/>
          <w:szCs w:val="24"/>
        </w:rPr>
        <w:t>Рекомендовано при лечении хронической анемии избегать, где возможно, переливания эритроцитов для минимизации общих рисков, связанных с их использованием</w:t>
      </w:r>
      <w:r w:rsidRPr="005625BB">
        <w:rPr>
          <w:rStyle w:val="a9"/>
          <w:rFonts w:ascii="Times New Roman" w:hAnsi="Times New Roman" w:cs="Times New Roman"/>
          <w:sz w:val="24"/>
          <w:szCs w:val="24"/>
        </w:rPr>
        <w:t>.</w:t>
      </w:r>
      <w:r w:rsidRPr="005625BB">
        <w:rPr>
          <w:rStyle w:val="apple-converted-space"/>
          <w:rFonts w:ascii="Times New Roman" w:hAnsi="Times New Roman" w:cs="Times New Roman"/>
          <w:sz w:val="24"/>
          <w:szCs w:val="24"/>
        </w:rPr>
        <w:t> </w:t>
      </w:r>
    </w:p>
    <w:p w14:paraId="7AA1243F" w14:textId="77777777" w:rsidR="00E20DD5" w:rsidRPr="005625BB" w:rsidRDefault="00E20DD5" w:rsidP="0085643D">
      <w:pPr>
        <w:pStyle w:val="ac"/>
        <w:spacing w:line="360" w:lineRule="auto"/>
        <w:ind w:firstLine="709"/>
        <w:jc w:val="both"/>
        <w:rPr>
          <w:rFonts w:ascii="Times New Roman" w:hAnsi="Times New Roman" w:cs="Times New Roman"/>
          <w:sz w:val="24"/>
          <w:szCs w:val="24"/>
        </w:rPr>
      </w:pPr>
      <w:r w:rsidRPr="005625BB">
        <w:rPr>
          <w:rStyle w:val="a9"/>
          <w:rFonts w:ascii="Times New Roman" w:hAnsi="Times New Roman" w:cs="Times New Roman"/>
          <w:sz w:val="24"/>
          <w:szCs w:val="24"/>
        </w:rPr>
        <w:t>Уровень убедительности рекомендаций В (уровень достоверности доказательств – 1).</w:t>
      </w:r>
    </w:p>
    <w:p w14:paraId="12F872A9" w14:textId="62403401" w:rsidR="00E20DD5" w:rsidRPr="005625BB" w:rsidRDefault="00E20DD5" w:rsidP="00FA5568">
      <w:pPr>
        <w:pStyle w:val="ac"/>
        <w:numPr>
          <w:ilvl w:val="0"/>
          <w:numId w:val="43"/>
        </w:numPr>
        <w:tabs>
          <w:tab w:val="left" w:pos="851"/>
        </w:tabs>
        <w:spacing w:line="360" w:lineRule="auto"/>
        <w:ind w:left="0" w:firstLine="709"/>
        <w:jc w:val="both"/>
        <w:rPr>
          <w:rStyle w:val="a9"/>
          <w:rFonts w:ascii="Times New Roman" w:hAnsi="Times New Roman" w:cs="Times New Roman"/>
          <w:b w:val="0"/>
          <w:bCs w:val="0"/>
          <w:sz w:val="24"/>
          <w:szCs w:val="24"/>
        </w:rPr>
      </w:pPr>
      <w:r w:rsidRPr="005625BB">
        <w:rPr>
          <w:rFonts w:ascii="Times New Roman" w:hAnsi="Times New Roman" w:cs="Times New Roman"/>
          <w:sz w:val="24"/>
          <w:szCs w:val="24"/>
        </w:rPr>
        <w:t>Рекомендовано контролировать уровень калия в крови</w:t>
      </w:r>
      <w:r w:rsidRPr="005625BB">
        <w:rPr>
          <w:rStyle w:val="a9"/>
          <w:rFonts w:ascii="Times New Roman" w:hAnsi="Times New Roman" w:cs="Times New Roman"/>
          <w:sz w:val="24"/>
          <w:szCs w:val="24"/>
        </w:rPr>
        <w:t>.</w:t>
      </w:r>
    </w:p>
    <w:p w14:paraId="605374EA" w14:textId="77777777" w:rsidR="00E20DD5" w:rsidRPr="005625BB" w:rsidRDefault="00E20DD5" w:rsidP="0085643D">
      <w:pPr>
        <w:pStyle w:val="ac"/>
        <w:spacing w:line="360" w:lineRule="auto"/>
        <w:ind w:firstLine="709"/>
        <w:jc w:val="both"/>
        <w:rPr>
          <w:rStyle w:val="a9"/>
          <w:rFonts w:ascii="Times New Roman" w:hAnsi="Times New Roman" w:cs="Times New Roman"/>
          <w:b w:val="0"/>
          <w:bCs w:val="0"/>
          <w:sz w:val="24"/>
          <w:szCs w:val="24"/>
        </w:rPr>
      </w:pPr>
      <w:r w:rsidRPr="005625BB">
        <w:rPr>
          <w:rStyle w:val="a9"/>
          <w:rFonts w:ascii="Times New Roman" w:hAnsi="Times New Roman" w:cs="Times New Roman"/>
          <w:sz w:val="24"/>
          <w:szCs w:val="24"/>
        </w:rPr>
        <w:t>Уровень убедительности рекомендаций В (уровень достоверности доказательств – 1).</w:t>
      </w:r>
    </w:p>
    <w:p w14:paraId="7CB925B2" w14:textId="7AA0FF78" w:rsidR="00E20DD5" w:rsidRPr="005625BB" w:rsidRDefault="00E20DD5" w:rsidP="0085643D">
      <w:pPr>
        <w:pStyle w:val="ac"/>
        <w:spacing w:line="360" w:lineRule="auto"/>
        <w:ind w:firstLine="709"/>
        <w:jc w:val="both"/>
        <w:rPr>
          <w:rFonts w:ascii="Times New Roman" w:hAnsi="Times New Roman" w:cs="Times New Roman"/>
          <w:i/>
          <w:sz w:val="24"/>
          <w:szCs w:val="24"/>
        </w:rPr>
      </w:pPr>
      <w:r w:rsidRPr="004D166F">
        <w:rPr>
          <w:rStyle w:val="a9"/>
          <w:rFonts w:ascii="Times New Roman" w:hAnsi="Times New Roman" w:cs="Times New Roman"/>
          <w:b w:val="0"/>
          <w:bCs w:val="0"/>
          <w:i/>
          <w:iCs/>
          <w:sz w:val="24"/>
          <w:szCs w:val="24"/>
        </w:rPr>
        <w:lastRenderedPageBreak/>
        <w:t>Комментарии:</w:t>
      </w:r>
      <w:r w:rsidRPr="005625BB">
        <w:rPr>
          <w:rStyle w:val="apple-converted-space"/>
          <w:rFonts w:ascii="Times New Roman" w:hAnsi="Times New Roman" w:cs="Times New Roman"/>
          <w:sz w:val="24"/>
          <w:szCs w:val="24"/>
        </w:rPr>
        <w:t> </w:t>
      </w:r>
      <w:r w:rsidRPr="005625BB">
        <w:rPr>
          <w:rFonts w:ascii="Times New Roman" w:hAnsi="Times New Roman" w:cs="Times New Roman"/>
          <w:i/>
          <w:sz w:val="24"/>
          <w:szCs w:val="24"/>
        </w:rPr>
        <w:t>При уровне калия более 5,5 ммоль/л наряду с диетическими ограничениями рекомендуется применение ионообменных смол (полистиролсульфонат натрия внутрь 15 г 4 раза в день - не зарегистрированы в Р</w:t>
      </w:r>
      <w:r w:rsidR="00EC639B">
        <w:rPr>
          <w:rFonts w:ascii="Times New Roman" w:hAnsi="Times New Roman" w:cs="Times New Roman"/>
          <w:i/>
          <w:sz w:val="24"/>
          <w:szCs w:val="24"/>
        </w:rPr>
        <w:t>оссийской федерации</w:t>
      </w:r>
      <w:r w:rsidRPr="005625BB">
        <w:rPr>
          <w:rFonts w:ascii="Times New Roman" w:hAnsi="Times New Roman" w:cs="Times New Roman"/>
          <w:i/>
          <w:sz w:val="24"/>
          <w:szCs w:val="24"/>
        </w:rPr>
        <w:t>), петлевых диуретиков. При более значимом повышении уровня калия, угрожающим остановкой сердца (на ЭКГ – удлинение интервала PQ, расширение комплекса QRS, сглаженность волн P) решается вопрос о проведении ГД.</w:t>
      </w:r>
    </w:p>
    <w:p w14:paraId="65E8250F" w14:textId="74BA96C2" w:rsidR="00E20DD5" w:rsidRPr="005625BB" w:rsidRDefault="00E20DD5" w:rsidP="00FA5568">
      <w:pPr>
        <w:pStyle w:val="ac"/>
        <w:numPr>
          <w:ilvl w:val="0"/>
          <w:numId w:val="43"/>
        </w:numPr>
        <w:tabs>
          <w:tab w:val="left" w:pos="851"/>
        </w:tabs>
        <w:spacing w:line="360" w:lineRule="auto"/>
        <w:ind w:left="0" w:firstLine="709"/>
        <w:jc w:val="both"/>
        <w:rPr>
          <w:rFonts w:ascii="Times New Roman" w:hAnsi="Times New Roman" w:cs="Times New Roman"/>
          <w:sz w:val="24"/>
          <w:szCs w:val="24"/>
        </w:rPr>
      </w:pPr>
      <w:r w:rsidRPr="005625BB">
        <w:rPr>
          <w:rFonts w:ascii="Times New Roman" w:hAnsi="Times New Roman" w:cs="Times New Roman"/>
          <w:sz w:val="24"/>
          <w:szCs w:val="24"/>
        </w:rPr>
        <w:t>Рекомендовано достижение целевых уровней показателей фосфорно-кальциевого обмена при ХБП С3-С5</w:t>
      </w:r>
      <w:r w:rsidR="004D166F">
        <w:rPr>
          <w:rFonts w:ascii="Times New Roman" w:hAnsi="Times New Roman" w:cs="Times New Roman"/>
          <w:sz w:val="24"/>
          <w:szCs w:val="24"/>
        </w:rPr>
        <w:t>.</w:t>
      </w:r>
    </w:p>
    <w:p w14:paraId="15E292FC" w14:textId="77777777" w:rsidR="00E20DD5" w:rsidRPr="005625BB" w:rsidRDefault="00E20DD5" w:rsidP="0085643D">
      <w:pPr>
        <w:pStyle w:val="ac"/>
        <w:spacing w:line="360" w:lineRule="auto"/>
        <w:ind w:firstLine="709"/>
        <w:jc w:val="both"/>
        <w:rPr>
          <w:rFonts w:ascii="Times New Roman" w:hAnsi="Times New Roman" w:cs="Times New Roman"/>
          <w:sz w:val="24"/>
          <w:szCs w:val="24"/>
        </w:rPr>
      </w:pPr>
      <w:r w:rsidRPr="005625BB">
        <w:rPr>
          <w:rStyle w:val="a9"/>
          <w:rFonts w:ascii="Times New Roman" w:hAnsi="Times New Roman" w:cs="Times New Roman"/>
          <w:sz w:val="24"/>
          <w:szCs w:val="24"/>
        </w:rPr>
        <w:t>Уровень убедительности рекомендаций С (уровень достоверности доказательств – 2).</w:t>
      </w:r>
    </w:p>
    <w:p w14:paraId="302D7B8E" w14:textId="167CCE21" w:rsidR="00E20DD5" w:rsidRPr="005625BB" w:rsidRDefault="00E20DD5" w:rsidP="0085643D">
      <w:pPr>
        <w:pStyle w:val="ac"/>
        <w:spacing w:line="360" w:lineRule="auto"/>
        <w:ind w:firstLine="709"/>
        <w:jc w:val="both"/>
        <w:rPr>
          <w:rFonts w:ascii="Times New Roman" w:hAnsi="Times New Roman" w:cs="Times New Roman"/>
          <w:sz w:val="24"/>
          <w:szCs w:val="24"/>
        </w:rPr>
      </w:pPr>
      <w:r w:rsidRPr="004D166F">
        <w:rPr>
          <w:rStyle w:val="a9"/>
          <w:rFonts w:ascii="Times New Roman" w:hAnsi="Times New Roman" w:cs="Times New Roman"/>
          <w:b w:val="0"/>
          <w:bCs w:val="0"/>
          <w:i/>
          <w:iCs/>
          <w:sz w:val="24"/>
          <w:szCs w:val="24"/>
        </w:rPr>
        <w:t>Комментарии:</w:t>
      </w:r>
      <w:r w:rsidRPr="005625BB">
        <w:rPr>
          <w:rStyle w:val="apple-converted-space"/>
          <w:rFonts w:ascii="Times New Roman" w:hAnsi="Times New Roman" w:cs="Times New Roman"/>
          <w:sz w:val="24"/>
          <w:szCs w:val="24"/>
        </w:rPr>
        <w:t> </w:t>
      </w:r>
      <w:r w:rsidRPr="005625BB">
        <w:rPr>
          <w:rStyle w:val="ab"/>
          <w:rFonts w:ascii="Times New Roman" w:hAnsi="Times New Roman" w:cs="Times New Roman"/>
          <w:sz w:val="24"/>
          <w:szCs w:val="24"/>
        </w:rPr>
        <w:t>нарушения фосфорно-кальциевого гомеостаза ответственны за развитие остеодистрофии, кальцификацию сосудов и мягких тканей, повышения кардиоваскулярной заболеваемости и смертности. Существенные достижения в расшифровке механизмов их развития, включая открытие фосфатурических гормонов, подходах в коррекции с использованием принципиально новых фармакологических препаратов (активаторы рецепторов витамина D (паракальцитол**), не содержащие кальций фосфатбиндеры (севеламер**, лантата карбонат), кальциймиметики (цинакальцет**)) сформировали новую концепцию –</w:t>
      </w:r>
      <w:r w:rsidR="008E56AE">
        <w:rPr>
          <w:rStyle w:val="ab"/>
          <w:rFonts w:ascii="Times New Roman" w:hAnsi="Times New Roman" w:cs="Times New Roman"/>
          <w:sz w:val="24"/>
          <w:szCs w:val="24"/>
        </w:rPr>
        <w:t xml:space="preserve"> «</w:t>
      </w:r>
      <w:r w:rsidRPr="005625BB">
        <w:rPr>
          <w:rStyle w:val="ab"/>
          <w:rFonts w:ascii="Times New Roman" w:hAnsi="Times New Roman" w:cs="Times New Roman"/>
          <w:sz w:val="24"/>
          <w:szCs w:val="24"/>
        </w:rPr>
        <w:t>МКН-ХБП</w:t>
      </w:r>
      <w:r w:rsidR="008E56AE">
        <w:rPr>
          <w:rStyle w:val="ab"/>
          <w:rFonts w:ascii="Times New Roman" w:hAnsi="Times New Roman" w:cs="Times New Roman"/>
          <w:sz w:val="24"/>
          <w:szCs w:val="24"/>
        </w:rPr>
        <w:t>»</w:t>
      </w:r>
      <w:r w:rsidRPr="005625BB">
        <w:rPr>
          <w:rStyle w:val="ab"/>
          <w:rFonts w:ascii="Times New Roman" w:hAnsi="Times New Roman" w:cs="Times New Roman"/>
          <w:sz w:val="24"/>
          <w:szCs w:val="24"/>
        </w:rPr>
        <w:t>. Снижение массы функционирующей почечной ткани ведет к уменьшению продукции кальцитриола, гипокальциемии, гиперфосфатемии, повышению уровня ПГ, развитию вторичного гиперпаратиреоза. Коррекция этого состояния требует соблюдения гипофосфатной диеты, применения фосфатсвязывающих препаратов, метаболитов витамина D и их аналогов, кальцимиметиков. При СД1 ситуация осложняется высокой частотой низкообменной формы ренальной остеодистрофии, проявляющейся остеомаляцией и адинамическим заболеванием скелета, главная роль в развитии которой принадлежит дефициту инсулина.</w:t>
      </w:r>
    </w:p>
    <w:p w14:paraId="5BE9BE4A" w14:textId="7B966025" w:rsidR="00E20DD5" w:rsidRPr="005625BB" w:rsidRDefault="00E20DD5" w:rsidP="00FA5568">
      <w:pPr>
        <w:pStyle w:val="ac"/>
        <w:numPr>
          <w:ilvl w:val="0"/>
          <w:numId w:val="43"/>
        </w:numPr>
        <w:tabs>
          <w:tab w:val="left" w:pos="851"/>
        </w:tabs>
        <w:spacing w:line="360" w:lineRule="auto"/>
        <w:ind w:left="0" w:firstLine="709"/>
        <w:jc w:val="both"/>
        <w:rPr>
          <w:rFonts w:ascii="Times New Roman" w:hAnsi="Times New Roman" w:cs="Times New Roman"/>
          <w:sz w:val="24"/>
          <w:szCs w:val="24"/>
        </w:rPr>
      </w:pPr>
      <w:r w:rsidRPr="005625BB">
        <w:rPr>
          <w:rFonts w:ascii="Times New Roman" w:hAnsi="Times New Roman" w:cs="Times New Roman"/>
          <w:sz w:val="24"/>
          <w:szCs w:val="24"/>
        </w:rPr>
        <w:t>Рекомендовано проводить ежегодно измерение уровня кальция, фосфора, ПГ, щелочной фосфатазы у взрослых при СКФ &lt;45 мл/мин/1,73 м</w:t>
      </w:r>
      <w:r w:rsidRPr="005625BB">
        <w:rPr>
          <w:rFonts w:ascii="Times New Roman" w:hAnsi="Times New Roman" w:cs="Times New Roman"/>
          <w:sz w:val="24"/>
          <w:szCs w:val="24"/>
          <w:vertAlign w:val="superscript"/>
        </w:rPr>
        <w:t>2</w:t>
      </w:r>
      <w:r w:rsidRPr="005625BB">
        <w:rPr>
          <w:rStyle w:val="apple-converted-space"/>
          <w:rFonts w:ascii="Times New Roman" w:hAnsi="Times New Roman" w:cs="Times New Roman"/>
          <w:sz w:val="24"/>
          <w:szCs w:val="24"/>
        </w:rPr>
        <w:t> </w:t>
      </w:r>
      <w:r w:rsidRPr="005625BB">
        <w:rPr>
          <w:rFonts w:ascii="Times New Roman" w:hAnsi="Times New Roman" w:cs="Times New Roman"/>
          <w:sz w:val="24"/>
          <w:szCs w:val="24"/>
        </w:rPr>
        <w:t>(ХБП 3в-5) для определения базовых значений и дальнейшего прогноза</w:t>
      </w:r>
      <w:r w:rsidRPr="005625BB">
        <w:rPr>
          <w:rStyle w:val="a9"/>
          <w:rFonts w:ascii="Times New Roman" w:hAnsi="Times New Roman" w:cs="Times New Roman"/>
          <w:sz w:val="24"/>
          <w:szCs w:val="24"/>
        </w:rPr>
        <w:t>.</w:t>
      </w:r>
    </w:p>
    <w:p w14:paraId="31361691" w14:textId="77777777" w:rsidR="00E20DD5" w:rsidRPr="005625BB" w:rsidRDefault="00E20DD5" w:rsidP="00FA5568">
      <w:pPr>
        <w:pStyle w:val="ac"/>
        <w:tabs>
          <w:tab w:val="left" w:pos="851"/>
        </w:tabs>
        <w:spacing w:line="360" w:lineRule="auto"/>
        <w:ind w:firstLine="709"/>
        <w:jc w:val="both"/>
        <w:rPr>
          <w:rFonts w:ascii="Times New Roman" w:hAnsi="Times New Roman" w:cs="Times New Roman"/>
          <w:sz w:val="24"/>
          <w:szCs w:val="24"/>
        </w:rPr>
      </w:pPr>
      <w:r w:rsidRPr="005625BB">
        <w:rPr>
          <w:rStyle w:val="a9"/>
          <w:rFonts w:ascii="Times New Roman" w:hAnsi="Times New Roman" w:cs="Times New Roman"/>
          <w:sz w:val="24"/>
          <w:szCs w:val="24"/>
        </w:rPr>
        <w:t>Уровень убедительности рекомендаций С (уровень достоверности доказательств –1).</w:t>
      </w:r>
    </w:p>
    <w:p w14:paraId="030C91EB" w14:textId="39DB2236" w:rsidR="00E20DD5" w:rsidRPr="008C7EC1" w:rsidRDefault="00E20DD5" w:rsidP="00FA5568">
      <w:pPr>
        <w:pStyle w:val="ac"/>
        <w:numPr>
          <w:ilvl w:val="0"/>
          <w:numId w:val="43"/>
        </w:numPr>
        <w:tabs>
          <w:tab w:val="left" w:pos="851"/>
        </w:tabs>
        <w:spacing w:line="360" w:lineRule="auto"/>
        <w:ind w:left="0" w:firstLine="709"/>
        <w:jc w:val="both"/>
        <w:rPr>
          <w:rStyle w:val="ab"/>
          <w:rFonts w:ascii="Times New Roman" w:hAnsi="Times New Roman" w:cs="Times New Roman"/>
          <w:i w:val="0"/>
          <w:iCs w:val="0"/>
          <w:color w:val="000000" w:themeColor="text1"/>
          <w:sz w:val="24"/>
          <w:szCs w:val="24"/>
        </w:rPr>
      </w:pPr>
      <w:r w:rsidRPr="008C7EC1">
        <w:rPr>
          <w:rStyle w:val="ab"/>
          <w:rFonts w:ascii="Times New Roman" w:hAnsi="Times New Roman" w:cs="Times New Roman"/>
          <w:i w:val="0"/>
          <w:iCs w:val="0"/>
          <w:color w:val="000000" w:themeColor="text1"/>
          <w:sz w:val="24"/>
          <w:szCs w:val="24"/>
        </w:rPr>
        <w:t>Рекомендовано у лиц со СКФ &lt;45 мл/мин/1,73 м</w:t>
      </w:r>
      <w:r w:rsidRPr="008C7EC1">
        <w:rPr>
          <w:rStyle w:val="ab"/>
          <w:rFonts w:ascii="Times New Roman" w:hAnsi="Times New Roman" w:cs="Times New Roman"/>
          <w:i w:val="0"/>
          <w:iCs w:val="0"/>
          <w:color w:val="000000" w:themeColor="text1"/>
          <w:sz w:val="24"/>
          <w:szCs w:val="24"/>
          <w:vertAlign w:val="superscript"/>
        </w:rPr>
        <w:t>2</w:t>
      </w:r>
      <w:r w:rsidRPr="008C7EC1">
        <w:rPr>
          <w:rStyle w:val="apple-converted-space"/>
          <w:rFonts w:ascii="Times New Roman" w:hAnsi="Times New Roman" w:cs="Times New Roman"/>
          <w:i/>
          <w:iCs/>
          <w:color w:val="000000" w:themeColor="text1"/>
          <w:sz w:val="24"/>
          <w:szCs w:val="24"/>
        </w:rPr>
        <w:t> </w:t>
      </w:r>
      <w:r w:rsidRPr="008C7EC1">
        <w:rPr>
          <w:rStyle w:val="ab"/>
          <w:rFonts w:ascii="Times New Roman" w:hAnsi="Times New Roman" w:cs="Times New Roman"/>
          <w:i w:val="0"/>
          <w:iCs w:val="0"/>
          <w:color w:val="000000" w:themeColor="text1"/>
          <w:sz w:val="24"/>
          <w:szCs w:val="24"/>
        </w:rPr>
        <w:t>(</w:t>
      </w:r>
      <w:r w:rsidRPr="006245EA">
        <w:rPr>
          <w:rStyle w:val="ab"/>
          <w:rFonts w:ascii="Times New Roman" w:hAnsi="Times New Roman" w:cs="Times New Roman"/>
          <w:i w:val="0"/>
          <w:iCs w:val="0"/>
          <w:color w:val="000000" w:themeColor="text1"/>
          <w:sz w:val="24"/>
          <w:szCs w:val="24"/>
        </w:rPr>
        <w:t>ХБП 3</w:t>
      </w:r>
      <w:r w:rsidR="006245EA" w:rsidRPr="006245EA">
        <w:rPr>
          <w:rStyle w:val="ab"/>
          <w:rFonts w:ascii="Times New Roman" w:hAnsi="Times New Roman" w:cs="Times New Roman"/>
          <w:i w:val="0"/>
          <w:iCs w:val="0"/>
          <w:color w:val="000000" w:themeColor="text1"/>
          <w:sz w:val="24"/>
          <w:szCs w:val="24"/>
        </w:rPr>
        <w:t>б</w:t>
      </w:r>
      <w:r w:rsidRPr="006245EA">
        <w:rPr>
          <w:rStyle w:val="ab"/>
          <w:rFonts w:ascii="Times New Roman" w:hAnsi="Times New Roman" w:cs="Times New Roman"/>
          <w:i w:val="0"/>
          <w:iCs w:val="0"/>
          <w:color w:val="000000" w:themeColor="text1"/>
          <w:sz w:val="24"/>
          <w:szCs w:val="24"/>
        </w:rPr>
        <w:t>-5)</w:t>
      </w:r>
      <w:r w:rsidRPr="008C7EC1">
        <w:rPr>
          <w:rStyle w:val="ab"/>
          <w:rFonts w:ascii="Times New Roman" w:hAnsi="Times New Roman" w:cs="Times New Roman"/>
          <w:i w:val="0"/>
          <w:iCs w:val="0"/>
          <w:color w:val="000000" w:themeColor="text1"/>
          <w:sz w:val="24"/>
          <w:szCs w:val="24"/>
        </w:rPr>
        <w:t xml:space="preserve"> поддерживать уровень фосфора в пределах нормальных значений по данным локальных лабораторий.</w:t>
      </w:r>
    </w:p>
    <w:p w14:paraId="1446A4AA" w14:textId="77777777" w:rsidR="00E20DD5" w:rsidRPr="005625BB" w:rsidRDefault="00E20DD5" w:rsidP="0085643D">
      <w:pPr>
        <w:pStyle w:val="ac"/>
        <w:spacing w:line="360" w:lineRule="auto"/>
        <w:jc w:val="both"/>
        <w:rPr>
          <w:rFonts w:ascii="Times New Roman" w:hAnsi="Times New Roman" w:cs="Times New Roman"/>
          <w:sz w:val="24"/>
          <w:szCs w:val="24"/>
        </w:rPr>
      </w:pPr>
      <w:r w:rsidRPr="005625BB">
        <w:rPr>
          <w:rStyle w:val="a9"/>
          <w:rFonts w:ascii="Times New Roman" w:hAnsi="Times New Roman" w:cs="Times New Roman"/>
          <w:sz w:val="24"/>
          <w:szCs w:val="24"/>
        </w:rPr>
        <w:t>Уровень убедительности рекомендаций С (уровень достоверности доказательств –1).</w:t>
      </w:r>
    </w:p>
    <w:p w14:paraId="7527BB63" w14:textId="25567B37" w:rsidR="00E20DD5" w:rsidRPr="005625BB" w:rsidRDefault="00E20DD5" w:rsidP="0085643D">
      <w:pPr>
        <w:pStyle w:val="ac"/>
        <w:spacing w:line="360" w:lineRule="auto"/>
        <w:ind w:firstLine="709"/>
        <w:jc w:val="both"/>
        <w:rPr>
          <w:rFonts w:ascii="Times New Roman" w:hAnsi="Times New Roman" w:cs="Times New Roman"/>
          <w:sz w:val="24"/>
          <w:szCs w:val="24"/>
        </w:rPr>
      </w:pPr>
      <w:r w:rsidRPr="008C7EC1">
        <w:rPr>
          <w:rStyle w:val="ab"/>
          <w:rFonts w:ascii="Times New Roman" w:hAnsi="Times New Roman" w:cs="Times New Roman"/>
          <w:bCs/>
          <w:sz w:val="24"/>
          <w:szCs w:val="24"/>
        </w:rPr>
        <w:lastRenderedPageBreak/>
        <w:t>Комментарии:</w:t>
      </w:r>
      <w:r w:rsidRPr="005625BB">
        <w:rPr>
          <w:rStyle w:val="ab"/>
          <w:rFonts w:ascii="Times New Roman" w:hAnsi="Times New Roman" w:cs="Times New Roman"/>
          <w:sz w:val="24"/>
          <w:szCs w:val="24"/>
        </w:rPr>
        <w:t xml:space="preserve"> </w:t>
      </w:r>
      <w:r w:rsidR="006F4E77">
        <w:rPr>
          <w:rStyle w:val="ab"/>
          <w:rFonts w:ascii="Times New Roman" w:hAnsi="Times New Roman" w:cs="Times New Roman"/>
          <w:sz w:val="24"/>
          <w:szCs w:val="24"/>
        </w:rPr>
        <w:t>П</w:t>
      </w:r>
      <w:r w:rsidRPr="005625BB">
        <w:rPr>
          <w:rStyle w:val="ab"/>
          <w:rFonts w:ascii="Times New Roman" w:hAnsi="Times New Roman" w:cs="Times New Roman"/>
          <w:sz w:val="24"/>
          <w:szCs w:val="24"/>
        </w:rPr>
        <w:t>ри значениях интактного ПГ выше нормального уровня, прежде всего, необходимо дать оценку гиперфосфатемии, гипокальциемии и дефициту витамина D</w:t>
      </w:r>
      <w:r w:rsidRPr="005625BB">
        <w:rPr>
          <w:rStyle w:val="ab"/>
          <w:rFonts w:ascii="Times New Roman" w:hAnsi="Times New Roman" w:cs="Times New Roman"/>
          <w:b/>
          <w:bCs/>
          <w:sz w:val="24"/>
          <w:szCs w:val="24"/>
        </w:rPr>
        <w:t>.</w:t>
      </w:r>
    </w:p>
    <w:p w14:paraId="104CCD90" w14:textId="77777777" w:rsidR="00E20DD5" w:rsidRPr="005625BB" w:rsidRDefault="00E20DD5" w:rsidP="00FA5568">
      <w:pPr>
        <w:pStyle w:val="ac"/>
        <w:numPr>
          <w:ilvl w:val="0"/>
          <w:numId w:val="43"/>
        </w:numPr>
        <w:tabs>
          <w:tab w:val="left" w:pos="851"/>
        </w:tabs>
        <w:spacing w:line="360" w:lineRule="auto"/>
        <w:ind w:left="0" w:firstLine="709"/>
        <w:jc w:val="both"/>
        <w:rPr>
          <w:rStyle w:val="ab"/>
          <w:rFonts w:ascii="Times New Roman" w:hAnsi="Times New Roman" w:cs="Times New Roman"/>
          <w:i w:val="0"/>
          <w:iCs w:val="0"/>
          <w:sz w:val="24"/>
          <w:szCs w:val="24"/>
        </w:rPr>
      </w:pPr>
      <w:r w:rsidRPr="005625BB">
        <w:rPr>
          <w:rStyle w:val="ab"/>
          <w:rFonts w:ascii="Times New Roman" w:hAnsi="Times New Roman" w:cs="Times New Roman"/>
          <w:sz w:val="24"/>
          <w:szCs w:val="24"/>
        </w:rPr>
        <w:t>Не рекомендуется рутинное назначение витамина D или его аналогов в отсутствие документально подтвержденного дефицита для подавления повышенного уровня ПГ у лиц с ХБП до диализа.</w:t>
      </w:r>
    </w:p>
    <w:p w14:paraId="6D76C5E2" w14:textId="77777777" w:rsidR="00E20DD5" w:rsidRPr="005625BB" w:rsidRDefault="00E20DD5" w:rsidP="00FA5568">
      <w:pPr>
        <w:pStyle w:val="ac"/>
        <w:numPr>
          <w:ilvl w:val="0"/>
          <w:numId w:val="43"/>
        </w:numPr>
        <w:tabs>
          <w:tab w:val="left" w:pos="851"/>
        </w:tabs>
        <w:spacing w:line="360" w:lineRule="auto"/>
        <w:ind w:left="0" w:firstLine="709"/>
        <w:jc w:val="both"/>
        <w:rPr>
          <w:rStyle w:val="a9"/>
          <w:rFonts w:ascii="Times New Roman" w:hAnsi="Times New Roman" w:cs="Times New Roman"/>
          <w:b w:val="0"/>
          <w:bCs w:val="0"/>
          <w:i/>
          <w:sz w:val="24"/>
          <w:szCs w:val="24"/>
        </w:rPr>
      </w:pPr>
      <w:r w:rsidRPr="005625BB">
        <w:rPr>
          <w:rStyle w:val="ab"/>
          <w:rFonts w:ascii="Times New Roman" w:hAnsi="Times New Roman" w:cs="Times New Roman"/>
          <w:sz w:val="24"/>
          <w:szCs w:val="24"/>
        </w:rPr>
        <w:t>Не рекомендуется назначение бифосфонатов лицам со СКФ &lt;30 мл/мин/1,73 м</w:t>
      </w:r>
      <w:r w:rsidRPr="005625BB">
        <w:rPr>
          <w:rStyle w:val="ab"/>
          <w:rFonts w:ascii="Times New Roman" w:hAnsi="Times New Roman" w:cs="Times New Roman"/>
          <w:sz w:val="24"/>
          <w:szCs w:val="24"/>
          <w:vertAlign w:val="superscript"/>
        </w:rPr>
        <w:t>2</w:t>
      </w:r>
      <w:r w:rsidRPr="005625BB">
        <w:rPr>
          <w:rStyle w:val="apple-converted-space"/>
          <w:rFonts w:ascii="Times New Roman" w:hAnsi="Times New Roman" w:cs="Times New Roman"/>
          <w:i/>
          <w:iCs/>
          <w:sz w:val="24"/>
          <w:szCs w:val="24"/>
        </w:rPr>
        <w:t> </w:t>
      </w:r>
      <w:r w:rsidRPr="005625BB">
        <w:rPr>
          <w:rStyle w:val="ab"/>
          <w:rFonts w:ascii="Times New Roman" w:hAnsi="Times New Roman" w:cs="Times New Roman"/>
          <w:sz w:val="24"/>
          <w:szCs w:val="24"/>
        </w:rPr>
        <w:t>(ХБП 4-5) в отсутствие очень серьезных клинических показаний</w:t>
      </w:r>
      <w:r w:rsidRPr="005625BB">
        <w:rPr>
          <w:rStyle w:val="a9"/>
          <w:rFonts w:ascii="Times New Roman" w:hAnsi="Times New Roman" w:cs="Times New Roman"/>
          <w:i/>
          <w:iCs/>
          <w:sz w:val="24"/>
          <w:szCs w:val="24"/>
        </w:rPr>
        <w:t>.</w:t>
      </w:r>
    </w:p>
    <w:p w14:paraId="00924E44" w14:textId="77777777" w:rsidR="00E20DD5" w:rsidRPr="005625BB" w:rsidRDefault="00E20DD5" w:rsidP="0085643D">
      <w:pPr>
        <w:pStyle w:val="ac"/>
        <w:spacing w:line="360" w:lineRule="auto"/>
        <w:ind w:firstLine="709"/>
        <w:jc w:val="both"/>
        <w:rPr>
          <w:rStyle w:val="a9"/>
          <w:rFonts w:ascii="Times New Roman" w:hAnsi="Times New Roman" w:cs="Times New Roman"/>
          <w:b w:val="0"/>
          <w:bCs w:val="0"/>
          <w:sz w:val="24"/>
          <w:szCs w:val="24"/>
        </w:rPr>
      </w:pPr>
      <w:r w:rsidRPr="005625BB">
        <w:rPr>
          <w:rStyle w:val="a9"/>
          <w:rFonts w:ascii="Times New Roman" w:hAnsi="Times New Roman" w:cs="Times New Roman"/>
          <w:sz w:val="24"/>
          <w:szCs w:val="24"/>
        </w:rPr>
        <w:t>Уровень убедительности рекомендаций С (уровень достоверности доказательств –1).</w:t>
      </w:r>
    </w:p>
    <w:p w14:paraId="07D12E32" w14:textId="1E682286" w:rsidR="00E20DD5" w:rsidRDefault="00E20DD5" w:rsidP="0085643D">
      <w:pPr>
        <w:pStyle w:val="ac"/>
        <w:spacing w:line="360" w:lineRule="auto"/>
        <w:ind w:firstLine="709"/>
        <w:jc w:val="both"/>
        <w:rPr>
          <w:rStyle w:val="ab"/>
          <w:rFonts w:ascii="Times New Roman" w:hAnsi="Times New Roman" w:cs="Times New Roman"/>
          <w:sz w:val="24"/>
          <w:szCs w:val="24"/>
        </w:rPr>
      </w:pPr>
      <w:r w:rsidRPr="008C7EC1">
        <w:rPr>
          <w:rStyle w:val="apple-converted-space"/>
          <w:rFonts w:ascii="Times New Roman" w:hAnsi="Times New Roman" w:cs="Times New Roman"/>
          <w:i/>
          <w:sz w:val="24"/>
          <w:szCs w:val="24"/>
        </w:rPr>
        <w:t>Комментарии</w:t>
      </w:r>
      <w:r w:rsidR="008C7EC1" w:rsidRPr="008C7EC1">
        <w:rPr>
          <w:rStyle w:val="apple-converted-space"/>
          <w:rFonts w:ascii="Times New Roman" w:hAnsi="Times New Roman" w:cs="Times New Roman"/>
          <w:i/>
          <w:sz w:val="24"/>
          <w:szCs w:val="24"/>
        </w:rPr>
        <w:t>:</w:t>
      </w:r>
      <w:r w:rsidRPr="005625BB">
        <w:rPr>
          <w:rStyle w:val="apple-converted-space"/>
          <w:rFonts w:ascii="Times New Roman" w:hAnsi="Times New Roman" w:cs="Times New Roman"/>
          <w:iCs/>
          <w:sz w:val="24"/>
          <w:szCs w:val="24"/>
        </w:rPr>
        <w:t> </w:t>
      </w:r>
      <w:r w:rsidRPr="005625BB">
        <w:rPr>
          <w:rStyle w:val="ab"/>
          <w:rFonts w:ascii="Times New Roman" w:hAnsi="Times New Roman" w:cs="Times New Roman"/>
          <w:sz w:val="24"/>
          <w:szCs w:val="24"/>
        </w:rPr>
        <w:t>У лиц со СКФ &lt;45 мл/мин/1,73 м</w:t>
      </w:r>
      <w:r w:rsidRPr="005625BB">
        <w:rPr>
          <w:rStyle w:val="ab"/>
          <w:rFonts w:ascii="Times New Roman" w:hAnsi="Times New Roman" w:cs="Times New Roman"/>
          <w:sz w:val="24"/>
          <w:szCs w:val="24"/>
          <w:vertAlign w:val="superscript"/>
        </w:rPr>
        <w:t>2</w:t>
      </w:r>
      <w:r w:rsidRPr="005625BB">
        <w:rPr>
          <w:rStyle w:val="apple-converted-space"/>
          <w:rFonts w:ascii="Times New Roman" w:hAnsi="Times New Roman" w:cs="Times New Roman"/>
          <w:iCs/>
          <w:sz w:val="24"/>
          <w:szCs w:val="24"/>
          <w:vertAlign w:val="superscript"/>
        </w:rPr>
        <w:t> </w:t>
      </w:r>
      <w:r w:rsidRPr="005625BB">
        <w:rPr>
          <w:rStyle w:val="ab"/>
          <w:rFonts w:ascii="Times New Roman" w:hAnsi="Times New Roman" w:cs="Times New Roman"/>
          <w:sz w:val="24"/>
          <w:szCs w:val="24"/>
        </w:rPr>
        <w:t>не предлагается рутинно выполнять измерение показателей минеральной плотности кости, поскольку они не предсказывают риск переломов (как в общей по</w:t>
      </w:r>
      <w:r w:rsidRPr="005625BB">
        <w:rPr>
          <w:rStyle w:val="ab"/>
          <w:rFonts w:ascii="Times New Roman" w:hAnsi="Times New Roman" w:cs="Times New Roman"/>
          <w:sz w:val="24"/>
          <w:szCs w:val="24"/>
        </w:rPr>
        <w:softHyphen/>
        <w:t>пуляции) и не позволяют определить тип почечной остеодистрофии.</w:t>
      </w:r>
    </w:p>
    <w:p w14:paraId="1F08A45B" w14:textId="7B67464B" w:rsidR="008C7EC1" w:rsidRDefault="008C7EC1" w:rsidP="00F15571">
      <w:pPr>
        <w:pStyle w:val="ac"/>
        <w:spacing w:line="360" w:lineRule="auto"/>
        <w:ind w:firstLine="709"/>
        <w:jc w:val="center"/>
        <w:outlineLvl w:val="1"/>
        <w:rPr>
          <w:rStyle w:val="ab"/>
          <w:rFonts w:ascii="Times New Roman" w:hAnsi="Times New Roman" w:cs="Times New Roman"/>
          <w:b/>
          <w:bCs/>
          <w:i w:val="0"/>
          <w:iCs w:val="0"/>
          <w:sz w:val="24"/>
          <w:szCs w:val="24"/>
          <w:u w:val="single"/>
        </w:rPr>
      </w:pPr>
      <w:bookmarkStart w:id="34" w:name="_Toc115079997"/>
      <w:r w:rsidRPr="008C7EC1">
        <w:rPr>
          <w:rStyle w:val="ab"/>
          <w:rFonts w:ascii="Times New Roman" w:hAnsi="Times New Roman" w:cs="Times New Roman"/>
          <w:b/>
          <w:bCs/>
          <w:i w:val="0"/>
          <w:iCs w:val="0"/>
          <w:sz w:val="24"/>
          <w:szCs w:val="24"/>
          <w:u w:val="single"/>
        </w:rPr>
        <w:t>3.2 Хирургическое лечение</w:t>
      </w:r>
      <w:r w:rsidR="00C50486">
        <w:rPr>
          <w:rStyle w:val="ab"/>
          <w:rFonts w:ascii="Times New Roman" w:hAnsi="Times New Roman" w:cs="Times New Roman"/>
          <w:b/>
          <w:bCs/>
          <w:i w:val="0"/>
          <w:iCs w:val="0"/>
          <w:sz w:val="24"/>
          <w:szCs w:val="24"/>
          <w:u w:val="single"/>
        </w:rPr>
        <w:t>.</w:t>
      </w:r>
      <w:bookmarkEnd w:id="34"/>
    </w:p>
    <w:p w14:paraId="5CEFE99E" w14:textId="7AE234C7" w:rsidR="00F15571" w:rsidRPr="00F15571" w:rsidRDefault="00F15571" w:rsidP="003C113D">
      <w:pPr>
        <w:pStyle w:val="ac"/>
        <w:spacing w:line="360" w:lineRule="auto"/>
        <w:ind w:firstLine="709"/>
        <w:rPr>
          <w:rStyle w:val="ab"/>
          <w:rFonts w:ascii="Times New Roman" w:hAnsi="Times New Roman" w:cs="Times New Roman"/>
          <w:i w:val="0"/>
          <w:iCs w:val="0"/>
          <w:sz w:val="24"/>
          <w:szCs w:val="24"/>
        </w:rPr>
      </w:pPr>
      <w:r w:rsidRPr="00F15571">
        <w:rPr>
          <w:rStyle w:val="ab"/>
          <w:rFonts w:ascii="Times New Roman" w:hAnsi="Times New Roman" w:cs="Times New Roman"/>
          <w:i w:val="0"/>
          <w:iCs w:val="0"/>
          <w:sz w:val="24"/>
          <w:szCs w:val="24"/>
        </w:rPr>
        <w:t>Хирургическое лечение – не проводится.</w:t>
      </w:r>
    </w:p>
    <w:p w14:paraId="7EE5DD13" w14:textId="43BE1D17" w:rsidR="00E20DD5" w:rsidRPr="008C7EC1" w:rsidRDefault="00E20DD5" w:rsidP="00FA5568">
      <w:pPr>
        <w:pStyle w:val="2"/>
        <w:spacing w:before="0" w:line="360" w:lineRule="auto"/>
        <w:ind w:firstLine="709"/>
        <w:jc w:val="center"/>
        <w:rPr>
          <w:rFonts w:ascii="Times New Roman" w:hAnsi="Times New Roman" w:cs="Times New Roman"/>
          <w:b/>
          <w:bCs/>
          <w:color w:val="auto"/>
          <w:sz w:val="24"/>
          <w:szCs w:val="24"/>
          <w:u w:val="single"/>
        </w:rPr>
      </w:pPr>
      <w:bookmarkStart w:id="35" w:name="_Toc531695530"/>
      <w:bookmarkStart w:id="36" w:name="_Toc115079998"/>
      <w:r w:rsidRPr="008C7EC1">
        <w:rPr>
          <w:rStyle w:val="apple-converted-space"/>
          <w:rFonts w:ascii="Times New Roman" w:hAnsi="Times New Roman" w:cs="Times New Roman"/>
          <w:b/>
          <w:bCs/>
          <w:iCs/>
          <w:color w:val="auto"/>
          <w:sz w:val="24"/>
          <w:szCs w:val="24"/>
          <w:u w:val="single"/>
        </w:rPr>
        <w:t>3.</w:t>
      </w:r>
      <w:r w:rsidR="008C7EC1" w:rsidRPr="008C7EC1">
        <w:rPr>
          <w:rStyle w:val="apple-converted-space"/>
          <w:rFonts w:ascii="Times New Roman" w:hAnsi="Times New Roman" w:cs="Times New Roman"/>
          <w:b/>
          <w:bCs/>
          <w:iCs/>
          <w:color w:val="auto"/>
          <w:sz w:val="24"/>
          <w:szCs w:val="24"/>
          <w:u w:val="single"/>
        </w:rPr>
        <w:t>3</w:t>
      </w:r>
      <w:r w:rsidRPr="008C7EC1">
        <w:rPr>
          <w:rStyle w:val="apple-converted-space"/>
          <w:rFonts w:ascii="Times New Roman" w:hAnsi="Times New Roman" w:cs="Times New Roman"/>
          <w:b/>
          <w:bCs/>
          <w:iCs/>
          <w:color w:val="auto"/>
          <w:sz w:val="24"/>
          <w:szCs w:val="24"/>
          <w:u w:val="single"/>
        </w:rPr>
        <w:t xml:space="preserve"> Иное лечение</w:t>
      </w:r>
      <w:bookmarkEnd w:id="35"/>
      <w:bookmarkEnd w:id="36"/>
    </w:p>
    <w:p w14:paraId="535F0DFC" w14:textId="77777777" w:rsidR="00E20DD5" w:rsidRPr="005625BB" w:rsidRDefault="00E20DD5" w:rsidP="00FA5568">
      <w:pPr>
        <w:pStyle w:val="ac"/>
        <w:numPr>
          <w:ilvl w:val="0"/>
          <w:numId w:val="43"/>
        </w:numPr>
        <w:tabs>
          <w:tab w:val="left" w:pos="851"/>
        </w:tabs>
        <w:spacing w:line="360" w:lineRule="auto"/>
        <w:ind w:left="0" w:firstLine="709"/>
        <w:jc w:val="both"/>
        <w:rPr>
          <w:rFonts w:ascii="Times New Roman" w:hAnsi="Times New Roman" w:cs="Times New Roman"/>
          <w:sz w:val="24"/>
          <w:szCs w:val="24"/>
        </w:rPr>
      </w:pPr>
      <w:r w:rsidRPr="005625BB">
        <w:rPr>
          <w:rFonts w:ascii="Times New Roman" w:hAnsi="Times New Roman" w:cs="Times New Roman"/>
          <w:sz w:val="24"/>
          <w:szCs w:val="24"/>
        </w:rPr>
        <w:t>Рекомендован</w:t>
      </w:r>
      <w:r w:rsidRPr="005625BB">
        <w:rPr>
          <w:rFonts w:ascii="Times New Roman" w:hAnsi="Times New Roman" w:cs="Times New Roman"/>
          <w:b/>
          <w:sz w:val="24"/>
          <w:szCs w:val="24"/>
        </w:rPr>
        <w:t xml:space="preserve"> </w:t>
      </w:r>
      <w:r w:rsidRPr="005625BB">
        <w:rPr>
          <w:rFonts w:ascii="Times New Roman" w:hAnsi="Times New Roman" w:cs="Times New Roman"/>
          <w:sz w:val="24"/>
          <w:szCs w:val="24"/>
        </w:rPr>
        <w:t>перевод на заместительную почечную терапию у больных СД при снижении СКФ &lt;15 мл/мин/1,73 м</w:t>
      </w:r>
      <w:r w:rsidRPr="008C7EC1">
        <w:rPr>
          <w:rFonts w:ascii="Times New Roman" w:hAnsi="Times New Roman" w:cs="Times New Roman"/>
          <w:sz w:val="24"/>
          <w:szCs w:val="24"/>
          <w:vertAlign w:val="superscript"/>
        </w:rPr>
        <w:t>2</w:t>
      </w:r>
      <w:r w:rsidRPr="005625BB">
        <w:rPr>
          <w:rFonts w:ascii="Times New Roman" w:hAnsi="Times New Roman" w:cs="Times New Roman"/>
          <w:sz w:val="24"/>
          <w:szCs w:val="24"/>
        </w:rPr>
        <w:t>, тяжелой гипергидратации с риском развития отека легких, электролитных нарушениях, нарастании белково-энергетической недостаточности, метаболическом ацидозе, неконтролируемом АД, серозите, выраженном зуде.</w:t>
      </w:r>
    </w:p>
    <w:p w14:paraId="00A86A52" w14:textId="77777777" w:rsidR="00E20DD5" w:rsidRPr="005625BB" w:rsidRDefault="00E20DD5" w:rsidP="0085643D">
      <w:pPr>
        <w:pStyle w:val="ac"/>
        <w:spacing w:line="360" w:lineRule="auto"/>
        <w:ind w:firstLine="709"/>
        <w:jc w:val="both"/>
        <w:rPr>
          <w:rFonts w:ascii="Times New Roman" w:hAnsi="Times New Roman" w:cs="Times New Roman"/>
          <w:sz w:val="24"/>
          <w:szCs w:val="24"/>
        </w:rPr>
      </w:pPr>
      <w:r w:rsidRPr="005625BB">
        <w:rPr>
          <w:rStyle w:val="a9"/>
          <w:rFonts w:ascii="Times New Roman" w:hAnsi="Times New Roman" w:cs="Times New Roman"/>
          <w:sz w:val="24"/>
          <w:szCs w:val="24"/>
        </w:rPr>
        <w:t>Уровень убедительности рекомендаций В (уровень достоверности доказательств – 2).</w:t>
      </w:r>
    </w:p>
    <w:p w14:paraId="5803833C" w14:textId="5D896143" w:rsidR="00E20DD5" w:rsidRPr="005625BB" w:rsidRDefault="00E20DD5" w:rsidP="0085643D">
      <w:pPr>
        <w:pStyle w:val="ac"/>
        <w:spacing w:line="360" w:lineRule="auto"/>
        <w:ind w:firstLine="709"/>
        <w:jc w:val="both"/>
        <w:rPr>
          <w:rFonts w:ascii="Times New Roman" w:hAnsi="Times New Roman" w:cs="Times New Roman"/>
          <w:sz w:val="24"/>
          <w:szCs w:val="24"/>
        </w:rPr>
      </w:pPr>
      <w:r w:rsidRPr="008C7EC1">
        <w:rPr>
          <w:rStyle w:val="a9"/>
          <w:rFonts w:ascii="Times New Roman" w:hAnsi="Times New Roman" w:cs="Times New Roman"/>
          <w:b w:val="0"/>
          <w:bCs w:val="0"/>
          <w:i/>
          <w:iCs/>
          <w:sz w:val="24"/>
          <w:szCs w:val="24"/>
        </w:rPr>
        <w:t>Комментарии:</w:t>
      </w:r>
      <w:r w:rsidRPr="005625BB">
        <w:rPr>
          <w:rStyle w:val="apple-converted-space"/>
          <w:rFonts w:ascii="Times New Roman" w:hAnsi="Times New Roman" w:cs="Times New Roman"/>
          <w:sz w:val="24"/>
          <w:szCs w:val="24"/>
        </w:rPr>
        <w:t> </w:t>
      </w:r>
      <w:r w:rsidRPr="005625BB">
        <w:rPr>
          <w:rStyle w:val="ab"/>
          <w:rFonts w:ascii="Times New Roman" w:hAnsi="Times New Roman" w:cs="Times New Roman"/>
          <w:sz w:val="24"/>
          <w:szCs w:val="24"/>
        </w:rPr>
        <w:t>показания к проведению экстракорпоральных методов лечения ТПН при ДН определяются раньше, чем у больных с иной почечной патологией, поскольку при СД задержка жидкости, нарушение азотистого и электролитного баланса развивается при более высоких значениях СКФ. При снижении СКФ менее 15 мл/мин/1,73м</w:t>
      </w:r>
      <w:r w:rsidRPr="005625BB">
        <w:rPr>
          <w:rStyle w:val="ab"/>
          <w:rFonts w:ascii="Times New Roman" w:hAnsi="Times New Roman" w:cs="Times New Roman"/>
          <w:sz w:val="24"/>
          <w:szCs w:val="24"/>
          <w:vertAlign w:val="superscript"/>
        </w:rPr>
        <w:t>2</w:t>
      </w:r>
      <w:r w:rsidRPr="005625BB">
        <w:rPr>
          <w:rStyle w:val="ab"/>
          <w:rFonts w:ascii="Times New Roman" w:hAnsi="Times New Roman" w:cs="Times New Roman"/>
          <w:sz w:val="24"/>
          <w:szCs w:val="24"/>
        </w:rPr>
        <w:t xml:space="preserve">, тяжелой гипергидратации с риском развития отека легких, серозите, выраженном зуде, метаболическом ацидозе, нарастании белково-энергетической недостаточности, электролитных нарушений, неконтролируемом АД, изменении ментального статуса на фоне уремической интоксикации необходимо оценить показания и противопоказания к применению методов заместительной терапии: ГД, </w:t>
      </w:r>
      <w:r w:rsidR="001900F8">
        <w:rPr>
          <w:rStyle w:val="ab"/>
          <w:rFonts w:ascii="Times New Roman" w:hAnsi="Times New Roman" w:cs="Times New Roman"/>
          <w:sz w:val="24"/>
          <w:szCs w:val="24"/>
        </w:rPr>
        <w:t>ПД</w:t>
      </w:r>
      <w:r w:rsidRPr="005625BB">
        <w:rPr>
          <w:rStyle w:val="ab"/>
          <w:rFonts w:ascii="Times New Roman" w:hAnsi="Times New Roman" w:cs="Times New Roman"/>
          <w:sz w:val="24"/>
          <w:szCs w:val="24"/>
        </w:rPr>
        <w:t xml:space="preserve"> и трансплантации почки [29].</w:t>
      </w:r>
    </w:p>
    <w:p w14:paraId="19CE7E86" w14:textId="5AEF2A3A" w:rsidR="00E20DD5" w:rsidRPr="005625BB" w:rsidRDefault="00E20DD5" w:rsidP="0085643D">
      <w:pPr>
        <w:pStyle w:val="ac"/>
        <w:tabs>
          <w:tab w:val="left" w:pos="709"/>
        </w:tabs>
        <w:spacing w:line="360" w:lineRule="auto"/>
        <w:jc w:val="both"/>
        <w:rPr>
          <w:rFonts w:ascii="Times New Roman" w:hAnsi="Times New Roman" w:cs="Times New Roman"/>
          <w:sz w:val="24"/>
          <w:szCs w:val="24"/>
        </w:rPr>
      </w:pPr>
      <w:r w:rsidRPr="005625BB">
        <w:rPr>
          <w:rStyle w:val="ab"/>
          <w:rFonts w:ascii="Times New Roman" w:hAnsi="Times New Roman" w:cs="Times New Roman"/>
          <w:sz w:val="24"/>
          <w:szCs w:val="24"/>
        </w:rPr>
        <w:t xml:space="preserve">             Выбор диализной терапии должен быть индивидуальным. При этом следует учитывать как социальные, так и медицинские аспекты предстоящей диализной терапии. При отсутствии противопоказаний необходимо ориентировать пациентов на </w:t>
      </w:r>
      <w:r w:rsidRPr="005625BB">
        <w:rPr>
          <w:rStyle w:val="ab"/>
          <w:rFonts w:ascii="Times New Roman" w:hAnsi="Times New Roman" w:cs="Times New Roman"/>
          <w:sz w:val="24"/>
          <w:szCs w:val="24"/>
        </w:rPr>
        <w:lastRenderedPageBreak/>
        <w:t xml:space="preserve">перспективу пересадки почки, рассматривая ГД или </w:t>
      </w:r>
      <w:r w:rsidR="00EC639B">
        <w:rPr>
          <w:rStyle w:val="ab"/>
          <w:rFonts w:ascii="Times New Roman" w:hAnsi="Times New Roman" w:cs="Times New Roman"/>
          <w:sz w:val="24"/>
          <w:szCs w:val="24"/>
        </w:rPr>
        <w:t>ПД</w:t>
      </w:r>
      <w:r w:rsidRPr="005625BB">
        <w:rPr>
          <w:rStyle w:val="ab"/>
          <w:rFonts w:ascii="Times New Roman" w:hAnsi="Times New Roman" w:cs="Times New Roman"/>
          <w:sz w:val="24"/>
          <w:szCs w:val="24"/>
        </w:rPr>
        <w:t xml:space="preserve"> как временный этап при подготовке к трансплантации. Согласно рекомендациям KDIGO имеются преимущества при трансплантации почки от живого донора лицам со СКФ &lt;20 мл/мин/1,73м</w:t>
      </w:r>
      <w:r w:rsidRPr="005625BB">
        <w:rPr>
          <w:rStyle w:val="ab"/>
          <w:rFonts w:ascii="Times New Roman" w:hAnsi="Times New Roman" w:cs="Times New Roman"/>
          <w:sz w:val="24"/>
          <w:szCs w:val="24"/>
          <w:vertAlign w:val="superscript"/>
        </w:rPr>
        <w:t>2</w:t>
      </w:r>
      <w:r w:rsidRPr="005625BB">
        <w:rPr>
          <w:rStyle w:val="apple-converted-space"/>
          <w:rFonts w:ascii="Times New Roman" w:hAnsi="Times New Roman" w:cs="Times New Roman"/>
          <w:i/>
          <w:iCs/>
          <w:sz w:val="24"/>
          <w:szCs w:val="24"/>
        </w:rPr>
        <w:t> </w:t>
      </w:r>
      <w:r w:rsidRPr="005625BB">
        <w:rPr>
          <w:rStyle w:val="ab"/>
          <w:rFonts w:ascii="Times New Roman" w:hAnsi="Times New Roman" w:cs="Times New Roman"/>
          <w:sz w:val="24"/>
          <w:szCs w:val="24"/>
        </w:rPr>
        <w:t>при убедительном свидетельстве необратимого прогрессирования ХБП в течение последних 6-12 месяцев. Этот метод ЗПТ обеспечивает полное излечение от почечной недостаточности на период функционирования трансплантата, лучшую реабилитацию и выживаемость [30].</w:t>
      </w:r>
    </w:p>
    <w:p w14:paraId="21D8A4F0" w14:textId="4F7A299E" w:rsidR="00E20DD5" w:rsidRPr="005625BB" w:rsidRDefault="00E20DD5" w:rsidP="00FA5568">
      <w:pPr>
        <w:pStyle w:val="ac"/>
        <w:numPr>
          <w:ilvl w:val="0"/>
          <w:numId w:val="43"/>
        </w:numPr>
        <w:tabs>
          <w:tab w:val="left" w:pos="993"/>
        </w:tabs>
        <w:spacing w:line="360" w:lineRule="auto"/>
        <w:ind w:left="0" w:firstLine="851"/>
        <w:jc w:val="both"/>
        <w:rPr>
          <w:rFonts w:ascii="Times New Roman" w:hAnsi="Times New Roman" w:cs="Times New Roman"/>
          <w:sz w:val="24"/>
          <w:szCs w:val="24"/>
        </w:rPr>
      </w:pPr>
      <w:r w:rsidRPr="005625BB">
        <w:rPr>
          <w:rFonts w:ascii="Times New Roman" w:hAnsi="Times New Roman" w:cs="Times New Roman"/>
          <w:sz w:val="24"/>
          <w:szCs w:val="24"/>
        </w:rPr>
        <w:t>Рекомендовано лечение пациентов с ДН и ИБС, сердечной недостаточностью по поводу кардиальной патологии в полном объеме в соответствии с национальными и международными рекомендациями, если нет противопоказаний</w:t>
      </w:r>
      <w:r w:rsidR="008C7EC1">
        <w:rPr>
          <w:rFonts w:ascii="Times New Roman" w:hAnsi="Times New Roman" w:cs="Times New Roman"/>
          <w:sz w:val="24"/>
          <w:szCs w:val="24"/>
        </w:rPr>
        <w:t>.</w:t>
      </w:r>
    </w:p>
    <w:p w14:paraId="0F3C3EE4" w14:textId="77777777" w:rsidR="00E20DD5" w:rsidRPr="005625BB" w:rsidRDefault="00E20DD5" w:rsidP="0085643D">
      <w:pPr>
        <w:pStyle w:val="ac"/>
        <w:spacing w:line="360" w:lineRule="auto"/>
        <w:ind w:firstLine="709"/>
        <w:jc w:val="both"/>
        <w:rPr>
          <w:rFonts w:ascii="Times New Roman" w:hAnsi="Times New Roman" w:cs="Times New Roman"/>
          <w:sz w:val="24"/>
          <w:szCs w:val="24"/>
        </w:rPr>
      </w:pPr>
      <w:r w:rsidRPr="005625BB">
        <w:rPr>
          <w:rStyle w:val="a9"/>
          <w:rFonts w:ascii="Times New Roman" w:hAnsi="Times New Roman" w:cs="Times New Roman"/>
          <w:sz w:val="24"/>
          <w:szCs w:val="24"/>
        </w:rPr>
        <w:t>Уровень убедительности рекомендаций А (уровень достоверности доказательств – 1).</w:t>
      </w:r>
    </w:p>
    <w:p w14:paraId="240E8006" w14:textId="44AE73EC" w:rsidR="00E20DD5" w:rsidRPr="005625BB" w:rsidRDefault="00E20DD5" w:rsidP="004C3837">
      <w:pPr>
        <w:pStyle w:val="ac"/>
        <w:spacing w:line="360" w:lineRule="auto"/>
        <w:ind w:firstLine="709"/>
        <w:jc w:val="both"/>
        <w:rPr>
          <w:rFonts w:ascii="Times New Roman" w:hAnsi="Times New Roman" w:cs="Times New Roman"/>
          <w:b/>
          <w:sz w:val="24"/>
          <w:szCs w:val="24"/>
        </w:rPr>
      </w:pPr>
      <w:r w:rsidRPr="008C7EC1">
        <w:rPr>
          <w:rStyle w:val="a9"/>
          <w:rFonts w:ascii="Times New Roman" w:hAnsi="Times New Roman" w:cs="Times New Roman"/>
          <w:b w:val="0"/>
          <w:bCs w:val="0"/>
          <w:i/>
          <w:iCs/>
          <w:sz w:val="24"/>
          <w:szCs w:val="24"/>
        </w:rPr>
        <w:t>Комментарии:</w:t>
      </w:r>
      <w:r w:rsidRPr="005625BB">
        <w:rPr>
          <w:rStyle w:val="apple-converted-space"/>
          <w:rFonts w:ascii="Times New Roman" w:hAnsi="Times New Roman" w:cs="Times New Roman"/>
          <w:sz w:val="24"/>
          <w:szCs w:val="24"/>
        </w:rPr>
        <w:t> </w:t>
      </w:r>
      <w:r w:rsidRPr="005625BB">
        <w:rPr>
          <w:rStyle w:val="ab"/>
          <w:rFonts w:ascii="Times New Roman" w:hAnsi="Times New Roman" w:cs="Times New Roman"/>
          <w:sz w:val="24"/>
          <w:szCs w:val="24"/>
        </w:rPr>
        <w:t xml:space="preserve">Стратегия терапии у больных ХБП и ССЗ представлена в таблице </w:t>
      </w:r>
      <w:r w:rsidR="00685014" w:rsidRPr="009F3F70">
        <w:rPr>
          <w:rStyle w:val="ab"/>
          <w:rFonts w:ascii="Times New Roman" w:hAnsi="Times New Roman" w:cs="Times New Roman"/>
          <w:sz w:val="24"/>
          <w:szCs w:val="24"/>
        </w:rPr>
        <w:t>6:</w:t>
      </w:r>
    </w:p>
    <w:p w14:paraId="30E0425D" w14:textId="180EC351" w:rsidR="008C7EC1" w:rsidRDefault="00E20DD5" w:rsidP="0085643D">
      <w:pPr>
        <w:pStyle w:val="ac"/>
        <w:spacing w:line="360" w:lineRule="auto"/>
        <w:jc w:val="right"/>
        <w:rPr>
          <w:rFonts w:ascii="Times New Roman" w:hAnsi="Times New Roman" w:cs="Times New Roman"/>
          <w:b/>
          <w:sz w:val="24"/>
          <w:szCs w:val="24"/>
        </w:rPr>
      </w:pPr>
      <w:r w:rsidRPr="005625BB">
        <w:rPr>
          <w:rFonts w:ascii="Times New Roman" w:hAnsi="Times New Roman" w:cs="Times New Roman"/>
          <w:b/>
          <w:sz w:val="24"/>
          <w:szCs w:val="24"/>
        </w:rPr>
        <w:t xml:space="preserve">Таблица </w:t>
      </w:r>
      <w:r w:rsidR="00685014" w:rsidRPr="009F3F70">
        <w:rPr>
          <w:rFonts w:ascii="Times New Roman" w:hAnsi="Times New Roman" w:cs="Times New Roman"/>
          <w:b/>
          <w:sz w:val="24"/>
          <w:szCs w:val="24"/>
        </w:rPr>
        <w:t>6</w:t>
      </w:r>
      <w:r w:rsidRPr="00685014">
        <w:rPr>
          <w:rFonts w:ascii="Times New Roman" w:hAnsi="Times New Roman" w:cs="Times New Roman"/>
          <w:b/>
          <w:strike/>
          <w:color w:val="FF0000"/>
          <w:sz w:val="24"/>
          <w:szCs w:val="24"/>
        </w:rPr>
        <w:t xml:space="preserve"> </w:t>
      </w:r>
    </w:p>
    <w:p w14:paraId="5B523587" w14:textId="3CA569FF" w:rsidR="00E20DD5" w:rsidRPr="005625BB" w:rsidRDefault="00E20DD5" w:rsidP="0085643D">
      <w:pPr>
        <w:pStyle w:val="ac"/>
        <w:spacing w:line="360" w:lineRule="auto"/>
        <w:jc w:val="center"/>
        <w:rPr>
          <w:rFonts w:ascii="Times New Roman" w:hAnsi="Times New Roman" w:cs="Times New Roman"/>
          <w:b/>
          <w:sz w:val="24"/>
          <w:szCs w:val="24"/>
        </w:rPr>
      </w:pPr>
      <w:r w:rsidRPr="005625BB">
        <w:rPr>
          <w:rFonts w:ascii="Times New Roman" w:hAnsi="Times New Roman" w:cs="Times New Roman"/>
          <w:b/>
          <w:sz w:val="24"/>
          <w:szCs w:val="24"/>
        </w:rPr>
        <w:t>Стратегия терапии у больных ХБП и ССЗ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02"/>
        <w:gridCol w:w="1908"/>
        <w:gridCol w:w="1934"/>
      </w:tblGrid>
      <w:tr w:rsidR="00E20DD5" w:rsidRPr="005625BB" w14:paraId="2169ADFE" w14:textId="77777777" w:rsidTr="008C7EC1">
        <w:tc>
          <w:tcPr>
            <w:tcW w:w="0" w:type="auto"/>
            <w:shd w:val="clear" w:color="auto" w:fill="auto"/>
            <w:tcMar>
              <w:top w:w="135" w:type="dxa"/>
              <w:left w:w="150" w:type="dxa"/>
              <w:bottom w:w="135" w:type="dxa"/>
              <w:right w:w="150" w:type="dxa"/>
            </w:tcMar>
            <w:hideMark/>
          </w:tcPr>
          <w:p w14:paraId="7BDC6397" w14:textId="77777777" w:rsidR="00E20DD5" w:rsidRPr="005625BB" w:rsidRDefault="00E20DD5" w:rsidP="001900F8">
            <w:pPr>
              <w:pStyle w:val="aa"/>
              <w:spacing w:before="0" w:beforeAutospacing="0" w:after="0" w:afterAutospacing="0"/>
              <w:jc w:val="both"/>
            </w:pPr>
            <w:r w:rsidRPr="005625BB">
              <w:t>Рекомендации</w:t>
            </w:r>
          </w:p>
        </w:tc>
        <w:tc>
          <w:tcPr>
            <w:tcW w:w="0" w:type="auto"/>
            <w:shd w:val="clear" w:color="auto" w:fill="auto"/>
            <w:tcMar>
              <w:top w:w="135" w:type="dxa"/>
              <w:left w:w="150" w:type="dxa"/>
              <w:bottom w:w="135" w:type="dxa"/>
              <w:right w:w="150" w:type="dxa"/>
            </w:tcMar>
            <w:hideMark/>
          </w:tcPr>
          <w:p w14:paraId="50E5991B" w14:textId="77777777" w:rsidR="00E20DD5" w:rsidRPr="005625BB" w:rsidRDefault="00E20DD5" w:rsidP="001900F8">
            <w:pPr>
              <w:pStyle w:val="aa"/>
              <w:spacing w:before="0" w:beforeAutospacing="0" w:after="0" w:afterAutospacing="0"/>
              <w:jc w:val="both"/>
            </w:pPr>
            <w:r w:rsidRPr="005625BB">
              <w:t>Класс рекомендаций</w:t>
            </w:r>
          </w:p>
        </w:tc>
        <w:tc>
          <w:tcPr>
            <w:tcW w:w="0" w:type="auto"/>
            <w:shd w:val="clear" w:color="auto" w:fill="auto"/>
            <w:tcMar>
              <w:top w:w="135" w:type="dxa"/>
              <w:left w:w="150" w:type="dxa"/>
              <w:bottom w:w="135" w:type="dxa"/>
              <w:right w:w="150" w:type="dxa"/>
            </w:tcMar>
            <w:hideMark/>
          </w:tcPr>
          <w:p w14:paraId="132F8763" w14:textId="77777777" w:rsidR="00E20DD5" w:rsidRPr="005625BB" w:rsidRDefault="00E20DD5" w:rsidP="001900F8">
            <w:pPr>
              <w:pStyle w:val="aa"/>
              <w:spacing w:before="0" w:beforeAutospacing="0" w:after="0" w:afterAutospacing="0"/>
              <w:jc w:val="both"/>
            </w:pPr>
            <w:r w:rsidRPr="005625BB">
              <w:t>Уровень доказательств</w:t>
            </w:r>
          </w:p>
        </w:tc>
      </w:tr>
      <w:tr w:rsidR="00E20DD5" w:rsidRPr="005625BB" w14:paraId="15249686" w14:textId="77777777" w:rsidTr="00C50486">
        <w:trPr>
          <w:trHeight w:val="392"/>
        </w:trPr>
        <w:tc>
          <w:tcPr>
            <w:tcW w:w="0" w:type="auto"/>
            <w:shd w:val="clear" w:color="auto" w:fill="auto"/>
            <w:tcMar>
              <w:top w:w="135" w:type="dxa"/>
              <w:left w:w="150" w:type="dxa"/>
              <w:bottom w:w="135" w:type="dxa"/>
              <w:right w:w="150" w:type="dxa"/>
            </w:tcMar>
            <w:hideMark/>
          </w:tcPr>
          <w:p w14:paraId="6E44B89F" w14:textId="77777777" w:rsidR="00E20DD5" w:rsidRPr="005625BB" w:rsidRDefault="00E20DD5" w:rsidP="001900F8">
            <w:pPr>
              <w:pStyle w:val="aa"/>
              <w:spacing w:before="0" w:beforeAutospacing="0" w:after="0" w:afterAutospacing="0"/>
              <w:jc w:val="both"/>
            </w:pPr>
            <w:r w:rsidRPr="005625BB">
              <w:t>Пациентов с ХБП следует относить к группе высокого риска ССЗ</w:t>
            </w:r>
          </w:p>
        </w:tc>
        <w:tc>
          <w:tcPr>
            <w:tcW w:w="0" w:type="auto"/>
            <w:shd w:val="clear" w:color="auto" w:fill="auto"/>
            <w:tcMar>
              <w:top w:w="135" w:type="dxa"/>
              <w:left w:w="150" w:type="dxa"/>
              <w:bottom w:w="135" w:type="dxa"/>
              <w:right w:w="150" w:type="dxa"/>
            </w:tcMar>
            <w:hideMark/>
          </w:tcPr>
          <w:p w14:paraId="5D6B9350" w14:textId="77777777" w:rsidR="00E20DD5" w:rsidRPr="005625BB" w:rsidRDefault="00E20DD5" w:rsidP="001900F8">
            <w:pPr>
              <w:pStyle w:val="aa"/>
              <w:spacing w:before="0" w:beforeAutospacing="0" w:after="0" w:afterAutospacing="0"/>
              <w:jc w:val="center"/>
            </w:pPr>
            <w:r w:rsidRPr="005625BB">
              <w:t>I</w:t>
            </w:r>
          </w:p>
        </w:tc>
        <w:tc>
          <w:tcPr>
            <w:tcW w:w="0" w:type="auto"/>
            <w:shd w:val="clear" w:color="auto" w:fill="auto"/>
            <w:tcMar>
              <w:top w:w="135" w:type="dxa"/>
              <w:left w:w="150" w:type="dxa"/>
              <w:bottom w:w="135" w:type="dxa"/>
              <w:right w:w="150" w:type="dxa"/>
            </w:tcMar>
            <w:hideMark/>
          </w:tcPr>
          <w:p w14:paraId="02FF3F1B" w14:textId="77777777" w:rsidR="00E20DD5" w:rsidRPr="005625BB" w:rsidRDefault="00E20DD5" w:rsidP="001900F8">
            <w:pPr>
              <w:pStyle w:val="aa"/>
              <w:spacing w:before="0" w:beforeAutospacing="0" w:after="0" w:afterAutospacing="0"/>
              <w:jc w:val="center"/>
            </w:pPr>
            <w:r w:rsidRPr="005625BB">
              <w:t>А</w:t>
            </w:r>
          </w:p>
        </w:tc>
      </w:tr>
      <w:tr w:rsidR="00E20DD5" w:rsidRPr="005625BB" w14:paraId="13F512CD" w14:textId="77777777" w:rsidTr="008C7EC1">
        <w:tc>
          <w:tcPr>
            <w:tcW w:w="0" w:type="auto"/>
            <w:shd w:val="clear" w:color="auto" w:fill="auto"/>
            <w:tcMar>
              <w:top w:w="135" w:type="dxa"/>
              <w:left w:w="150" w:type="dxa"/>
              <w:bottom w:w="135" w:type="dxa"/>
              <w:right w:w="150" w:type="dxa"/>
            </w:tcMar>
            <w:hideMark/>
          </w:tcPr>
          <w:p w14:paraId="37AF5080" w14:textId="77777777" w:rsidR="00E20DD5" w:rsidRPr="005625BB" w:rsidRDefault="00E20DD5" w:rsidP="001900F8">
            <w:pPr>
              <w:pStyle w:val="aa"/>
              <w:spacing w:before="0" w:beforeAutospacing="0" w:after="0" w:afterAutospacing="0"/>
              <w:jc w:val="both"/>
            </w:pPr>
            <w:r w:rsidRPr="005625BB">
              <w:t>При лечении ИБС у больных ХБП следует исходить из существующих рекомендаций при отсутствии противопоказаний</w:t>
            </w:r>
            <w:r w:rsidRPr="005625BB">
              <w:rPr>
                <w:rStyle w:val="apple-converted-space"/>
              </w:rPr>
              <w:t> </w:t>
            </w:r>
            <w:r w:rsidRPr="005625BB">
              <w:rPr>
                <w:rStyle w:val="a9"/>
                <w:vertAlign w:val="superscript"/>
              </w:rPr>
              <w:t>#</w:t>
            </w:r>
          </w:p>
        </w:tc>
        <w:tc>
          <w:tcPr>
            <w:tcW w:w="0" w:type="auto"/>
            <w:shd w:val="clear" w:color="auto" w:fill="auto"/>
            <w:tcMar>
              <w:top w:w="135" w:type="dxa"/>
              <w:left w:w="150" w:type="dxa"/>
              <w:bottom w:w="135" w:type="dxa"/>
              <w:right w:w="150" w:type="dxa"/>
            </w:tcMar>
            <w:hideMark/>
          </w:tcPr>
          <w:p w14:paraId="5BB0035C" w14:textId="77777777" w:rsidR="00E20DD5" w:rsidRPr="005625BB" w:rsidRDefault="00E20DD5" w:rsidP="001900F8">
            <w:pPr>
              <w:pStyle w:val="aa"/>
              <w:spacing w:before="0" w:beforeAutospacing="0" w:after="0" w:afterAutospacing="0"/>
              <w:jc w:val="center"/>
            </w:pPr>
            <w:r w:rsidRPr="005625BB">
              <w:t>I</w:t>
            </w:r>
          </w:p>
        </w:tc>
        <w:tc>
          <w:tcPr>
            <w:tcW w:w="0" w:type="auto"/>
            <w:shd w:val="clear" w:color="auto" w:fill="auto"/>
            <w:tcMar>
              <w:top w:w="135" w:type="dxa"/>
              <w:left w:w="150" w:type="dxa"/>
              <w:bottom w:w="135" w:type="dxa"/>
              <w:right w:w="150" w:type="dxa"/>
            </w:tcMar>
            <w:hideMark/>
          </w:tcPr>
          <w:p w14:paraId="0A7DB77E" w14:textId="77777777" w:rsidR="00E20DD5" w:rsidRPr="005625BB" w:rsidRDefault="00E20DD5" w:rsidP="001900F8">
            <w:pPr>
              <w:pStyle w:val="aa"/>
              <w:spacing w:before="0" w:beforeAutospacing="0" w:after="0" w:afterAutospacing="0"/>
              <w:jc w:val="center"/>
            </w:pPr>
            <w:r w:rsidRPr="005625BB">
              <w:t>А</w:t>
            </w:r>
          </w:p>
        </w:tc>
      </w:tr>
      <w:tr w:rsidR="00E20DD5" w:rsidRPr="005625BB" w14:paraId="0E4CEDA6" w14:textId="77777777" w:rsidTr="008C7EC1">
        <w:tc>
          <w:tcPr>
            <w:tcW w:w="0" w:type="auto"/>
            <w:shd w:val="clear" w:color="auto" w:fill="auto"/>
            <w:tcMar>
              <w:top w:w="135" w:type="dxa"/>
              <w:left w:w="150" w:type="dxa"/>
              <w:bottom w:w="135" w:type="dxa"/>
              <w:right w:w="150" w:type="dxa"/>
            </w:tcMar>
            <w:hideMark/>
          </w:tcPr>
          <w:p w14:paraId="3BDEF486" w14:textId="77777777" w:rsidR="00E20DD5" w:rsidRPr="005625BB" w:rsidRDefault="00E20DD5" w:rsidP="001900F8">
            <w:pPr>
              <w:pStyle w:val="aa"/>
              <w:spacing w:before="0" w:beforeAutospacing="0" w:after="0" w:afterAutospacing="0"/>
              <w:jc w:val="both"/>
            </w:pPr>
            <w:r w:rsidRPr="005625BB">
              <w:t>Антитромботическая терапия может назначаться больным ХБП с высоким риском сердечно-сосудистых осложнений, если не повышен риск кровотечения</w:t>
            </w:r>
            <w:r w:rsidRPr="005625BB">
              <w:rPr>
                <w:rStyle w:val="apple-converted-space"/>
              </w:rPr>
              <w:t> </w:t>
            </w:r>
            <w:r w:rsidRPr="005625BB">
              <w:rPr>
                <w:rStyle w:val="a9"/>
                <w:vertAlign w:val="superscript"/>
              </w:rPr>
              <w:t>#</w:t>
            </w:r>
          </w:p>
        </w:tc>
        <w:tc>
          <w:tcPr>
            <w:tcW w:w="0" w:type="auto"/>
            <w:shd w:val="clear" w:color="auto" w:fill="auto"/>
            <w:tcMar>
              <w:top w:w="135" w:type="dxa"/>
              <w:left w:w="150" w:type="dxa"/>
              <w:bottom w:w="135" w:type="dxa"/>
              <w:right w:w="150" w:type="dxa"/>
            </w:tcMar>
            <w:hideMark/>
          </w:tcPr>
          <w:p w14:paraId="73579F67" w14:textId="77777777" w:rsidR="00E20DD5" w:rsidRPr="005625BB" w:rsidRDefault="00E20DD5" w:rsidP="001900F8">
            <w:pPr>
              <w:pStyle w:val="aa"/>
              <w:spacing w:before="0" w:beforeAutospacing="0" w:after="0" w:afterAutospacing="0"/>
              <w:jc w:val="center"/>
            </w:pPr>
            <w:r w:rsidRPr="005625BB">
              <w:t>II</w:t>
            </w:r>
          </w:p>
        </w:tc>
        <w:tc>
          <w:tcPr>
            <w:tcW w:w="0" w:type="auto"/>
            <w:shd w:val="clear" w:color="auto" w:fill="auto"/>
            <w:tcMar>
              <w:top w:w="135" w:type="dxa"/>
              <w:left w:w="150" w:type="dxa"/>
              <w:bottom w:w="135" w:type="dxa"/>
              <w:right w:w="150" w:type="dxa"/>
            </w:tcMar>
            <w:hideMark/>
          </w:tcPr>
          <w:p w14:paraId="038B33C0" w14:textId="77777777" w:rsidR="00E20DD5" w:rsidRPr="005625BB" w:rsidRDefault="00E20DD5" w:rsidP="001900F8">
            <w:pPr>
              <w:pStyle w:val="aa"/>
              <w:spacing w:before="0" w:beforeAutospacing="0" w:after="0" w:afterAutospacing="0"/>
              <w:jc w:val="center"/>
            </w:pPr>
            <w:r w:rsidRPr="005625BB">
              <w:t>В</w:t>
            </w:r>
          </w:p>
        </w:tc>
      </w:tr>
      <w:tr w:rsidR="00E20DD5" w:rsidRPr="005625BB" w14:paraId="70B83089" w14:textId="77777777" w:rsidTr="008C7EC1">
        <w:tc>
          <w:tcPr>
            <w:tcW w:w="0" w:type="auto"/>
            <w:shd w:val="clear" w:color="auto" w:fill="auto"/>
            <w:tcMar>
              <w:top w:w="135" w:type="dxa"/>
              <w:left w:w="150" w:type="dxa"/>
              <w:bottom w:w="135" w:type="dxa"/>
              <w:right w:w="150" w:type="dxa"/>
            </w:tcMar>
            <w:hideMark/>
          </w:tcPr>
          <w:p w14:paraId="3845A2D1" w14:textId="77777777" w:rsidR="00E20DD5" w:rsidRPr="005625BB" w:rsidRDefault="00E20DD5" w:rsidP="001900F8">
            <w:pPr>
              <w:pStyle w:val="aa"/>
              <w:spacing w:before="0" w:beforeAutospacing="0" w:after="0" w:afterAutospacing="0"/>
              <w:jc w:val="both"/>
            </w:pPr>
            <w:r w:rsidRPr="005625BB">
              <w:t>Лечение сердечной недостаточности при ХБП следует проводить в том же объеме, что и у пациентов без ХБП</w:t>
            </w:r>
            <w:r w:rsidRPr="005625BB">
              <w:rPr>
                <w:rStyle w:val="a9"/>
                <w:vertAlign w:val="superscript"/>
              </w:rPr>
              <w:t>#</w:t>
            </w:r>
          </w:p>
        </w:tc>
        <w:tc>
          <w:tcPr>
            <w:tcW w:w="0" w:type="auto"/>
            <w:shd w:val="clear" w:color="auto" w:fill="auto"/>
            <w:tcMar>
              <w:top w:w="135" w:type="dxa"/>
              <w:left w:w="150" w:type="dxa"/>
              <w:bottom w:w="135" w:type="dxa"/>
              <w:right w:w="150" w:type="dxa"/>
            </w:tcMar>
            <w:hideMark/>
          </w:tcPr>
          <w:p w14:paraId="6283F787" w14:textId="77777777" w:rsidR="00E20DD5" w:rsidRPr="005625BB" w:rsidRDefault="00E20DD5" w:rsidP="001900F8">
            <w:pPr>
              <w:pStyle w:val="aa"/>
              <w:spacing w:before="0" w:beforeAutospacing="0" w:after="0" w:afterAutospacing="0"/>
              <w:jc w:val="center"/>
            </w:pPr>
            <w:r w:rsidRPr="005625BB">
              <w:t>II</w:t>
            </w:r>
          </w:p>
        </w:tc>
        <w:tc>
          <w:tcPr>
            <w:tcW w:w="0" w:type="auto"/>
            <w:shd w:val="clear" w:color="auto" w:fill="auto"/>
            <w:tcMar>
              <w:top w:w="135" w:type="dxa"/>
              <w:left w:w="150" w:type="dxa"/>
              <w:bottom w:w="135" w:type="dxa"/>
              <w:right w:w="150" w:type="dxa"/>
            </w:tcMar>
            <w:hideMark/>
          </w:tcPr>
          <w:p w14:paraId="7BBBDA72" w14:textId="77777777" w:rsidR="00E20DD5" w:rsidRPr="005625BB" w:rsidRDefault="00E20DD5" w:rsidP="001900F8">
            <w:pPr>
              <w:pStyle w:val="aa"/>
              <w:spacing w:before="0" w:beforeAutospacing="0" w:after="0" w:afterAutospacing="0"/>
              <w:jc w:val="center"/>
            </w:pPr>
            <w:r w:rsidRPr="005625BB">
              <w:t>А</w:t>
            </w:r>
          </w:p>
        </w:tc>
      </w:tr>
      <w:tr w:rsidR="00E20DD5" w:rsidRPr="005625BB" w14:paraId="5666F522" w14:textId="77777777" w:rsidTr="008C7EC1">
        <w:tc>
          <w:tcPr>
            <w:tcW w:w="0" w:type="auto"/>
            <w:shd w:val="clear" w:color="auto" w:fill="auto"/>
            <w:tcMar>
              <w:top w:w="135" w:type="dxa"/>
              <w:left w:w="150" w:type="dxa"/>
              <w:bottom w:w="135" w:type="dxa"/>
              <w:right w:w="150" w:type="dxa"/>
            </w:tcMar>
            <w:hideMark/>
          </w:tcPr>
          <w:p w14:paraId="652AF1FA" w14:textId="77777777" w:rsidR="00E20DD5" w:rsidRPr="005625BB" w:rsidRDefault="00E20DD5" w:rsidP="001900F8">
            <w:pPr>
              <w:pStyle w:val="aa"/>
              <w:spacing w:before="0" w:beforeAutospacing="0" w:after="0" w:afterAutospacing="0"/>
              <w:jc w:val="both"/>
            </w:pPr>
            <w:r w:rsidRPr="005625BB">
              <w:t>При болях в грудной клетке больные ХБП должны обследоваться так же, как и пациенты без ХБП</w:t>
            </w:r>
          </w:p>
        </w:tc>
        <w:tc>
          <w:tcPr>
            <w:tcW w:w="0" w:type="auto"/>
            <w:shd w:val="clear" w:color="auto" w:fill="auto"/>
            <w:tcMar>
              <w:top w:w="135" w:type="dxa"/>
              <w:left w:w="150" w:type="dxa"/>
              <w:bottom w:w="135" w:type="dxa"/>
              <w:right w:w="150" w:type="dxa"/>
            </w:tcMar>
            <w:hideMark/>
          </w:tcPr>
          <w:p w14:paraId="3B91E78D" w14:textId="77777777" w:rsidR="00E20DD5" w:rsidRPr="005625BB" w:rsidRDefault="00E20DD5" w:rsidP="001900F8">
            <w:pPr>
              <w:pStyle w:val="aa"/>
              <w:spacing w:before="0" w:beforeAutospacing="0" w:after="0" w:afterAutospacing="0"/>
              <w:jc w:val="center"/>
            </w:pPr>
            <w:r w:rsidRPr="005625BB">
              <w:t>I</w:t>
            </w:r>
          </w:p>
        </w:tc>
        <w:tc>
          <w:tcPr>
            <w:tcW w:w="0" w:type="auto"/>
            <w:shd w:val="clear" w:color="auto" w:fill="auto"/>
            <w:tcMar>
              <w:top w:w="135" w:type="dxa"/>
              <w:left w:w="150" w:type="dxa"/>
              <w:bottom w:w="135" w:type="dxa"/>
              <w:right w:w="150" w:type="dxa"/>
            </w:tcMar>
            <w:hideMark/>
          </w:tcPr>
          <w:p w14:paraId="676CDCFE" w14:textId="77777777" w:rsidR="00E20DD5" w:rsidRPr="005625BB" w:rsidRDefault="00E20DD5" w:rsidP="001900F8">
            <w:pPr>
              <w:pStyle w:val="aa"/>
              <w:spacing w:before="0" w:beforeAutospacing="0" w:after="0" w:afterAutospacing="0"/>
              <w:jc w:val="center"/>
            </w:pPr>
            <w:r w:rsidRPr="005625BB">
              <w:t>В</w:t>
            </w:r>
          </w:p>
        </w:tc>
      </w:tr>
    </w:tbl>
    <w:p w14:paraId="46D6F2AA" w14:textId="77777777" w:rsidR="00E20DD5" w:rsidRPr="005625BB" w:rsidRDefault="00E20DD5" w:rsidP="0085643D">
      <w:pPr>
        <w:pStyle w:val="aa"/>
        <w:shd w:val="clear" w:color="auto" w:fill="FFFFFF"/>
        <w:spacing w:before="0" w:beforeAutospacing="0" w:after="0" w:afterAutospacing="0" w:line="360" w:lineRule="auto"/>
        <w:jc w:val="both"/>
      </w:pPr>
      <w:r w:rsidRPr="005625BB">
        <w:rPr>
          <w:rStyle w:val="a9"/>
          <w:i/>
          <w:iCs/>
          <w:vertAlign w:val="superscript"/>
        </w:rPr>
        <w:t>#</w:t>
      </w:r>
      <w:r w:rsidRPr="005625BB">
        <w:rPr>
          <w:rStyle w:val="ab"/>
        </w:rPr>
        <w:t>необходима коррекция дозы препаратов с учетом СКФ</w:t>
      </w:r>
    </w:p>
    <w:p w14:paraId="3F285161" w14:textId="590E460D" w:rsidR="00E20DD5" w:rsidRPr="005625BB" w:rsidRDefault="00E20DD5" w:rsidP="0085643D">
      <w:pPr>
        <w:pStyle w:val="ac"/>
        <w:spacing w:line="360" w:lineRule="auto"/>
        <w:ind w:firstLine="709"/>
        <w:jc w:val="both"/>
        <w:rPr>
          <w:rFonts w:ascii="Times New Roman" w:hAnsi="Times New Roman" w:cs="Times New Roman"/>
          <w:sz w:val="24"/>
          <w:szCs w:val="24"/>
        </w:rPr>
      </w:pPr>
      <w:r w:rsidRPr="005625BB">
        <w:rPr>
          <w:rStyle w:val="ab"/>
          <w:rFonts w:ascii="Times New Roman" w:hAnsi="Times New Roman" w:cs="Times New Roman"/>
          <w:sz w:val="24"/>
          <w:szCs w:val="24"/>
        </w:rPr>
        <w:t>При проведении терапии, особенно сердечной недостаточности, следует строго контролировать состояние больных и мониторировать СКФ и уровень калия сыворотки крови. При СКФ &lt;60 мл/мин/1.73 м</w:t>
      </w:r>
      <w:r w:rsidRPr="005625BB">
        <w:rPr>
          <w:rStyle w:val="ab"/>
          <w:rFonts w:ascii="Times New Roman" w:hAnsi="Times New Roman" w:cs="Times New Roman"/>
          <w:sz w:val="24"/>
          <w:szCs w:val="24"/>
          <w:vertAlign w:val="superscript"/>
        </w:rPr>
        <w:t>2</w:t>
      </w:r>
      <w:r w:rsidRPr="005625BB">
        <w:rPr>
          <w:rStyle w:val="apple-converted-space"/>
          <w:rFonts w:ascii="Times New Roman" w:hAnsi="Times New Roman" w:cs="Times New Roman"/>
          <w:i/>
          <w:iCs/>
          <w:sz w:val="24"/>
          <w:szCs w:val="24"/>
        </w:rPr>
        <w:t> </w:t>
      </w:r>
      <w:r w:rsidRPr="005625BB">
        <w:rPr>
          <w:rStyle w:val="ab"/>
          <w:rFonts w:ascii="Times New Roman" w:hAnsi="Times New Roman" w:cs="Times New Roman"/>
          <w:sz w:val="24"/>
          <w:szCs w:val="24"/>
        </w:rPr>
        <w:t xml:space="preserve">(СКФ категории 3а-5) сывороточные уровни </w:t>
      </w:r>
      <w:r w:rsidRPr="005625BB">
        <w:rPr>
          <w:rStyle w:val="ab"/>
          <w:rFonts w:ascii="Times New Roman" w:hAnsi="Times New Roman" w:cs="Times New Roman"/>
          <w:sz w:val="24"/>
          <w:szCs w:val="24"/>
        </w:rPr>
        <w:lastRenderedPageBreak/>
        <w:t>тропонина и натрийуретических пептидов могут быть повышены и должны оцениваться с учетом функционального состояния почек и клинической картины.</w:t>
      </w:r>
    </w:p>
    <w:p w14:paraId="08C6C61E" w14:textId="4C8442FE" w:rsidR="00E20DD5" w:rsidRPr="005625BB" w:rsidRDefault="00E20DD5" w:rsidP="004C3837">
      <w:pPr>
        <w:pStyle w:val="ac"/>
        <w:spacing w:line="360" w:lineRule="auto"/>
        <w:ind w:firstLine="709"/>
        <w:jc w:val="both"/>
        <w:rPr>
          <w:rStyle w:val="ab"/>
          <w:rFonts w:ascii="Times New Roman" w:hAnsi="Times New Roman" w:cs="Times New Roman"/>
          <w:sz w:val="24"/>
          <w:szCs w:val="24"/>
        </w:rPr>
      </w:pPr>
      <w:r w:rsidRPr="005625BB">
        <w:rPr>
          <w:rStyle w:val="ab"/>
          <w:rFonts w:ascii="Times New Roman" w:hAnsi="Times New Roman" w:cs="Times New Roman"/>
          <w:sz w:val="24"/>
          <w:szCs w:val="24"/>
        </w:rPr>
        <w:t xml:space="preserve">Основные принципы лечения ДН в зависимости от стадии осложнения представлены в </w:t>
      </w:r>
      <w:r w:rsidRPr="00FA5568">
        <w:rPr>
          <w:rStyle w:val="ab"/>
          <w:rFonts w:ascii="Times New Roman" w:hAnsi="Times New Roman" w:cs="Times New Roman"/>
          <w:sz w:val="24"/>
          <w:szCs w:val="24"/>
        </w:rPr>
        <w:t>Приложении Г</w:t>
      </w:r>
      <w:r w:rsidR="004C3837">
        <w:rPr>
          <w:rStyle w:val="ab"/>
          <w:rFonts w:ascii="Times New Roman" w:hAnsi="Times New Roman" w:cs="Times New Roman"/>
          <w:sz w:val="24"/>
          <w:szCs w:val="24"/>
        </w:rPr>
        <w:t>.</w:t>
      </w:r>
    </w:p>
    <w:p w14:paraId="0E754107" w14:textId="77777777" w:rsidR="00E20DD5" w:rsidRPr="006F4E77" w:rsidRDefault="00E20DD5" w:rsidP="0085643D">
      <w:pPr>
        <w:pStyle w:val="1"/>
        <w:spacing w:before="0" w:line="360" w:lineRule="auto"/>
        <w:jc w:val="center"/>
        <w:rPr>
          <w:rFonts w:ascii="Times New Roman" w:hAnsi="Times New Roman"/>
          <w:b/>
          <w:bCs/>
          <w:color w:val="auto"/>
          <w:sz w:val="28"/>
          <w:szCs w:val="28"/>
        </w:rPr>
      </w:pPr>
      <w:bookmarkStart w:id="37" w:name="_Toc531695531"/>
      <w:bookmarkStart w:id="38" w:name="_Toc115079999"/>
      <w:bookmarkEnd w:id="33"/>
      <w:r w:rsidRPr="006F4E77">
        <w:rPr>
          <w:rFonts w:ascii="Times New Roman" w:hAnsi="Times New Roman"/>
          <w:b/>
          <w:bCs/>
          <w:color w:val="auto"/>
          <w:sz w:val="28"/>
          <w:szCs w:val="28"/>
        </w:rPr>
        <w:t>4. Реабилитация</w:t>
      </w:r>
      <w:bookmarkEnd w:id="37"/>
      <w:bookmarkEnd w:id="38"/>
    </w:p>
    <w:p w14:paraId="434C56F3" w14:textId="4B21CA03" w:rsidR="00E20DD5" w:rsidRPr="005625BB" w:rsidRDefault="00E20DD5" w:rsidP="0085643D">
      <w:pPr>
        <w:pStyle w:val="ac"/>
        <w:spacing w:line="360" w:lineRule="auto"/>
        <w:ind w:firstLine="708"/>
        <w:jc w:val="both"/>
        <w:rPr>
          <w:rFonts w:ascii="Times New Roman" w:hAnsi="Times New Roman" w:cs="Times New Roman"/>
          <w:sz w:val="24"/>
          <w:szCs w:val="24"/>
        </w:rPr>
      </w:pPr>
      <w:r w:rsidRPr="005625BB">
        <w:rPr>
          <w:rFonts w:ascii="Times New Roman" w:hAnsi="Times New Roman" w:cs="Times New Roman"/>
          <w:sz w:val="24"/>
          <w:szCs w:val="24"/>
        </w:rPr>
        <w:t xml:space="preserve">Учитывая высокую смертность больных на диализе, ранняя додиализная трансплантация почки от живого донора в настоящее время считается наиболее предпочтительной. Современные методы инсулинотерапии с использованием постоянной подкожной инфузии инсулина с помощью инсулинового дозатора (инсулиновой помпы) нового поколения с устройством для непрерывного мониторирования гликемии в режиме реального времени у пациентов с </w:t>
      </w:r>
      <w:r w:rsidR="00940016">
        <w:rPr>
          <w:rFonts w:ascii="Times New Roman" w:hAnsi="Times New Roman" w:cs="Times New Roman"/>
          <w:sz w:val="24"/>
          <w:szCs w:val="24"/>
        </w:rPr>
        <w:t>СД</w:t>
      </w:r>
      <w:r w:rsidRPr="005625BB">
        <w:rPr>
          <w:rFonts w:ascii="Times New Roman" w:hAnsi="Times New Roman" w:cs="Times New Roman"/>
          <w:sz w:val="24"/>
          <w:szCs w:val="24"/>
        </w:rPr>
        <w:t>1</w:t>
      </w:r>
      <w:r w:rsidR="00940016">
        <w:rPr>
          <w:rFonts w:ascii="Times New Roman" w:hAnsi="Times New Roman" w:cs="Times New Roman"/>
          <w:sz w:val="24"/>
          <w:szCs w:val="24"/>
        </w:rPr>
        <w:t xml:space="preserve"> </w:t>
      </w:r>
      <w:r w:rsidRPr="005625BB">
        <w:rPr>
          <w:rFonts w:ascii="Times New Roman" w:hAnsi="Times New Roman" w:cs="Times New Roman"/>
          <w:sz w:val="24"/>
          <w:szCs w:val="24"/>
        </w:rPr>
        <w:t>с трансплантированной почкой способны обеспечить метаболический контроль, сопоставимый с пересадкой поджелудочной железы и почки, но с меньшим риском развития посттрансплантационных осложнений.</w:t>
      </w:r>
    </w:p>
    <w:p w14:paraId="62B084F6" w14:textId="77777777" w:rsidR="00E20DD5" w:rsidRPr="00C50486" w:rsidRDefault="00E20DD5" w:rsidP="0085643D">
      <w:pPr>
        <w:pStyle w:val="1"/>
        <w:spacing w:before="0" w:line="360" w:lineRule="auto"/>
        <w:jc w:val="center"/>
        <w:rPr>
          <w:rFonts w:ascii="Times New Roman" w:hAnsi="Times New Roman"/>
          <w:b/>
          <w:bCs/>
          <w:color w:val="auto"/>
          <w:sz w:val="28"/>
          <w:szCs w:val="28"/>
        </w:rPr>
      </w:pPr>
      <w:bookmarkStart w:id="39" w:name="_Toc531695532"/>
      <w:bookmarkStart w:id="40" w:name="_Toc115080000"/>
      <w:r w:rsidRPr="00C50486">
        <w:rPr>
          <w:rFonts w:ascii="Times New Roman" w:hAnsi="Times New Roman"/>
          <w:b/>
          <w:bCs/>
          <w:color w:val="auto"/>
          <w:sz w:val="28"/>
          <w:szCs w:val="28"/>
        </w:rPr>
        <w:t>5. Профилактика и диспансерное наблюдение</w:t>
      </w:r>
      <w:bookmarkEnd w:id="39"/>
      <w:bookmarkEnd w:id="40"/>
    </w:p>
    <w:p w14:paraId="28E9C5A8" w14:textId="15987B3E" w:rsidR="00E20DD5" w:rsidRPr="005625BB" w:rsidRDefault="00E20DD5" w:rsidP="0085643D">
      <w:pPr>
        <w:pStyle w:val="ac"/>
        <w:spacing w:line="360" w:lineRule="auto"/>
        <w:ind w:firstLine="709"/>
        <w:jc w:val="both"/>
        <w:rPr>
          <w:rFonts w:ascii="Times New Roman" w:hAnsi="Times New Roman" w:cs="Times New Roman"/>
          <w:sz w:val="24"/>
          <w:szCs w:val="24"/>
        </w:rPr>
      </w:pPr>
      <w:r w:rsidRPr="005625BB">
        <w:rPr>
          <w:rFonts w:ascii="Times New Roman" w:hAnsi="Times New Roman" w:cs="Times New Roman"/>
          <w:sz w:val="24"/>
          <w:szCs w:val="24"/>
        </w:rPr>
        <w:t>Этапность диагностики и лечения ДН</w:t>
      </w:r>
      <w:r w:rsidR="00C50486">
        <w:rPr>
          <w:rFonts w:ascii="Times New Roman" w:hAnsi="Times New Roman" w:cs="Times New Roman"/>
          <w:sz w:val="24"/>
          <w:szCs w:val="24"/>
        </w:rPr>
        <w:t>.</w:t>
      </w:r>
    </w:p>
    <w:p w14:paraId="2B509446" w14:textId="15BCB64B" w:rsidR="00E20DD5" w:rsidRPr="005625BB" w:rsidRDefault="00E20DD5" w:rsidP="0085643D">
      <w:pPr>
        <w:pStyle w:val="ac"/>
        <w:spacing w:line="360" w:lineRule="auto"/>
        <w:ind w:firstLine="709"/>
        <w:jc w:val="both"/>
        <w:rPr>
          <w:rFonts w:ascii="Times New Roman" w:hAnsi="Times New Roman" w:cs="Times New Roman"/>
          <w:sz w:val="24"/>
          <w:szCs w:val="24"/>
        </w:rPr>
      </w:pPr>
      <w:r w:rsidRPr="005625BB">
        <w:rPr>
          <w:rFonts w:ascii="Times New Roman" w:hAnsi="Times New Roman" w:cs="Times New Roman"/>
          <w:sz w:val="24"/>
          <w:szCs w:val="24"/>
        </w:rPr>
        <w:t>Выявление групп риска: Эндокринолог, диабетолог</w:t>
      </w:r>
      <w:r w:rsidR="00C50486">
        <w:rPr>
          <w:rFonts w:ascii="Times New Roman" w:hAnsi="Times New Roman" w:cs="Times New Roman"/>
          <w:sz w:val="24"/>
          <w:szCs w:val="24"/>
        </w:rPr>
        <w:t>.</w:t>
      </w:r>
    </w:p>
    <w:p w14:paraId="4D551DE4" w14:textId="03AA1AA4" w:rsidR="00E20DD5" w:rsidRPr="005625BB" w:rsidRDefault="00E20DD5" w:rsidP="0085643D">
      <w:pPr>
        <w:pStyle w:val="ac"/>
        <w:spacing w:line="360" w:lineRule="auto"/>
        <w:ind w:firstLine="709"/>
        <w:jc w:val="both"/>
        <w:rPr>
          <w:rFonts w:ascii="Times New Roman" w:hAnsi="Times New Roman" w:cs="Times New Roman"/>
          <w:sz w:val="24"/>
          <w:szCs w:val="24"/>
        </w:rPr>
      </w:pPr>
      <w:r w:rsidRPr="005625BB">
        <w:rPr>
          <w:rFonts w:ascii="Times New Roman" w:hAnsi="Times New Roman" w:cs="Times New Roman"/>
          <w:sz w:val="24"/>
          <w:szCs w:val="24"/>
        </w:rPr>
        <w:t>Обязательные методы исследования: Эндокринолог, диабетолог</w:t>
      </w:r>
      <w:r w:rsidR="00C50486">
        <w:rPr>
          <w:rFonts w:ascii="Times New Roman" w:hAnsi="Times New Roman" w:cs="Times New Roman"/>
          <w:sz w:val="24"/>
          <w:szCs w:val="24"/>
        </w:rPr>
        <w:t>.</w:t>
      </w:r>
    </w:p>
    <w:p w14:paraId="55689336" w14:textId="77777777" w:rsidR="00E20DD5" w:rsidRPr="005625BB" w:rsidRDefault="00E20DD5" w:rsidP="0085643D">
      <w:pPr>
        <w:pStyle w:val="ac"/>
        <w:spacing w:line="360" w:lineRule="auto"/>
        <w:ind w:firstLine="709"/>
        <w:jc w:val="both"/>
        <w:rPr>
          <w:rFonts w:ascii="Times New Roman" w:hAnsi="Times New Roman" w:cs="Times New Roman"/>
          <w:sz w:val="24"/>
          <w:szCs w:val="24"/>
        </w:rPr>
      </w:pPr>
      <w:r w:rsidRPr="005625BB">
        <w:rPr>
          <w:rFonts w:ascii="Times New Roman" w:hAnsi="Times New Roman" w:cs="Times New Roman"/>
          <w:sz w:val="24"/>
          <w:szCs w:val="24"/>
        </w:rPr>
        <w:t xml:space="preserve">Определение клинической стадии нефропатии Эндокринолог, диабетолог. </w:t>
      </w:r>
    </w:p>
    <w:p w14:paraId="27E4613A" w14:textId="77777777" w:rsidR="00E20DD5" w:rsidRPr="005625BB" w:rsidRDefault="00E20DD5" w:rsidP="0085643D">
      <w:pPr>
        <w:pStyle w:val="ac"/>
        <w:spacing w:line="360" w:lineRule="auto"/>
        <w:ind w:firstLine="709"/>
        <w:jc w:val="both"/>
        <w:rPr>
          <w:rFonts w:ascii="Times New Roman" w:hAnsi="Times New Roman" w:cs="Times New Roman"/>
          <w:sz w:val="24"/>
          <w:szCs w:val="24"/>
          <w:u w:val="single"/>
        </w:rPr>
      </w:pPr>
      <w:r w:rsidRPr="005625BB">
        <w:rPr>
          <w:rFonts w:ascii="Times New Roman" w:hAnsi="Times New Roman" w:cs="Times New Roman"/>
          <w:sz w:val="24"/>
          <w:szCs w:val="24"/>
          <w:u w:val="single"/>
        </w:rPr>
        <w:t>Выбор специфического метода лечения:</w:t>
      </w:r>
    </w:p>
    <w:p w14:paraId="7F72A30B" w14:textId="5DCB9698" w:rsidR="00E20DD5" w:rsidRPr="005625BB" w:rsidRDefault="00E20DD5" w:rsidP="0085643D">
      <w:pPr>
        <w:pStyle w:val="ac"/>
        <w:spacing w:line="360" w:lineRule="auto"/>
        <w:ind w:firstLine="709"/>
        <w:jc w:val="both"/>
        <w:rPr>
          <w:rFonts w:ascii="Times New Roman" w:hAnsi="Times New Roman" w:cs="Times New Roman"/>
          <w:sz w:val="24"/>
          <w:szCs w:val="24"/>
        </w:rPr>
      </w:pPr>
      <w:r w:rsidRPr="005625BB">
        <w:rPr>
          <w:rFonts w:ascii="Times New Roman" w:hAnsi="Times New Roman" w:cs="Times New Roman"/>
          <w:sz w:val="24"/>
          <w:szCs w:val="24"/>
        </w:rPr>
        <w:t>• ХБП С1 – 2 – Эндокринолог, диабетолог</w:t>
      </w:r>
      <w:r w:rsidR="00C50486">
        <w:rPr>
          <w:rFonts w:ascii="Times New Roman" w:hAnsi="Times New Roman" w:cs="Times New Roman"/>
          <w:sz w:val="24"/>
          <w:szCs w:val="24"/>
        </w:rPr>
        <w:t>;</w:t>
      </w:r>
    </w:p>
    <w:p w14:paraId="6BE5C6F1" w14:textId="665D39E1" w:rsidR="00E20DD5" w:rsidRPr="005625BB" w:rsidRDefault="00E20DD5" w:rsidP="0085643D">
      <w:pPr>
        <w:pStyle w:val="ac"/>
        <w:spacing w:line="360" w:lineRule="auto"/>
        <w:ind w:firstLine="709"/>
        <w:jc w:val="both"/>
        <w:rPr>
          <w:rFonts w:ascii="Times New Roman" w:hAnsi="Times New Roman" w:cs="Times New Roman"/>
          <w:sz w:val="24"/>
          <w:szCs w:val="24"/>
        </w:rPr>
      </w:pPr>
      <w:r w:rsidRPr="005625BB">
        <w:rPr>
          <w:rFonts w:ascii="Times New Roman" w:hAnsi="Times New Roman" w:cs="Times New Roman"/>
          <w:sz w:val="24"/>
          <w:szCs w:val="24"/>
        </w:rPr>
        <w:t>• ХБП С3 – 4 –– Эндокринолог, диабетолог, нефролог</w:t>
      </w:r>
      <w:r w:rsidR="00C50486">
        <w:rPr>
          <w:rFonts w:ascii="Times New Roman" w:hAnsi="Times New Roman" w:cs="Times New Roman"/>
          <w:sz w:val="24"/>
          <w:szCs w:val="24"/>
        </w:rPr>
        <w:t>;</w:t>
      </w:r>
    </w:p>
    <w:p w14:paraId="690E05C2" w14:textId="218265D3" w:rsidR="00E20DD5" w:rsidRPr="005625BB" w:rsidRDefault="00E20DD5" w:rsidP="0085643D">
      <w:pPr>
        <w:pStyle w:val="ac"/>
        <w:spacing w:line="360" w:lineRule="auto"/>
        <w:ind w:firstLine="709"/>
        <w:jc w:val="both"/>
        <w:rPr>
          <w:rFonts w:ascii="Times New Roman" w:hAnsi="Times New Roman" w:cs="Times New Roman"/>
          <w:sz w:val="24"/>
          <w:szCs w:val="24"/>
        </w:rPr>
      </w:pPr>
      <w:r w:rsidRPr="005625BB">
        <w:rPr>
          <w:rFonts w:ascii="Times New Roman" w:hAnsi="Times New Roman" w:cs="Times New Roman"/>
          <w:sz w:val="24"/>
          <w:szCs w:val="24"/>
        </w:rPr>
        <w:t>• ХБП С5 – нефролог</w:t>
      </w:r>
      <w:r w:rsidR="00C50486">
        <w:rPr>
          <w:rFonts w:ascii="Times New Roman" w:hAnsi="Times New Roman" w:cs="Times New Roman"/>
          <w:sz w:val="24"/>
          <w:szCs w:val="24"/>
        </w:rPr>
        <w:t>.</w:t>
      </w:r>
    </w:p>
    <w:p w14:paraId="448A0D07" w14:textId="45319B95" w:rsidR="00E20DD5" w:rsidRPr="00940016" w:rsidRDefault="00E20DD5" w:rsidP="00FA5568">
      <w:pPr>
        <w:pStyle w:val="ac"/>
        <w:numPr>
          <w:ilvl w:val="0"/>
          <w:numId w:val="43"/>
        </w:numPr>
        <w:tabs>
          <w:tab w:val="left" w:pos="851"/>
        </w:tabs>
        <w:spacing w:line="360" w:lineRule="auto"/>
        <w:ind w:left="0" w:firstLine="709"/>
        <w:jc w:val="both"/>
        <w:rPr>
          <w:rFonts w:ascii="Times New Roman" w:hAnsi="Times New Roman" w:cs="Times New Roman"/>
          <w:sz w:val="24"/>
          <w:szCs w:val="24"/>
        </w:rPr>
      </w:pPr>
      <w:r w:rsidRPr="00940016">
        <w:rPr>
          <w:rFonts w:ascii="Times New Roman" w:hAnsi="Times New Roman" w:cs="Times New Roman"/>
          <w:sz w:val="24"/>
          <w:szCs w:val="24"/>
        </w:rPr>
        <w:t>Рекомендовано в качестве профилактики достижение и стойкое поддержание</w:t>
      </w:r>
      <w:r w:rsidR="00940016" w:rsidRPr="00940016">
        <w:rPr>
          <w:rFonts w:ascii="Times New Roman" w:hAnsi="Times New Roman" w:cs="Times New Roman"/>
          <w:sz w:val="24"/>
          <w:szCs w:val="24"/>
        </w:rPr>
        <w:t xml:space="preserve"> </w:t>
      </w:r>
      <w:r w:rsidRPr="00940016">
        <w:rPr>
          <w:rFonts w:ascii="Times New Roman" w:hAnsi="Times New Roman" w:cs="Times New Roman"/>
          <w:sz w:val="24"/>
          <w:szCs w:val="24"/>
        </w:rPr>
        <w:t>целевых уровней гликемии, артериального давления, уровня липидов.</w:t>
      </w:r>
    </w:p>
    <w:p w14:paraId="7F229809" w14:textId="1B2A8211" w:rsidR="00E20DD5" w:rsidRPr="005625BB" w:rsidRDefault="00E20DD5" w:rsidP="0085643D">
      <w:pPr>
        <w:pStyle w:val="aa"/>
        <w:shd w:val="clear" w:color="auto" w:fill="FFFFFF"/>
        <w:spacing w:before="0" w:beforeAutospacing="0" w:after="0" w:afterAutospacing="0" w:line="360" w:lineRule="auto"/>
        <w:jc w:val="center"/>
      </w:pPr>
      <w:r w:rsidRPr="005625BB">
        <w:rPr>
          <w:rStyle w:val="a9"/>
        </w:rPr>
        <w:t>Мониторинг в зависимости от стадии ДН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84"/>
        <w:gridCol w:w="4037"/>
        <w:gridCol w:w="3823"/>
      </w:tblGrid>
      <w:tr w:rsidR="00E20DD5" w:rsidRPr="005625BB" w14:paraId="1D69496B" w14:textId="77777777" w:rsidTr="00C50486">
        <w:tc>
          <w:tcPr>
            <w:tcW w:w="0" w:type="auto"/>
            <w:shd w:val="clear" w:color="auto" w:fill="auto"/>
            <w:tcMar>
              <w:top w:w="135" w:type="dxa"/>
              <w:left w:w="150" w:type="dxa"/>
              <w:bottom w:w="135" w:type="dxa"/>
              <w:right w:w="150" w:type="dxa"/>
            </w:tcMar>
            <w:hideMark/>
          </w:tcPr>
          <w:p w14:paraId="6D2F90F2" w14:textId="77777777" w:rsidR="00E20DD5" w:rsidRPr="005625BB" w:rsidRDefault="00E20DD5" w:rsidP="001900F8">
            <w:pPr>
              <w:pStyle w:val="aa"/>
              <w:spacing w:before="0" w:beforeAutospacing="0" w:after="0" w:afterAutospacing="0"/>
              <w:jc w:val="both"/>
            </w:pPr>
            <w:r w:rsidRPr="005625BB">
              <w:rPr>
                <w:rStyle w:val="a9"/>
              </w:rPr>
              <w:t>Стадия ДН</w:t>
            </w:r>
          </w:p>
        </w:tc>
        <w:tc>
          <w:tcPr>
            <w:tcW w:w="0" w:type="auto"/>
            <w:shd w:val="clear" w:color="auto" w:fill="auto"/>
            <w:tcMar>
              <w:top w:w="135" w:type="dxa"/>
              <w:left w:w="150" w:type="dxa"/>
              <w:bottom w:w="135" w:type="dxa"/>
              <w:right w:w="150" w:type="dxa"/>
            </w:tcMar>
            <w:hideMark/>
          </w:tcPr>
          <w:p w14:paraId="54D88189" w14:textId="77777777" w:rsidR="00E20DD5" w:rsidRPr="005625BB" w:rsidRDefault="00E20DD5" w:rsidP="001900F8">
            <w:pPr>
              <w:pStyle w:val="aa"/>
              <w:spacing w:before="0" w:beforeAutospacing="0" w:after="0" w:afterAutospacing="0"/>
              <w:jc w:val="both"/>
            </w:pPr>
            <w:r w:rsidRPr="005625BB">
              <w:rPr>
                <w:rStyle w:val="a9"/>
              </w:rPr>
              <w:t>Параметры контроля</w:t>
            </w:r>
          </w:p>
        </w:tc>
        <w:tc>
          <w:tcPr>
            <w:tcW w:w="0" w:type="auto"/>
            <w:shd w:val="clear" w:color="auto" w:fill="auto"/>
            <w:tcMar>
              <w:top w:w="135" w:type="dxa"/>
              <w:left w:w="150" w:type="dxa"/>
              <w:bottom w:w="135" w:type="dxa"/>
              <w:right w:w="150" w:type="dxa"/>
            </w:tcMar>
            <w:hideMark/>
          </w:tcPr>
          <w:p w14:paraId="10EE34B9" w14:textId="77777777" w:rsidR="00E20DD5" w:rsidRPr="005625BB" w:rsidRDefault="00E20DD5" w:rsidP="001900F8">
            <w:pPr>
              <w:pStyle w:val="aa"/>
              <w:spacing w:before="0" w:beforeAutospacing="0" w:after="0" w:afterAutospacing="0"/>
              <w:jc w:val="both"/>
            </w:pPr>
            <w:r w:rsidRPr="005625BB">
              <w:rPr>
                <w:rStyle w:val="a9"/>
              </w:rPr>
              <w:t>Частота определений</w:t>
            </w:r>
          </w:p>
        </w:tc>
      </w:tr>
      <w:tr w:rsidR="00E20DD5" w:rsidRPr="005625BB" w14:paraId="4E38AEB1" w14:textId="77777777" w:rsidTr="00940016">
        <w:trPr>
          <w:trHeight w:val="847"/>
        </w:trPr>
        <w:tc>
          <w:tcPr>
            <w:tcW w:w="0" w:type="auto"/>
            <w:shd w:val="clear" w:color="auto" w:fill="auto"/>
            <w:tcMar>
              <w:top w:w="135" w:type="dxa"/>
              <w:left w:w="150" w:type="dxa"/>
              <w:bottom w:w="135" w:type="dxa"/>
              <w:right w:w="150" w:type="dxa"/>
            </w:tcMar>
            <w:hideMark/>
          </w:tcPr>
          <w:p w14:paraId="6B3247CA" w14:textId="77777777" w:rsidR="00E20DD5" w:rsidRPr="005625BB" w:rsidRDefault="00E20DD5" w:rsidP="001900F8">
            <w:pPr>
              <w:pStyle w:val="aa"/>
              <w:spacing w:before="0" w:beforeAutospacing="0" w:after="0" w:afterAutospacing="0"/>
              <w:jc w:val="both"/>
            </w:pPr>
            <w:r w:rsidRPr="005625BB">
              <w:t>ХБП C1-2 А2</w:t>
            </w:r>
          </w:p>
          <w:p w14:paraId="02F8F9E3" w14:textId="77777777" w:rsidR="00E20DD5" w:rsidRPr="005625BB" w:rsidRDefault="00E20DD5" w:rsidP="001900F8">
            <w:pPr>
              <w:pStyle w:val="aa"/>
              <w:spacing w:before="0" w:beforeAutospacing="0" w:after="0" w:afterAutospacing="0"/>
              <w:jc w:val="both"/>
            </w:pPr>
            <w:r w:rsidRPr="005625BB">
              <w:t>или А3</w:t>
            </w:r>
          </w:p>
        </w:tc>
        <w:tc>
          <w:tcPr>
            <w:tcW w:w="0" w:type="auto"/>
            <w:shd w:val="clear" w:color="auto" w:fill="auto"/>
            <w:tcMar>
              <w:top w:w="135" w:type="dxa"/>
              <w:left w:w="150" w:type="dxa"/>
              <w:bottom w:w="135" w:type="dxa"/>
              <w:right w:w="150" w:type="dxa"/>
            </w:tcMar>
            <w:hideMark/>
          </w:tcPr>
          <w:p w14:paraId="2497235A" w14:textId="77777777" w:rsidR="00E20DD5" w:rsidRPr="005625BB" w:rsidRDefault="00E20DD5" w:rsidP="001900F8">
            <w:pPr>
              <w:numPr>
                <w:ilvl w:val="0"/>
                <w:numId w:val="1"/>
              </w:numPr>
              <w:tabs>
                <w:tab w:val="clear" w:pos="720"/>
                <w:tab w:val="num" w:pos="224"/>
              </w:tabs>
              <w:spacing w:after="0" w:line="240" w:lineRule="auto"/>
              <w:ind w:left="0" w:hanging="720"/>
              <w:jc w:val="both"/>
              <w:rPr>
                <w:rFonts w:ascii="Times New Roman" w:hAnsi="Times New Roman" w:cs="Times New Roman"/>
                <w:sz w:val="24"/>
                <w:szCs w:val="24"/>
              </w:rPr>
            </w:pPr>
            <w:r w:rsidRPr="005625BB">
              <w:rPr>
                <w:rFonts w:ascii="Times New Roman" w:hAnsi="Times New Roman" w:cs="Times New Roman"/>
                <w:sz w:val="24"/>
                <w:szCs w:val="24"/>
              </w:rPr>
              <w:t>HbA1c</w:t>
            </w:r>
          </w:p>
          <w:p w14:paraId="5533FBC7" w14:textId="3A4DF53C" w:rsidR="00E20DD5" w:rsidRPr="005625BB" w:rsidRDefault="00E20DD5" w:rsidP="001900F8">
            <w:pPr>
              <w:numPr>
                <w:ilvl w:val="0"/>
                <w:numId w:val="1"/>
              </w:numPr>
              <w:tabs>
                <w:tab w:val="clear" w:pos="720"/>
                <w:tab w:val="num" w:pos="224"/>
              </w:tabs>
              <w:spacing w:after="0" w:line="240" w:lineRule="auto"/>
              <w:ind w:left="0" w:hanging="720"/>
              <w:jc w:val="both"/>
              <w:rPr>
                <w:rFonts w:ascii="Times New Roman" w:hAnsi="Times New Roman" w:cs="Times New Roman"/>
                <w:sz w:val="24"/>
                <w:szCs w:val="24"/>
              </w:rPr>
            </w:pPr>
            <w:r w:rsidRPr="005625BB">
              <w:rPr>
                <w:rFonts w:ascii="Times New Roman" w:hAnsi="Times New Roman" w:cs="Times New Roman"/>
                <w:sz w:val="24"/>
                <w:szCs w:val="24"/>
              </w:rPr>
              <w:t>А</w:t>
            </w:r>
            <w:r w:rsidR="00940016">
              <w:rPr>
                <w:rFonts w:ascii="Times New Roman" w:hAnsi="Times New Roman" w:cs="Times New Roman"/>
                <w:sz w:val="24"/>
                <w:szCs w:val="24"/>
              </w:rPr>
              <w:t>У</w:t>
            </w:r>
          </w:p>
          <w:p w14:paraId="464EE818" w14:textId="77777777" w:rsidR="00E20DD5" w:rsidRPr="005625BB" w:rsidRDefault="00E20DD5" w:rsidP="001900F8">
            <w:pPr>
              <w:numPr>
                <w:ilvl w:val="0"/>
                <w:numId w:val="1"/>
              </w:numPr>
              <w:tabs>
                <w:tab w:val="clear" w:pos="720"/>
                <w:tab w:val="num" w:pos="224"/>
              </w:tabs>
              <w:spacing w:after="0" w:line="240" w:lineRule="auto"/>
              <w:ind w:left="0" w:hanging="720"/>
              <w:jc w:val="both"/>
              <w:rPr>
                <w:rFonts w:ascii="Times New Roman" w:hAnsi="Times New Roman" w:cs="Times New Roman"/>
                <w:sz w:val="24"/>
                <w:szCs w:val="24"/>
              </w:rPr>
            </w:pPr>
            <w:r w:rsidRPr="005625BB">
              <w:rPr>
                <w:rFonts w:ascii="Times New Roman" w:hAnsi="Times New Roman" w:cs="Times New Roman"/>
                <w:sz w:val="24"/>
                <w:szCs w:val="24"/>
              </w:rPr>
              <w:t>АД</w:t>
            </w:r>
          </w:p>
          <w:p w14:paraId="5C2AC2A6" w14:textId="77777777" w:rsidR="00E20DD5" w:rsidRPr="005625BB" w:rsidRDefault="00E20DD5" w:rsidP="001900F8">
            <w:pPr>
              <w:numPr>
                <w:ilvl w:val="0"/>
                <w:numId w:val="1"/>
              </w:numPr>
              <w:tabs>
                <w:tab w:val="clear" w:pos="720"/>
                <w:tab w:val="num" w:pos="224"/>
              </w:tabs>
              <w:spacing w:after="0" w:line="240" w:lineRule="auto"/>
              <w:ind w:left="0" w:hanging="720"/>
              <w:jc w:val="both"/>
              <w:rPr>
                <w:rFonts w:ascii="Times New Roman" w:hAnsi="Times New Roman" w:cs="Times New Roman"/>
                <w:sz w:val="24"/>
                <w:szCs w:val="24"/>
              </w:rPr>
            </w:pPr>
            <w:r w:rsidRPr="005625BB">
              <w:rPr>
                <w:rFonts w:ascii="Times New Roman" w:hAnsi="Times New Roman" w:cs="Times New Roman"/>
                <w:sz w:val="24"/>
                <w:szCs w:val="24"/>
              </w:rPr>
              <w:t>Креатинин и мочевина сыворотки</w:t>
            </w:r>
          </w:p>
          <w:p w14:paraId="6F7A43A7" w14:textId="77777777" w:rsidR="00E20DD5" w:rsidRPr="005625BB" w:rsidRDefault="00E20DD5" w:rsidP="001900F8">
            <w:pPr>
              <w:numPr>
                <w:ilvl w:val="0"/>
                <w:numId w:val="1"/>
              </w:numPr>
              <w:tabs>
                <w:tab w:val="clear" w:pos="720"/>
                <w:tab w:val="num" w:pos="224"/>
              </w:tabs>
              <w:spacing w:after="0" w:line="240" w:lineRule="auto"/>
              <w:ind w:left="0" w:hanging="720"/>
              <w:jc w:val="both"/>
              <w:rPr>
                <w:rFonts w:ascii="Times New Roman" w:hAnsi="Times New Roman" w:cs="Times New Roman"/>
                <w:sz w:val="24"/>
                <w:szCs w:val="24"/>
              </w:rPr>
            </w:pPr>
            <w:r w:rsidRPr="005625BB">
              <w:rPr>
                <w:rFonts w:ascii="Times New Roman" w:hAnsi="Times New Roman" w:cs="Times New Roman"/>
                <w:sz w:val="24"/>
                <w:szCs w:val="24"/>
              </w:rPr>
              <w:t>СКФ</w:t>
            </w:r>
          </w:p>
          <w:p w14:paraId="60D16E5D" w14:textId="55BC0EFC" w:rsidR="00E20DD5" w:rsidRDefault="00E20DD5" w:rsidP="001900F8">
            <w:pPr>
              <w:numPr>
                <w:ilvl w:val="0"/>
                <w:numId w:val="1"/>
              </w:numPr>
              <w:tabs>
                <w:tab w:val="clear" w:pos="720"/>
                <w:tab w:val="num" w:pos="224"/>
              </w:tabs>
              <w:spacing w:after="0" w:line="240" w:lineRule="auto"/>
              <w:ind w:left="0" w:hanging="720"/>
              <w:jc w:val="both"/>
            </w:pPr>
            <w:r w:rsidRPr="005625BB">
              <w:rPr>
                <w:rFonts w:ascii="Times New Roman" w:hAnsi="Times New Roman" w:cs="Times New Roman"/>
                <w:sz w:val="24"/>
                <w:szCs w:val="24"/>
              </w:rPr>
              <w:t>Липиды сыворотки</w:t>
            </w:r>
            <w:r w:rsidRPr="005625BB">
              <w:t> </w:t>
            </w:r>
          </w:p>
          <w:p w14:paraId="2A97BB2E" w14:textId="77777777" w:rsidR="00940016" w:rsidRPr="005625BB" w:rsidRDefault="00940016" w:rsidP="001900F8">
            <w:pPr>
              <w:numPr>
                <w:ilvl w:val="0"/>
                <w:numId w:val="1"/>
              </w:numPr>
              <w:tabs>
                <w:tab w:val="clear" w:pos="720"/>
                <w:tab w:val="num" w:pos="224"/>
              </w:tabs>
              <w:spacing w:after="0" w:line="240" w:lineRule="auto"/>
              <w:ind w:left="0" w:hanging="720"/>
              <w:jc w:val="both"/>
            </w:pPr>
          </w:p>
          <w:p w14:paraId="2788532E" w14:textId="54515BE4" w:rsidR="00E20DD5" w:rsidRPr="005625BB" w:rsidRDefault="00E20DD5" w:rsidP="001900F8">
            <w:pPr>
              <w:pStyle w:val="aa"/>
              <w:spacing w:before="0" w:beforeAutospacing="0" w:after="0" w:afterAutospacing="0"/>
              <w:jc w:val="both"/>
            </w:pPr>
            <w:r w:rsidRPr="005625BB">
              <w:t>  </w:t>
            </w:r>
          </w:p>
          <w:p w14:paraId="33EBD118" w14:textId="77777777" w:rsidR="00E20DD5" w:rsidRPr="005625BB" w:rsidRDefault="00E20DD5" w:rsidP="001900F8">
            <w:pPr>
              <w:numPr>
                <w:ilvl w:val="0"/>
                <w:numId w:val="2"/>
              </w:numPr>
              <w:tabs>
                <w:tab w:val="clear" w:pos="720"/>
                <w:tab w:val="left" w:pos="224"/>
              </w:tabs>
              <w:spacing w:after="0" w:line="240" w:lineRule="auto"/>
              <w:ind w:left="0" w:firstLine="82"/>
              <w:jc w:val="both"/>
              <w:rPr>
                <w:rFonts w:ascii="Times New Roman" w:hAnsi="Times New Roman" w:cs="Times New Roman"/>
                <w:sz w:val="24"/>
                <w:szCs w:val="24"/>
              </w:rPr>
            </w:pPr>
            <w:r w:rsidRPr="005625BB">
              <w:rPr>
                <w:rFonts w:ascii="Times New Roman" w:hAnsi="Times New Roman" w:cs="Times New Roman"/>
                <w:sz w:val="24"/>
                <w:szCs w:val="24"/>
              </w:rPr>
              <w:t>Гемоглобин</w:t>
            </w:r>
          </w:p>
          <w:p w14:paraId="78C16733" w14:textId="77777777" w:rsidR="00E20DD5" w:rsidRPr="005625BB" w:rsidRDefault="00E20DD5" w:rsidP="001900F8">
            <w:pPr>
              <w:numPr>
                <w:ilvl w:val="0"/>
                <w:numId w:val="2"/>
              </w:numPr>
              <w:tabs>
                <w:tab w:val="clear" w:pos="720"/>
                <w:tab w:val="left" w:pos="224"/>
              </w:tabs>
              <w:spacing w:after="0" w:line="240" w:lineRule="auto"/>
              <w:ind w:left="0" w:firstLine="82"/>
              <w:jc w:val="both"/>
              <w:rPr>
                <w:rFonts w:ascii="Times New Roman" w:hAnsi="Times New Roman" w:cs="Times New Roman"/>
                <w:sz w:val="24"/>
                <w:szCs w:val="24"/>
              </w:rPr>
            </w:pPr>
            <w:r w:rsidRPr="005625BB">
              <w:rPr>
                <w:rFonts w:ascii="Times New Roman" w:hAnsi="Times New Roman" w:cs="Times New Roman"/>
                <w:sz w:val="24"/>
                <w:szCs w:val="24"/>
              </w:rPr>
              <w:t>Железо сыворотки</w:t>
            </w:r>
          </w:p>
          <w:p w14:paraId="2EA0F56E" w14:textId="77777777" w:rsidR="00E20DD5" w:rsidRPr="005625BB" w:rsidRDefault="00E20DD5" w:rsidP="001900F8">
            <w:pPr>
              <w:numPr>
                <w:ilvl w:val="0"/>
                <w:numId w:val="2"/>
              </w:numPr>
              <w:tabs>
                <w:tab w:val="clear" w:pos="720"/>
                <w:tab w:val="left" w:pos="224"/>
              </w:tabs>
              <w:spacing w:after="0" w:line="240" w:lineRule="auto"/>
              <w:ind w:left="0" w:firstLine="82"/>
              <w:jc w:val="both"/>
              <w:rPr>
                <w:rFonts w:ascii="Times New Roman" w:hAnsi="Times New Roman" w:cs="Times New Roman"/>
                <w:sz w:val="24"/>
                <w:szCs w:val="24"/>
              </w:rPr>
            </w:pPr>
            <w:r w:rsidRPr="005625BB">
              <w:rPr>
                <w:rFonts w:ascii="Times New Roman" w:hAnsi="Times New Roman" w:cs="Times New Roman"/>
                <w:sz w:val="24"/>
                <w:szCs w:val="24"/>
              </w:rPr>
              <w:lastRenderedPageBreak/>
              <w:t>Ферритин сыворотки</w:t>
            </w:r>
          </w:p>
          <w:p w14:paraId="6FF457FF" w14:textId="77777777" w:rsidR="00E20DD5" w:rsidRPr="005625BB" w:rsidRDefault="00E20DD5" w:rsidP="001900F8">
            <w:pPr>
              <w:numPr>
                <w:ilvl w:val="0"/>
                <w:numId w:val="2"/>
              </w:numPr>
              <w:tabs>
                <w:tab w:val="clear" w:pos="720"/>
                <w:tab w:val="left" w:pos="224"/>
              </w:tabs>
              <w:spacing w:after="0" w:line="240" w:lineRule="auto"/>
              <w:ind w:left="0" w:firstLine="82"/>
              <w:jc w:val="both"/>
              <w:rPr>
                <w:rFonts w:ascii="Times New Roman" w:hAnsi="Times New Roman" w:cs="Times New Roman"/>
                <w:sz w:val="24"/>
                <w:szCs w:val="24"/>
              </w:rPr>
            </w:pPr>
            <w:r w:rsidRPr="005625BB">
              <w:rPr>
                <w:rFonts w:ascii="Times New Roman" w:hAnsi="Times New Roman" w:cs="Times New Roman"/>
                <w:sz w:val="24"/>
                <w:szCs w:val="24"/>
              </w:rPr>
              <w:t>Насыщение трансферрина</w:t>
            </w:r>
          </w:p>
          <w:p w14:paraId="0BE0C614" w14:textId="77777777" w:rsidR="00E20DD5" w:rsidRPr="005625BB" w:rsidRDefault="00E20DD5" w:rsidP="001900F8">
            <w:pPr>
              <w:tabs>
                <w:tab w:val="left" w:pos="224"/>
              </w:tabs>
              <w:spacing w:after="0" w:line="240" w:lineRule="auto"/>
              <w:ind w:firstLine="82"/>
              <w:jc w:val="both"/>
              <w:rPr>
                <w:rFonts w:ascii="Times New Roman" w:hAnsi="Times New Roman" w:cs="Times New Roman"/>
                <w:sz w:val="24"/>
                <w:szCs w:val="24"/>
              </w:rPr>
            </w:pPr>
            <w:r w:rsidRPr="005625BB">
              <w:rPr>
                <w:rFonts w:ascii="Times New Roman" w:hAnsi="Times New Roman" w:cs="Times New Roman"/>
                <w:sz w:val="24"/>
                <w:szCs w:val="24"/>
              </w:rPr>
              <w:t>железом</w:t>
            </w:r>
          </w:p>
          <w:p w14:paraId="491BAB3B" w14:textId="77777777" w:rsidR="00E20DD5" w:rsidRPr="005625BB" w:rsidRDefault="00E20DD5" w:rsidP="001900F8">
            <w:pPr>
              <w:numPr>
                <w:ilvl w:val="0"/>
                <w:numId w:val="2"/>
              </w:numPr>
              <w:tabs>
                <w:tab w:val="clear" w:pos="720"/>
                <w:tab w:val="left" w:pos="224"/>
              </w:tabs>
              <w:spacing w:after="0" w:line="240" w:lineRule="auto"/>
              <w:ind w:left="0" w:firstLine="82"/>
              <w:jc w:val="both"/>
              <w:rPr>
                <w:rFonts w:ascii="Times New Roman" w:hAnsi="Times New Roman" w:cs="Times New Roman"/>
                <w:sz w:val="24"/>
                <w:szCs w:val="24"/>
              </w:rPr>
            </w:pPr>
            <w:r w:rsidRPr="005625BB">
              <w:rPr>
                <w:rFonts w:ascii="Times New Roman" w:hAnsi="Times New Roman" w:cs="Times New Roman"/>
                <w:sz w:val="24"/>
                <w:szCs w:val="24"/>
              </w:rPr>
              <w:t>С-реактивный белок</w:t>
            </w:r>
          </w:p>
          <w:p w14:paraId="4584D897" w14:textId="77777777" w:rsidR="00E20DD5" w:rsidRPr="005625BB" w:rsidRDefault="00E20DD5" w:rsidP="001900F8">
            <w:pPr>
              <w:numPr>
                <w:ilvl w:val="0"/>
                <w:numId w:val="2"/>
              </w:numPr>
              <w:tabs>
                <w:tab w:val="clear" w:pos="720"/>
                <w:tab w:val="left" w:pos="224"/>
              </w:tabs>
              <w:spacing w:after="0" w:line="240" w:lineRule="auto"/>
              <w:ind w:left="0" w:firstLine="82"/>
              <w:jc w:val="both"/>
              <w:rPr>
                <w:rFonts w:ascii="Times New Roman" w:hAnsi="Times New Roman" w:cs="Times New Roman"/>
                <w:sz w:val="24"/>
                <w:szCs w:val="24"/>
              </w:rPr>
            </w:pPr>
            <w:r w:rsidRPr="005625BB">
              <w:rPr>
                <w:rFonts w:ascii="Times New Roman" w:hAnsi="Times New Roman" w:cs="Times New Roman"/>
                <w:sz w:val="24"/>
                <w:szCs w:val="24"/>
              </w:rPr>
              <w:t>ЭКГ + нагрузочные тесты,</w:t>
            </w:r>
          </w:p>
          <w:p w14:paraId="1475F0C0" w14:textId="77777777" w:rsidR="00E20DD5" w:rsidRPr="005625BB" w:rsidRDefault="00E20DD5" w:rsidP="001900F8">
            <w:pPr>
              <w:tabs>
                <w:tab w:val="left" w:pos="224"/>
              </w:tabs>
              <w:spacing w:after="0" w:line="240" w:lineRule="auto"/>
              <w:jc w:val="both"/>
              <w:rPr>
                <w:rFonts w:ascii="Times New Roman" w:hAnsi="Times New Roman" w:cs="Times New Roman"/>
                <w:sz w:val="24"/>
                <w:szCs w:val="24"/>
              </w:rPr>
            </w:pPr>
            <w:r w:rsidRPr="005625BB">
              <w:rPr>
                <w:rFonts w:ascii="Times New Roman" w:hAnsi="Times New Roman" w:cs="Times New Roman"/>
                <w:sz w:val="24"/>
                <w:szCs w:val="24"/>
              </w:rPr>
              <w:t>Эхо-КГ</w:t>
            </w:r>
          </w:p>
          <w:p w14:paraId="0BA1ABB4" w14:textId="77777777" w:rsidR="00E20DD5" w:rsidRPr="005625BB" w:rsidRDefault="00E20DD5" w:rsidP="001900F8">
            <w:pPr>
              <w:numPr>
                <w:ilvl w:val="0"/>
                <w:numId w:val="2"/>
              </w:numPr>
              <w:tabs>
                <w:tab w:val="clear" w:pos="720"/>
                <w:tab w:val="left" w:pos="224"/>
              </w:tabs>
              <w:spacing w:after="0" w:line="240" w:lineRule="auto"/>
              <w:ind w:left="0" w:firstLine="82"/>
              <w:jc w:val="both"/>
              <w:rPr>
                <w:rFonts w:ascii="Times New Roman" w:hAnsi="Times New Roman" w:cs="Times New Roman"/>
                <w:sz w:val="24"/>
                <w:szCs w:val="24"/>
              </w:rPr>
            </w:pPr>
            <w:r w:rsidRPr="005625BB">
              <w:rPr>
                <w:rFonts w:ascii="Times New Roman" w:hAnsi="Times New Roman" w:cs="Times New Roman"/>
                <w:sz w:val="24"/>
                <w:szCs w:val="24"/>
              </w:rPr>
              <w:t>Глазное дно</w:t>
            </w:r>
          </w:p>
          <w:p w14:paraId="5444C379" w14:textId="5051142C" w:rsidR="00E20DD5" w:rsidRPr="005625BB" w:rsidRDefault="00E20DD5" w:rsidP="001900F8">
            <w:pPr>
              <w:numPr>
                <w:ilvl w:val="0"/>
                <w:numId w:val="2"/>
              </w:numPr>
              <w:tabs>
                <w:tab w:val="clear" w:pos="720"/>
                <w:tab w:val="left" w:pos="224"/>
              </w:tabs>
              <w:spacing w:after="0" w:line="240" w:lineRule="auto"/>
              <w:ind w:left="0" w:firstLine="82"/>
              <w:jc w:val="both"/>
              <w:rPr>
                <w:rFonts w:ascii="Times New Roman" w:hAnsi="Times New Roman" w:cs="Times New Roman"/>
                <w:sz w:val="24"/>
                <w:szCs w:val="24"/>
              </w:rPr>
            </w:pPr>
            <w:r w:rsidRPr="005625BB">
              <w:rPr>
                <w:rFonts w:ascii="Times New Roman" w:hAnsi="Times New Roman" w:cs="Times New Roman"/>
                <w:sz w:val="24"/>
                <w:szCs w:val="24"/>
              </w:rPr>
              <w:t>Осмотр стоп</w:t>
            </w:r>
          </w:p>
        </w:tc>
        <w:tc>
          <w:tcPr>
            <w:tcW w:w="0" w:type="auto"/>
            <w:shd w:val="clear" w:color="auto" w:fill="auto"/>
            <w:tcMar>
              <w:top w:w="135" w:type="dxa"/>
              <w:left w:w="150" w:type="dxa"/>
              <w:bottom w:w="135" w:type="dxa"/>
              <w:right w:w="150" w:type="dxa"/>
            </w:tcMar>
            <w:hideMark/>
          </w:tcPr>
          <w:p w14:paraId="6D0BE3CD" w14:textId="77777777" w:rsidR="00E20DD5" w:rsidRPr="005625BB" w:rsidRDefault="00E20DD5" w:rsidP="001900F8">
            <w:pPr>
              <w:pStyle w:val="aa"/>
              <w:spacing w:before="0" w:beforeAutospacing="0" w:after="0" w:afterAutospacing="0"/>
              <w:jc w:val="both"/>
            </w:pPr>
            <w:r w:rsidRPr="005625BB">
              <w:lastRenderedPageBreak/>
              <w:t>1 раз в 3 мес.</w:t>
            </w:r>
          </w:p>
          <w:p w14:paraId="7C2F306C" w14:textId="77777777" w:rsidR="00E20DD5" w:rsidRPr="005625BB" w:rsidRDefault="00E20DD5" w:rsidP="001900F8">
            <w:pPr>
              <w:pStyle w:val="aa"/>
              <w:spacing w:before="0" w:beforeAutospacing="0" w:after="0" w:afterAutospacing="0"/>
              <w:jc w:val="both"/>
            </w:pPr>
            <w:r w:rsidRPr="005625BB">
              <w:t>1 раз в 6 мес.</w:t>
            </w:r>
          </w:p>
          <w:p w14:paraId="3961904D" w14:textId="77777777" w:rsidR="00E20DD5" w:rsidRPr="005625BB" w:rsidRDefault="00E20DD5" w:rsidP="001900F8">
            <w:pPr>
              <w:pStyle w:val="aa"/>
              <w:spacing w:before="0" w:beforeAutospacing="0" w:after="0" w:afterAutospacing="0"/>
              <w:jc w:val="both"/>
            </w:pPr>
            <w:r w:rsidRPr="005625BB">
              <w:t>Ежедневно</w:t>
            </w:r>
          </w:p>
          <w:p w14:paraId="6EE9B78E" w14:textId="77777777" w:rsidR="00E20DD5" w:rsidRPr="005625BB" w:rsidRDefault="00E20DD5" w:rsidP="001900F8">
            <w:pPr>
              <w:pStyle w:val="aa"/>
              <w:spacing w:before="0" w:beforeAutospacing="0" w:after="0" w:afterAutospacing="0"/>
              <w:jc w:val="both"/>
            </w:pPr>
            <w:r w:rsidRPr="005625BB">
              <w:t>1 раз в год</w:t>
            </w:r>
          </w:p>
          <w:p w14:paraId="3703F9B8" w14:textId="7F4D520B" w:rsidR="00E20DD5" w:rsidRPr="005625BB" w:rsidRDefault="00E20DD5" w:rsidP="001900F8">
            <w:pPr>
              <w:pStyle w:val="aa"/>
              <w:spacing w:before="0" w:beforeAutospacing="0" w:after="0" w:afterAutospacing="0"/>
              <w:jc w:val="both"/>
            </w:pPr>
            <w:r w:rsidRPr="005625BB">
              <w:t> 1 раз в год</w:t>
            </w:r>
          </w:p>
          <w:p w14:paraId="2E8FE8CD" w14:textId="77777777" w:rsidR="00E20DD5" w:rsidRPr="005625BB" w:rsidRDefault="00E20DD5" w:rsidP="001900F8">
            <w:pPr>
              <w:pStyle w:val="aa"/>
              <w:spacing w:before="0" w:beforeAutospacing="0" w:after="0" w:afterAutospacing="0"/>
              <w:jc w:val="both"/>
            </w:pPr>
            <w:r w:rsidRPr="005625BB">
              <w:t>1 раз в год при нормальных значениях; 1 раз в 3 мес. при лечении статинами</w:t>
            </w:r>
          </w:p>
          <w:p w14:paraId="61E2DBF5" w14:textId="77777777" w:rsidR="00E20DD5" w:rsidRPr="005625BB" w:rsidRDefault="00E20DD5" w:rsidP="001900F8">
            <w:pPr>
              <w:pStyle w:val="aa"/>
              <w:spacing w:before="0" w:beforeAutospacing="0" w:after="0" w:afterAutospacing="0"/>
              <w:jc w:val="both"/>
            </w:pPr>
            <w:r w:rsidRPr="005625BB">
              <w:t>1 раз в год</w:t>
            </w:r>
          </w:p>
          <w:p w14:paraId="571D3DE3" w14:textId="77777777" w:rsidR="00E20DD5" w:rsidRPr="005625BB" w:rsidRDefault="00E20DD5" w:rsidP="001900F8">
            <w:pPr>
              <w:pStyle w:val="aa"/>
              <w:spacing w:before="0" w:beforeAutospacing="0" w:after="0" w:afterAutospacing="0"/>
              <w:jc w:val="both"/>
            </w:pPr>
            <w:r w:rsidRPr="005625BB">
              <w:t>1 раз в год</w:t>
            </w:r>
          </w:p>
          <w:p w14:paraId="17DC1F49" w14:textId="77777777" w:rsidR="00E20DD5" w:rsidRPr="005625BB" w:rsidRDefault="00E20DD5" w:rsidP="001900F8">
            <w:pPr>
              <w:pStyle w:val="aa"/>
              <w:spacing w:before="0" w:beforeAutospacing="0" w:after="0" w:afterAutospacing="0"/>
              <w:jc w:val="both"/>
            </w:pPr>
            <w:r w:rsidRPr="005625BB">
              <w:lastRenderedPageBreak/>
              <w:t>1 раз в год</w:t>
            </w:r>
          </w:p>
          <w:p w14:paraId="72A8E39F" w14:textId="77777777" w:rsidR="00E20DD5" w:rsidRPr="005625BB" w:rsidRDefault="00E20DD5" w:rsidP="001900F8">
            <w:pPr>
              <w:pStyle w:val="aa"/>
              <w:spacing w:before="0" w:beforeAutospacing="0" w:after="0" w:afterAutospacing="0"/>
              <w:jc w:val="both"/>
            </w:pPr>
            <w:r w:rsidRPr="005625BB">
              <w:t>1 раз в год</w:t>
            </w:r>
          </w:p>
          <w:p w14:paraId="54313C21" w14:textId="77777777" w:rsidR="00E20DD5" w:rsidRPr="005625BB" w:rsidRDefault="00E20DD5" w:rsidP="001900F8">
            <w:pPr>
              <w:pStyle w:val="aa"/>
              <w:spacing w:before="0" w:beforeAutospacing="0" w:after="0" w:afterAutospacing="0"/>
              <w:jc w:val="both"/>
            </w:pPr>
            <w:r w:rsidRPr="005625BB">
              <w:t> </w:t>
            </w:r>
          </w:p>
          <w:p w14:paraId="7FDC9115" w14:textId="3758235E" w:rsidR="00E20DD5" w:rsidRPr="005625BB" w:rsidRDefault="00E20DD5" w:rsidP="001900F8">
            <w:pPr>
              <w:pStyle w:val="aa"/>
              <w:spacing w:before="0" w:beforeAutospacing="0" w:after="0" w:afterAutospacing="0"/>
              <w:jc w:val="both"/>
            </w:pPr>
            <w:r w:rsidRPr="005625BB">
              <w:t>1 раз в год</w:t>
            </w:r>
          </w:p>
          <w:p w14:paraId="4BB6BD54" w14:textId="77777777" w:rsidR="00E20DD5" w:rsidRPr="005625BB" w:rsidRDefault="00E20DD5" w:rsidP="001900F8">
            <w:pPr>
              <w:pStyle w:val="aa"/>
              <w:spacing w:before="0" w:beforeAutospacing="0" w:after="0" w:afterAutospacing="0"/>
              <w:jc w:val="both"/>
            </w:pPr>
            <w:r w:rsidRPr="005625BB">
              <w:t>Рекомендации кардиолога</w:t>
            </w:r>
          </w:p>
          <w:p w14:paraId="7707593F" w14:textId="77777777" w:rsidR="004C3837" w:rsidRDefault="004C3837" w:rsidP="001900F8">
            <w:pPr>
              <w:pStyle w:val="aa"/>
              <w:spacing w:before="0" w:beforeAutospacing="0" w:after="0" w:afterAutospacing="0"/>
              <w:jc w:val="both"/>
            </w:pPr>
          </w:p>
          <w:p w14:paraId="1701A07F" w14:textId="6BECD07E" w:rsidR="00E20DD5" w:rsidRPr="005625BB" w:rsidRDefault="00E20DD5" w:rsidP="001900F8">
            <w:pPr>
              <w:pStyle w:val="aa"/>
              <w:spacing w:before="0" w:beforeAutospacing="0" w:after="0" w:afterAutospacing="0"/>
              <w:jc w:val="both"/>
            </w:pPr>
            <w:r w:rsidRPr="005625BB">
              <w:t>Рекомендации окулиста</w:t>
            </w:r>
          </w:p>
          <w:p w14:paraId="3476D791" w14:textId="77777777" w:rsidR="00E20DD5" w:rsidRPr="005625BB" w:rsidRDefault="00E20DD5" w:rsidP="001900F8">
            <w:pPr>
              <w:pStyle w:val="aa"/>
              <w:spacing w:before="0" w:beforeAutospacing="0" w:after="0" w:afterAutospacing="0"/>
              <w:jc w:val="both"/>
            </w:pPr>
            <w:r w:rsidRPr="005625BB">
              <w:t>При каждом посещении врача</w:t>
            </w:r>
          </w:p>
        </w:tc>
      </w:tr>
      <w:tr w:rsidR="00E20DD5" w:rsidRPr="005625BB" w14:paraId="27FF9C9F" w14:textId="77777777" w:rsidTr="00C50486">
        <w:tc>
          <w:tcPr>
            <w:tcW w:w="0" w:type="auto"/>
            <w:shd w:val="clear" w:color="auto" w:fill="auto"/>
            <w:tcMar>
              <w:top w:w="135" w:type="dxa"/>
              <w:left w:w="150" w:type="dxa"/>
              <w:bottom w:w="135" w:type="dxa"/>
              <w:right w:w="150" w:type="dxa"/>
            </w:tcMar>
            <w:hideMark/>
          </w:tcPr>
          <w:p w14:paraId="6F928E0C" w14:textId="77777777" w:rsidR="00E20DD5" w:rsidRPr="005625BB" w:rsidRDefault="00E20DD5" w:rsidP="001900F8">
            <w:pPr>
              <w:pStyle w:val="aa"/>
              <w:spacing w:before="0" w:beforeAutospacing="0" w:after="0" w:afterAutospacing="0"/>
              <w:jc w:val="both"/>
            </w:pPr>
            <w:r w:rsidRPr="005625BB">
              <w:lastRenderedPageBreak/>
              <w:t>ХБП С3 А2</w:t>
            </w:r>
          </w:p>
          <w:p w14:paraId="646042B7" w14:textId="77777777" w:rsidR="00E20DD5" w:rsidRPr="005625BB" w:rsidRDefault="00E20DD5" w:rsidP="001900F8">
            <w:pPr>
              <w:pStyle w:val="aa"/>
              <w:spacing w:before="0" w:beforeAutospacing="0" w:after="0" w:afterAutospacing="0"/>
              <w:jc w:val="both"/>
            </w:pPr>
            <w:r w:rsidRPr="005625BB">
              <w:t>или А3 (или</w:t>
            </w:r>
          </w:p>
          <w:p w14:paraId="5BEC5719" w14:textId="77777777" w:rsidR="00E20DD5" w:rsidRPr="005625BB" w:rsidRDefault="00E20DD5" w:rsidP="001900F8">
            <w:pPr>
              <w:pStyle w:val="aa"/>
              <w:spacing w:before="0" w:beforeAutospacing="0" w:after="0" w:afterAutospacing="0"/>
              <w:jc w:val="both"/>
            </w:pPr>
            <w:r w:rsidRPr="005625BB">
              <w:t>ХБП С3</w:t>
            </w:r>
          </w:p>
          <w:p w14:paraId="14D63426" w14:textId="77777777" w:rsidR="00E20DD5" w:rsidRPr="005625BB" w:rsidRDefault="00E20DD5" w:rsidP="001900F8">
            <w:pPr>
              <w:pStyle w:val="aa"/>
              <w:spacing w:before="0" w:beforeAutospacing="0" w:after="0" w:afterAutospacing="0"/>
              <w:jc w:val="both"/>
            </w:pPr>
            <w:r w:rsidRPr="005625BB">
              <w:t>без других</w:t>
            </w:r>
          </w:p>
          <w:p w14:paraId="789B5604" w14:textId="77777777" w:rsidR="00E20DD5" w:rsidRPr="005625BB" w:rsidRDefault="00E20DD5" w:rsidP="001900F8">
            <w:pPr>
              <w:pStyle w:val="aa"/>
              <w:spacing w:before="0" w:beforeAutospacing="0" w:after="0" w:afterAutospacing="0"/>
              <w:jc w:val="both"/>
            </w:pPr>
            <w:r w:rsidRPr="005625BB">
              <w:t>признаков</w:t>
            </w:r>
          </w:p>
          <w:p w14:paraId="7A3FCAD7" w14:textId="77777777" w:rsidR="00E20DD5" w:rsidRPr="005625BB" w:rsidRDefault="00E20DD5" w:rsidP="001900F8">
            <w:pPr>
              <w:pStyle w:val="aa"/>
              <w:spacing w:before="0" w:beforeAutospacing="0" w:after="0" w:afterAutospacing="0"/>
              <w:jc w:val="both"/>
            </w:pPr>
            <w:r w:rsidRPr="005625BB">
              <w:t>поражения</w:t>
            </w:r>
          </w:p>
          <w:p w14:paraId="7C558FD1" w14:textId="77777777" w:rsidR="00E20DD5" w:rsidRPr="005625BB" w:rsidRDefault="00E20DD5" w:rsidP="001900F8">
            <w:pPr>
              <w:pStyle w:val="aa"/>
              <w:spacing w:before="0" w:beforeAutospacing="0" w:after="0" w:afterAutospacing="0"/>
              <w:jc w:val="both"/>
            </w:pPr>
            <w:r w:rsidRPr="005625BB">
              <w:t>почек)</w:t>
            </w:r>
          </w:p>
        </w:tc>
        <w:tc>
          <w:tcPr>
            <w:tcW w:w="0" w:type="auto"/>
            <w:shd w:val="clear" w:color="auto" w:fill="auto"/>
            <w:tcMar>
              <w:top w:w="135" w:type="dxa"/>
              <w:left w:w="150" w:type="dxa"/>
              <w:bottom w:w="135" w:type="dxa"/>
              <w:right w:w="150" w:type="dxa"/>
            </w:tcMar>
            <w:hideMark/>
          </w:tcPr>
          <w:p w14:paraId="797B2C8C" w14:textId="77777777" w:rsidR="00E20DD5" w:rsidRPr="005625BB" w:rsidRDefault="00E20DD5" w:rsidP="001900F8">
            <w:pPr>
              <w:numPr>
                <w:ilvl w:val="0"/>
                <w:numId w:val="3"/>
              </w:numPr>
              <w:tabs>
                <w:tab w:val="clear" w:pos="720"/>
                <w:tab w:val="num" w:pos="224"/>
              </w:tabs>
              <w:spacing w:after="0" w:line="240" w:lineRule="auto"/>
              <w:ind w:left="0" w:hanging="59"/>
              <w:jc w:val="both"/>
              <w:rPr>
                <w:rFonts w:ascii="Times New Roman" w:hAnsi="Times New Roman" w:cs="Times New Roman"/>
                <w:sz w:val="24"/>
                <w:szCs w:val="24"/>
              </w:rPr>
            </w:pPr>
            <w:r w:rsidRPr="005625BB">
              <w:rPr>
                <w:rFonts w:ascii="Times New Roman" w:hAnsi="Times New Roman" w:cs="Times New Roman"/>
                <w:sz w:val="24"/>
                <w:szCs w:val="24"/>
              </w:rPr>
              <w:t>HbA1c</w:t>
            </w:r>
          </w:p>
          <w:p w14:paraId="0568FF28" w14:textId="12C54FAB" w:rsidR="00E20DD5" w:rsidRPr="005625BB" w:rsidRDefault="00940016" w:rsidP="001900F8">
            <w:pPr>
              <w:numPr>
                <w:ilvl w:val="0"/>
                <w:numId w:val="3"/>
              </w:numPr>
              <w:tabs>
                <w:tab w:val="clear" w:pos="720"/>
                <w:tab w:val="num" w:pos="224"/>
              </w:tabs>
              <w:spacing w:after="0" w:line="240" w:lineRule="auto"/>
              <w:ind w:left="0" w:hanging="59"/>
              <w:jc w:val="both"/>
              <w:rPr>
                <w:rFonts w:ascii="Times New Roman" w:hAnsi="Times New Roman" w:cs="Times New Roman"/>
                <w:sz w:val="24"/>
                <w:szCs w:val="24"/>
              </w:rPr>
            </w:pPr>
            <w:r>
              <w:rPr>
                <w:rFonts w:ascii="Times New Roman" w:hAnsi="Times New Roman" w:cs="Times New Roman"/>
                <w:sz w:val="24"/>
                <w:szCs w:val="24"/>
              </w:rPr>
              <w:t>АУ</w:t>
            </w:r>
            <w:r w:rsidR="00E20DD5" w:rsidRPr="005625BB">
              <w:rPr>
                <w:rFonts w:ascii="Times New Roman" w:hAnsi="Times New Roman" w:cs="Times New Roman"/>
                <w:sz w:val="24"/>
                <w:szCs w:val="24"/>
              </w:rPr>
              <w:t>/протеинурия</w:t>
            </w:r>
          </w:p>
          <w:p w14:paraId="28116498" w14:textId="77777777" w:rsidR="00E20DD5" w:rsidRPr="005625BB" w:rsidRDefault="00E20DD5" w:rsidP="001900F8">
            <w:pPr>
              <w:numPr>
                <w:ilvl w:val="0"/>
                <w:numId w:val="3"/>
              </w:numPr>
              <w:tabs>
                <w:tab w:val="clear" w:pos="720"/>
                <w:tab w:val="num" w:pos="224"/>
              </w:tabs>
              <w:spacing w:after="0" w:line="240" w:lineRule="auto"/>
              <w:ind w:left="0" w:hanging="59"/>
              <w:jc w:val="both"/>
              <w:rPr>
                <w:rFonts w:ascii="Times New Roman" w:hAnsi="Times New Roman" w:cs="Times New Roman"/>
                <w:sz w:val="24"/>
                <w:szCs w:val="24"/>
              </w:rPr>
            </w:pPr>
            <w:r w:rsidRPr="005625BB">
              <w:rPr>
                <w:rFonts w:ascii="Times New Roman" w:hAnsi="Times New Roman" w:cs="Times New Roman"/>
                <w:sz w:val="24"/>
                <w:szCs w:val="24"/>
              </w:rPr>
              <w:t>АД</w:t>
            </w:r>
          </w:p>
          <w:p w14:paraId="3E4CE480" w14:textId="77777777" w:rsidR="00E20DD5" w:rsidRPr="005625BB" w:rsidRDefault="00E20DD5" w:rsidP="001900F8">
            <w:pPr>
              <w:numPr>
                <w:ilvl w:val="0"/>
                <w:numId w:val="3"/>
              </w:numPr>
              <w:tabs>
                <w:tab w:val="clear" w:pos="720"/>
                <w:tab w:val="num" w:pos="224"/>
              </w:tabs>
              <w:spacing w:after="0" w:line="240" w:lineRule="auto"/>
              <w:ind w:left="0" w:hanging="59"/>
              <w:jc w:val="both"/>
              <w:rPr>
                <w:rFonts w:ascii="Times New Roman" w:hAnsi="Times New Roman" w:cs="Times New Roman"/>
                <w:sz w:val="24"/>
                <w:szCs w:val="24"/>
              </w:rPr>
            </w:pPr>
            <w:r w:rsidRPr="005625BB">
              <w:rPr>
                <w:rFonts w:ascii="Times New Roman" w:hAnsi="Times New Roman" w:cs="Times New Roman"/>
                <w:sz w:val="24"/>
                <w:szCs w:val="24"/>
              </w:rPr>
              <w:t>Креатинин и мочевина сыворотки</w:t>
            </w:r>
          </w:p>
          <w:p w14:paraId="26E6CEB4" w14:textId="77777777" w:rsidR="00E20DD5" w:rsidRPr="005625BB" w:rsidRDefault="00E20DD5" w:rsidP="001900F8">
            <w:pPr>
              <w:numPr>
                <w:ilvl w:val="0"/>
                <w:numId w:val="3"/>
              </w:numPr>
              <w:tabs>
                <w:tab w:val="clear" w:pos="720"/>
                <w:tab w:val="num" w:pos="224"/>
              </w:tabs>
              <w:spacing w:after="0" w:line="240" w:lineRule="auto"/>
              <w:ind w:left="0" w:hanging="59"/>
              <w:jc w:val="both"/>
              <w:rPr>
                <w:rFonts w:ascii="Times New Roman" w:hAnsi="Times New Roman" w:cs="Times New Roman"/>
                <w:sz w:val="24"/>
                <w:szCs w:val="24"/>
              </w:rPr>
            </w:pPr>
            <w:r w:rsidRPr="005625BB">
              <w:rPr>
                <w:rFonts w:ascii="Times New Roman" w:hAnsi="Times New Roman" w:cs="Times New Roman"/>
                <w:sz w:val="24"/>
                <w:szCs w:val="24"/>
              </w:rPr>
              <w:t>СКФ</w:t>
            </w:r>
          </w:p>
          <w:p w14:paraId="7F949ED0" w14:textId="77777777" w:rsidR="00E20DD5" w:rsidRPr="005625BB" w:rsidRDefault="00E20DD5" w:rsidP="001900F8">
            <w:pPr>
              <w:numPr>
                <w:ilvl w:val="0"/>
                <w:numId w:val="3"/>
              </w:numPr>
              <w:tabs>
                <w:tab w:val="clear" w:pos="720"/>
                <w:tab w:val="num" w:pos="224"/>
              </w:tabs>
              <w:spacing w:after="0" w:line="240" w:lineRule="auto"/>
              <w:ind w:left="0" w:hanging="59"/>
              <w:jc w:val="both"/>
              <w:rPr>
                <w:rFonts w:ascii="Times New Roman" w:hAnsi="Times New Roman" w:cs="Times New Roman"/>
                <w:sz w:val="24"/>
                <w:szCs w:val="24"/>
              </w:rPr>
            </w:pPr>
            <w:r w:rsidRPr="005625BB">
              <w:rPr>
                <w:rFonts w:ascii="Times New Roman" w:hAnsi="Times New Roman" w:cs="Times New Roman"/>
                <w:sz w:val="24"/>
                <w:szCs w:val="24"/>
              </w:rPr>
              <w:t>Альбумин сыворотки</w:t>
            </w:r>
          </w:p>
          <w:p w14:paraId="039D8016" w14:textId="77777777" w:rsidR="00E20DD5" w:rsidRPr="005625BB" w:rsidRDefault="00E20DD5" w:rsidP="001900F8">
            <w:pPr>
              <w:numPr>
                <w:ilvl w:val="0"/>
                <w:numId w:val="3"/>
              </w:numPr>
              <w:tabs>
                <w:tab w:val="clear" w:pos="720"/>
                <w:tab w:val="num" w:pos="224"/>
              </w:tabs>
              <w:spacing w:after="0" w:line="240" w:lineRule="auto"/>
              <w:ind w:left="0" w:hanging="59"/>
              <w:jc w:val="both"/>
              <w:rPr>
                <w:rFonts w:ascii="Times New Roman" w:hAnsi="Times New Roman" w:cs="Times New Roman"/>
                <w:sz w:val="24"/>
                <w:szCs w:val="24"/>
              </w:rPr>
            </w:pPr>
            <w:r w:rsidRPr="005625BB">
              <w:rPr>
                <w:rFonts w:ascii="Times New Roman" w:hAnsi="Times New Roman" w:cs="Times New Roman"/>
                <w:sz w:val="24"/>
                <w:szCs w:val="24"/>
              </w:rPr>
              <w:t>Липиды сыворотки</w:t>
            </w:r>
          </w:p>
          <w:p w14:paraId="4C477C78" w14:textId="77777777" w:rsidR="00E20DD5" w:rsidRPr="005625BB" w:rsidRDefault="00E20DD5" w:rsidP="001900F8">
            <w:pPr>
              <w:pStyle w:val="aa"/>
              <w:tabs>
                <w:tab w:val="num" w:pos="224"/>
              </w:tabs>
              <w:spacing w:before="0" w:beforeAutospacing="0" w:after="0" w:afterAutospacing="0"/>
              <w:ind w:hanging="59"/>
              <w:jc w:val="both"/>
            </w:pPr>
            <w:r w:rsidRPr="005625BB">
              <w:t> </w:t>
            </w:r>
          </w:p>
          <w:p w14:paraId="6D7EF570" w14:textId="77777777" w:rsidR="00E20DD5" w:rsidRPr="005625BB" w:rsidRDefault="00E20DD5" w:rsidP="001900F8">
            <w:pPr>
              <w:pStyle w:val="aa"/>
              <w:spacing w:before="0" w:beforeAutospacing="0" w:after="0" w:afterAutospacing="0"/>
              <w:jc w:val="both"/>
            </w:pPr>
            <w:r w:rsidRPr="005625BB">
              <w:t> </w:t>
            </w:r>
          </w:p>
          <w:p w14:paraId="3A9AAE77" w14:textId="4FBC7DF6" w:rsidR="00E20DD5" w:rsidRDefault="00E20DD5" w:rsidP="001900F8">
            <w:pPr>
              <w:pStyle w:val="aa"/>
              <w:spacing w:before="0" w:beforeAutospacing="0" w:after="0" w:afterAutospacing="0"/>
              <w:jc w:val="both"/>
            </w:pPr>
            <w:r w:rsidRPr="005625BB">
              <w:t> </w:t>
            </w:r>
          </w:p>
          <w:p w14:paraId="0D39266E" w14:textId="77777777" w:rsidR="00940016" w:rsidRPr="005625BB" w:rsidRDefault="00940016" w:rsidP="001900F8">
            <w:pPr>
              <w:pStyle w:val="aa"/>
              <w:spacing w:before="0" w:beforeAutospacing="0" w:after="0" w:afterAutospacing="0"/>
              <w:jc w:val="both"/>
            </w:pPr>
          </w:p>
          <w:p w14:paraId="5B23F0E8" w14:textId="77777777" w:rsidR="00E20DD5" w:rsidRPr="005625BB" w:rsidRDefault="00E20DD5" w:rsidP="001900F8">
            <w:pPr>
              <w:numPr>
                <w:ilvl w:val="0"/>
                <w:numId w:val="4"/>
              </w:numPr>
              <w:spacing w:after="0" w:line="240" w:lineRule="auto"/>
              <w:ind w:left="0" w:hanging="142"/>
              <w:jc w:val="both"/>
              <w:rPr>
                <w:rFonts w:ascii="Times New Roman" w:hAnsi="Times New Roman" w:cs="Times New Roman"/>
                <w:sz w:val="24"/>
                <w:szCs w:val="24"/>
              </w:rPr>
            </w:pPr>
            <w:r w:rsidRPr="005625BB">
              <w:rPr>
                <w:rFonts w:ascii="Times New Roman" w:hAnsi="Times New Roman" w:cs="Times New Roman"/>
                <w:sz w:val="24"/>
                <w:szCs w:val="24"/>
              </w:rPr>
              <w:t>Гемоглобин</w:t>
            </w:r>
          </w:p>
          <w:p w14:paraId="0CDDE0C8" w14:textId="77777777" w:rsidR="00E20DD5" w:rsidRPr="005625BB" w:rsidRDefault="00E20DD5" w:rsidP="001900F8">
            <w:pPr>
              <w:numPr>
                <w:ilvl w:val="0"/>
                <w:numId w:val="4"/>
              </w:numPr>
              <w:spacing w:after="0" w:line="240" w:lineRule="auto"/>
              <w:ind w:left="0" w:hanging="142"/>
              <w:jc w:val="both"/>
              <w:rPr>
                <w:rFonts w:ascii="Times New Roman" w:hAnsi="Times New Roman" w:cs="Times New Roman"/>
                <w:sz w:val="24"/>
                <w:szCs w:val="24"/>
              </w:rPr>
            </w:pPr>
            <w:r w:rsidRPr="005625BB">
              <w:rPr>
                <w:rFonts w:ascii="Times New Roman" w:hAnsi="Times New Roman" w:cs="Times New Roman"/>
                <w:sz w:val="24"/>
                <w:szCs w:val="24"/>
              </w:rPr>
              <w:t>Железо сыворотки</w:t>
            </w:r>
          </w:p>
          <w:p w14:paraId="37050CBB" w14:textId="77777777" w:rsidR="00E20DD5" w:rsidRPr="005625BB" w:rsidRDefault="00E20DD5" w:rsidP="001900F8">
            <w:pPr>
              <w:numPr>
                <w:ilvl w:val="0"/>
                <w:numId w:val="4"/>
              </w:numPr>
              <w:spacing w:after="0" w:line="240" w:lineRule="auto"/>
              <w:ind w:left="0" w:hanging="142"/>
              <w:jc w:val="both"/>
              <w:rPr>
                <w:rFonts w:ascii="Times New Roman" w:hAnsi="Times New Roman" w:cs="Times New Roman"/>
                <w:sz w:val="24"/>
                <w:szCs w:val="24"/>
              </w:rPr>
            </w:pPr>
            <w:r w:rsidRPr="005625BB">
              <w:rPr>
                <w:rFonts w:ascii="Times New Roman" w:hAnsi="Times New Roman" w:cs="Times New Roman"/>
                <w:sz w:val="24"/>
                <w:szCs w:val="24"/>
              </w:rPr>
              <w:t>Ферритин сыворотки</w:t>
            </w:r>
          </w:p>
          <w:p w14:paraId="57C644FD" w14:textId="77777777" w:rsidR="00E20DD5" w:rsidRPr="005625BB" w:rsidRDefault="00E20DD5" w:rsidP="001900F8">
            <w:pPr>
              <w:numPr>
                <w:ilvl w:val="0"/>
                <w:numId w:val="4"/>
              </w:numPr>
              <w:spacing w:after="0" w:line="240" w:lineRule="auto"/>
              <w:ind w:left="0" w:hanging="142"/>
              <w:jc w:val="both"/>
              <w:rPr>
                <w:rFonts w:ascii="Times New Roman" w:hAnsi="Times New Roman" w:cs="Times New Roman"/>
                <w:sz w:val="24"/>
                <w:szCs w:val="24"/>
              </w:rPr>
            </w:pPr>
            <w:r w:rsidRPr="005625BB">
              <w:rPr>
                <w:rFonts w:ascii="Times New Roman" w:hAnsi="Times New Roman" w:cs="Times New Roman"/>
                <w:sz w:val="24"/>
                <w:szCs w:val="24"/>
              </w:rPr>
              <w:t>Насыщение трансферрина</w:t>
            </w:r>
          </w:p>
          <w:p w14:paraId="6C517CB1" w14:textId="77777777" w:rsidR="00E20DD5" w:rsidRPr="005625BB" w:rsidRDefault="00E20DD5" w:rsidP="001900F8">
            <w:pPr>
              <w:spacing w:after="0" w:line="240" w:lineRule="auto"/>
              <w:ind w:hanging="142"/>
              <w:jc w:val="both"/>
              <w:rPr>
                <w:rFonts w:ascii="Times New Roman" w:hAnsi="Times New Roman" w:cs="Times New Roman"/>
                <w:sz w:val="24"/>
                <w:szCs w:val="24"/>
              </w:rPr>
            </w:pPr>
            <w:r w:rsidRPr="005625BB">
              <w:rPr>
                <w:rFonts w:ascii="Times New Roman" w:hAnsi="Times New Roman" w:cs="Times New Roman"/>
                <w:sz w:val="24"/>
                <w:szCs w:val="24"/>
              </w:rPr>
              <w:t>железом</w:t>
            </w:r>
          </w:p>
          <w:p w14:paraId="0D2989E4" w14:textId="77777777" w:rsidR="00E20DD5" w:rsidRPr="005625BB" w:rsidRDefault="00E20DD5" w:rsidP="001900F8">
            <w:pPr>
              <w:numPr>
                <w:ilvl w:val="0"/>
                <w:numId w:val="4"/>
              </w:numPr>
              <w:spacing w:after="0" w:line="240" w:lineRule="auto"/>
              <w:ind w:left="0" w:hanging="142"/>
              <w:jc w:val="both"/>
              <w:rPr>
                <w:rFonts w:ascii="Times New Roman" w:hAnsi="Times New Roman" w:cs="Times New Roman"/>
                <w:sz w:val="24"/>
                <w:szCs w:val="24"/>
              </w:rPr>
            </w:pPr>
            <w:r w:rsidRPr="005625BB">
              <w:rPr>
                <w:rFonts w:ascii="Times New Roman" w:hAnsi="Times New Roman" w:cs="Times New Roman"/>
                <w:sz w:val="24"/>
                <w:szCs w:val="24"/>
              </w:rPr>
              <w:t>С-реактивный белок</w:t>
            </w:r>
          </w:p>
          <w:p w14:paraId="263F3FBC" w14:textId="6483F831" w:rsidR="00E20DD5" w:rsidRDefault="00E20DD5" w:rsidP="001900F8">
            <w:pPr>
              <w:numPr>
                <w:ilvl w:val="0"/>
                <w:numId w:val="4"/>
              </w:numPr>
              <w:spacing w:after="0" w:line="240" w:lineRule="auto"/>
              <w:ind w:left="0" w:hanging="142"/>
              <w:jc w:val="both"/>
              <w:rPr>
                <w:rFonts w:ascii="Times New Roman" w:hAnsi="Times New Roman" w:cs="Times New Roman"/>
                <w:sz w:val="24"/>
                <w:szCs w:val="24"/>
              </w:rPr>
            </w:pPr>
            <w:r w:rsidRPr="005625BB">
              <w:rPr>
                <w:rFonts w:ascii="Times New Roman" w:hAnsi="Times New Roman" w:cs="Times New Roman"/>
                <w:sz w:val="24"/>
                <w:szCs w:val="24"/>
              </w:rPr>
              <w:t>ЭКГ+нагрузочные тесты</w:t>
            </w:r>
            <w:r w:rsidRPr="00940016">
              <w:rPr>
                <w:rFonts w:ascii="Times New Roman" w:hAnsi="Times New Roman" w:cs="Times New Roman"/>
                <w:sz w:val="24"/>
                <w:szCs w:val="24"/>
              </w:rPr>
              <w:t>,</w:t>
            </w:r>
            <w:r w:rsidR="00940016" w:rsidRPr="00940016">
              <w:rPr>
                <w:rFonts w:ascii="Times New Roman" w:hAnsi="Times New Roman" w:cs="Times New Roman"/>
                <w:sz w:val="24"/>
                <w:szCs w:val="24"/>
              </w:rPr>
              <w:t xml:space="preserve"> </w:t>
            </w:r>
            <w:r w:rsidRPr="00940016">
              <w:rPr>
                <w:rFonts w:ascii="Times New Roman" w:hAnsi="Times New Roman" w:cs="Times New Roman"/>
                <w:sz w:val="24"/>
                <w:szCs w:val="24"/>
              </w:rPr>
              <w:t>Эхо-КГ</w:t>
            </w:r>
          </w:p>
          <w:p w14:paraId="35D54C6A" w14:textId="52E14577" w:rsidR="00940016" w:rsidRDefault="00940016" w:rsidP="001900F8">
            <w:pPr>
              <w:spacing w:after="0" w:line="240" w:lineRule="auto"/>
              <w:jc w:val="both"/>
              <w:rPr>
                <w:rFonts w:ascii="Times New Roman" w:hAnsi="Times New Roman" w:cs="Times New Roman"/>
                <w:sz w:val="24"/>
                <w:szCs w:val="24"/>
              </w:rPr>
            </w:pPr>
          </w:p>
          <w:p w14:paraId="637CD8CD" w14:textId="77777777" w:rsidR="00E20DD5" w:rsidRPr="005625BB" w:rsidRDefault="00E20DD5" w:rsidP="001900F8">
            <w:pPr>
              <w:numPr>
                <w:ilvl w:val="0"/>
                <w:numId w:val="5"/>
              </w:numPr>
              <w:spacing w:after="0" w:line="240" w:lineRule="auto"/>
              <w:ind w:left="0" w:hanging="142"/>
              <w:jc w:val="both"/>
              <w:rPr>
                <w:rFonts w:ascii="Times New Roman" w:hAnsi="Times New Roman" w:cs="Times New Roman"/>
                <w:sz w:val="24"/>
                <w:szCs w:val="24"/>
              </w:rPr>
            </w:pPr>
            <w:r w:rsidRPr="005625BB">
              <w:rPr>
                <w:rFonts w:ascii="Times New Roman" w:hAnsi="Times New Roman" w:cs="Times New Roman"/>
                <w:sz w:val="24"/>
                <w:szCs w:val="24"/>
              </w:rPr>
              <w:t>Глазное дно</w:t>
            </w:r>
          </w:p>
          <w:p w14:paraId="47961194" w14:textId="77777777" w:rsidR="00E20DD5" w:rsidRPr="005625BB" w:rsidRDefault="00E20DD5" w:rsidP="001900F8">
            <w:pPr>
              <w:numPr>
                <w:ilvl w:val="0"/>
                <w:numId w:val="5"/>
              </w:numPr>
              <w:spacing w:after="0" w:line="240" w:lineRule="auto"/>
              <w:ind w:left="0" w:hanging="142"/>
              <w:jc w:val="both"/>
              <w:rPr>
                <w:rFonts w:ascii="Times New Roman" w:hAnsi="Times New Roman" w:cs="Times New Roman"/>
                <w:sz w:val="24"/>
                <w:szCs w:val="24"/>
              </w:rPr>
            </w:pPr>
            <w:r w:rsidRPr="005625BB">
              <w:rPr>
                <w:rFonts w:ascii="Times New Roman" w:hAnsi="Times New Roman" w:cs="Times New Roman"/>
                <w:sz w:val="24"/>
                <w:szCs w:val="24"/>
              </w:rPr>
              <w:t>Исследование автономной</w:t>
            </w:r>
          </w:p>
          <w:p w14:paraId="632D4430" w14:textId="77777777" w:rsidR="00E20DD5" w:rsidRPr="005625BB" w:rsidRDefault="00E20DD5" w:rsidP="001900F8">
            <w:pPr>
              <w:pStyle w:val="aa"/>
              <w:spacing w:before="0" w:beforeAutospacing="0" w:after="0" w:afterAutospacing="0"/>
              <w:ind w:hanging="142"/>
              <w:jc w:val="both"/>
            </w:pPr>
            <w:r w:rsidRPr="005625BB">
              <w:t>и сенсорной нейропатии</w:t>
            </w:r>
          </w:p>
          <w:p w14:paraId="5A9DD514" w14:textId="77777777" w:rsidR="00E20DD5" w:rsidRPr="005625BB" w:rsidRDefault="00E20DD5" w:rsidP="001900F8">
            <w:pPr>
              <w:numPr>
                <w:ilvl w:val="0"/>
                <w:numId w:val="6"/>
              </w:numPr>
              <w:spacing w:after="0" w:line="240" w:lineRule="auto"/>
              <w:ind w:left="0" w:hanging="142"/>
              <w:jc w:val="both"/>
              <w:rPr>
                <w:rFonts w:ascii="Times New Roman" w:hAnsi="Times New Roman" w:cs="Times New Roman"/>
                <w:sz w:val="24"/>
                <w:szCs w:val="24"/>
              </w:rPr>
            </w:pPr>
            <w:r w:rsidRPr="005625BB">
              <w:rPr>
                <w:rFonts w:ascii="Times New Roman" w:hAnsi="Times New Roman" w:cs="Times New Roman"/>
                <w:sz w:val="24"/>
                <w:szCs w:val="24"/>
              </w:rPr>
              <w:t> Осмотр стоп</w:t>
            </w:r>
          </w:p>
        </w:tc>
        <w:tc>
          <w:tcPr>
            <w:tcW w:w="0" w:type="auto"/>
            <w:shd w:val="clear" w:color="auto" w:fill="auto"/>
            <w:tcMar>
              <w:top w:w="135" w:type="dxa"/>
              <w:left w:w="150" w:type="dxa"/>
              <w:bottom w:w="135" w:type="dxa"/>
              <w:right w:w="150" w:type="dxa"/>
            </w:tcMar>
            <w:hideMark/>
          </w:tcPr>
          <w:p w14:paraId="740452D4" w14:textId="77777777" w:rsidR="00E20DD5" w:rsidRPr="005625BB" w:rsidRDefault="00E20DD5" w:rsidP="001900F8">
            <w:pPr>
              <w:pStyle w:val="aa"/>
              <w:spacing w:before="0" w:beforeAutospacing="0" w:after="0" w:afterAutospacing="0"/>
              <w:jc w:val="both"/>
            </w:pPr>
            <w:r w:rsidRPr="005625BB">
              <w:t>1 раз в 3 мес.</w:t>
            </w:r>
          </w:p>
          <w:p w14:paraId="64EA84CD" w14:textId="77777777" w:rsidR="00E20DD5" w:rsidRPr="005625BB" w:rsidRDefault="00E20DD5" w:rsidP="001900F8">
            <w:pPr>
              <w:pStyle w:val="aa"/>
              <w:spacing w:before="0" w:beforeAutospacing="0" w:after="0" w:afterAutospacing="0"/>
              <w:jc w:val="both"/>
            </w:pPr>
            <w:r w:rsidRPr="005625BB">
              <w:t>1 раз в 6 мес.</w:t>
            </w:r>
          </w:p>
          <w:p w14:paraId="13F59AFF" w14:textId="77777777" w:rsidR="00E20DD5" w:rsidRPr="005625BB" w:rsidRDefault="00E20DD5" w:rsidP="001900F8">
            <w:pPr>
              <w:pStyle w:val="aa"/>
              <w:spacing w:before="0" w:beforeAutospacing="0" w:after="0" w:afterAutospacing="0"/>
              <w:jc w:val="both"/>
            </w:pPr>
            <w:r w:rsidRPr="005625BB">
              <w:t>Ежедневно (утро, вечер)</w:t>
            </w:r>
          </w:p>
          <w:p w14:paraId="5047D90A" w14:textId="77777777" w:rsidR="00E20DD5" w:rsidRPr="005625BB" w:rsidRDefault="00E20DD5" w:rsidP="001900F8">
            <w:pPr>
              <w:pStyle w:val="aa"/>
              <w:spacing w:before="0" w:beforeAutospacing="0" w:after="0" w:afterAutospacing="0"/>
              <w:jc w:val="both"/>
            </w:pPr>
            <w:r w:rsidRPr="005625BB">
              <w:t>1 раз в 6 мес.</w:t>
            </w:r>
          </w:p>
          <w:p w14:paraId="0D1DD321" w14:textId="7E253D5E" w:rsidR="00E20DD5" w:rsidRPr="005625BB" w:rsidRDefault="00E20DD5" w:rsidP="001900F8">
            <w:pPr>
              <w:pStyle w:val="aa"/>
              <w:spacing w:before="0" w:beforeAutospacing="0" w:after="0" w:afterAutospacing="0"/>
              <w:jc w:val="both"/>
            </w:pPr>
            <w:r w:rsidRPr="005625BB">
              <w:t>1 раз в 6 мес.</w:t>
            </w:r>
          </w:p>
          <w:p w14:paraId="4C3957DA" w14:textId="77777777" w:rsidR="00E20DD5" w:rsidRPr="005625BB" w:rsidRDefault="00E20DD5" w:rsidP="001900F8">
            <w:pPr>
              <w:pStyle w:val="aa"/>
              <w:spacing w:before="0" w:beforeAutospacing="0" w:after="0" w:afterAutospacing="0"/>
              <w:jc w:val="both"/>
            </w:pPr>
            <w:r w:rsidRPr="005625BB">
              <w:t>1 раз в 6 мес.</w:t>
            </w:r>
          </w:p>
          <w:p w14:paraId="4EEC2F3F" w14:textId="77777777" w:rsidR="00E20DD5" w:rsidRPr="005625BB" w:rsidRDefault="00E20DD5" w:rsidP="001900F8">
            <w:pPr>
              <w:pStyle w:val="aa"/>
              <w:spacing w:before="0" w:beforeAutospacing="0" w:after="0" w:afterAutospacing="0"/>
              <w:jc w:val="both"/>
            </w:pPr>
            <w:r w:rsidRPr="005625BB">
              <w:t>1 раз в 6 мес. при нормальных значениях, 1 раз в 3 мес. при лечении статинами</w:t>
            </w:r>
          </w:p>
          <w:p w14:paraId="0E96FC31" w14:textId="77777777" w:rsidR="004C3837" w:rsidRDefault="004C3837" w:rsidP="001900F8">
            <w:pPr>
              <w:pStyle w:val="aa"/>
              <w:spacing w:before="0" w:beforeAutospacing="0" w:after="0" w:afterAutospacing="0"/>
              <w:jc w:val="both"/>
            </w:pPr>
          </w:p>
          <w:p w14:paraId="5EC3EBFE" w14:textId="77777777" w:rsidR="004C3837" w:rsidRDefault="004C3837" w:rsidP="001900F8">
            <w:pPr>
              <w:pStyle w:val="aa"/>
              <w:spacing w:before="0" w:beforeAutospacing="0" w:after="0" w:afterAutospacing="0"/>
              <w:jc w:val="both"/>
            </w:pPr>
          </w:p>
          <w:p w14:paraId="55DD50B0" w14:textId="5155AC68" w:rsidR="00E20DD5" w:rsidRPr="005625BB" w:rsidRDefault="00E20DD5" w:rsidP="001900F8">
            <w:pPr>
              <w:pStyle w:val="aa"/>
              <w:spacing w:before="0" w:beforeAutospacing="0" w:after="0" w:afterAutospacing="0"/>
              <w:jc w:val="both"/>
            </w:pPr>
            <w:r w:rsidRPr="005625BB">
              <w:t>1 раз в 6 мес. (чаще –</w:t>
            </w:r>
          </w:p>
          <w:p w14:paraId="266D50BF" w14:textId="77777777" w:rsidR="00E20DD5" w:rsidRPr="005625BB" w:rsidRDefault="00E20DD5" w:rsidP="001900F8">
            <w:pPr>
              <w:pStyle w:val="aa"/>
              <w:spacing w:before="0" w:beforeAutospacing="0" w:after="0" w:afterAutospacing="0"/>
              <w:jc w:val="both"/>
            </w:pPr>
            <w:r w:rsidRPr="005625BB">
              <w:t>в начале лечения средствами,</w:t>
            </w:r>
          </w:p>
          <w:p w14:paraId="4ABF7CF0" w14:textId="77777777" w:rsidR="00E20DD5" w:rsidRPr="005625BB" w:rsidRDefault="00E20DD5" w:rsidP="001900F8">
            <w:pPr>
              <w:pStyle w:val="aa"/>
              <w:spacing w:before="0" w:beforeAutospacing="0" w:after="0" w:afterAutospacing="0"/>
              <w:jc w:val="both"/>
            </w:pPr>
            <w:r w:rsidRPr="005625BB">
              <w:t>стимулирующими эритропоэз,</w:t>
            </w:r>
          </w:p>
          <w:p w14:paraId="2F28DCF4" w14:textId="77777777" w:rsidR="00E20DD5" w:rsidRPr="005625BB" w:rsidRDefault="00E20DD5" w:rsidP="001900F8">
            <w:pPr>
              <w:pStyle w:val="aa"/>
              <w:spacing w:before="0" w:beforeAutospacing="0" w:after="0" w:afterAutospacing="0"/>
              <w:jc w:val="both"/>
            </w:pPr>
            <w:r w:rsidRPr="005625BB">
              <w:t>и препаратами железа)</w:t>
            </w:r>
          </w:p>
          <w:p w14:paraId="50795037" w14:textId="77777777" w:rsidR="004E6455" w:rsidRDefault="004E6455" w:rsidP="001900F8">
            <w:pPr>
              <w:pStyle w:val="aa"/>
              <w:spacing w:before="0" w:beforeAutospacing="0" w:after="0" w:afterAutospacing="0"/>
              <w:jc w:val="both"/>
            </w:pPr>
          </w:p>
          <w:p w14:paraId="4DB14758" w14:textId="59073275" w:rsidR="00E20DD5" w:rsidRPr="005625BB" w:rsidRDefault="00E20DD5" w:rsidP="001900F8">
            <w:pPr>
              <w:pStyle w:val="aa"/>
              <w:spacing w:before="0" w:beforeAutospacing="0" w:after="0" w:afterAutospacing="0"/>
              <w:jc w:val="both"/>
            </w:pPr>
            <w:r w:rsidRPr="005625BB">
              <w:t>1 раз в 6 мес.</w:t>
            </w:r>
          </w:p>
          <w:p w14:paraId="250AD87B" w14:textId="7E8E2CDC" w:rsidR="00E20DD5" w:rsidRPr="005625BB" w:rsidRDefault="00E20DD5" w:rsidP="001900F8">
            <w:pPr>
              <w:pStyle w:val="aa"/>
              <w:spacing w:before="0" w:beforeAutospacing="0" w:after="0" w:afterAutospacing="0"/>
              <w:jc w:val="both"/>
            </w:pPr>
            <w:r w:rsidRPr="005625BB">
              <w:t>Рекомендации кардиолога</w:t>
            </w:r>
          </w:p>
          <w:p w14:paraId="789F9EB7" w14:textId="77777777" w:rsidR="004C3837" w:rsidRDefault="004C3837" w:rsidP="001900F8">
            <w:pPr>
              <w:pStyle w:val="aa"/>
              <w:spacing w:before="0" w:beforeAutospacing="0" w:after="0" w:afterAutospacing="0"/>
              <w:jc w:val="both"/>
            </w:pPr>
          </w:p>
          <w:p w14:paraId="41DD7594" w14:textId="709E012A" w:rsidR="00E20DD5" w:rsidRPr="005625BB" w:rsidRDefault="00E20DD5" w:rsidP="001900F8">
            <w:pPr>
              <w:pStyle w:val="aa"/>
              <w:spacing w:before="0" w:beforeAutospacing="0" w:after="0" w:afterAutospacing="0"/>
              <w:jc w:val="both"/>
            </w:pPr>
            <w:r w:rsidRPr="005625BB">
              <w:t>Рекомендации окулиста</w:t>
            </w:r>
          </w:p>
          <w:p w14:paraId="67F48DC6" w14:textId="62D17499" w:rsidR="00E20DD5" w:rsidRPr="005625BB" w:rsidRDefault="00E20DD5" w:rsidP="001900F8">
            <w:pPr>
              <w:pStyle w:val="aa"/>
              <w:spacing w:before="0" w:beforeAutospacing="0" w:after="0" w:afterAutospacing="0"/>
              <w:jc w:val="both"/>
            </w:pPr>
            <w:r w:rsidRPr="005625BB">
              <w:t>Рекомендации невролога</w:t>
            </w:r>
          </w:p>
          <w:p w14:paraId="2BEFCB0F" w14:textId="77777777" w:rsidR="00E20DD5" w:rsidRPr="005625BB" w:rsidRDefault="00E20DD5" w:rsidP="001900F8">
            <w:pPr>
              <w:pStyle w:val="aa"/>
              <w:spacing w:before="0" w:beforeAutospacing="0" w:after="0" w:afterAutospacing="0"/>
              <w:jc w:val="both"/>
            </w:pPr>
            <w:r w:rsidRPr="005625BB">
              <w:t> </w:t>
            </w:r>
          </w:p>
          <w:p w14:paraId="294DC808" w14:textId="1FF8ADEB" w:rsidR="00E20DD5" w:rsidRPr="005625BB" w:rsidRDefault="00E20DD5" w:rsidP="001900F8">
            <w:pPr>
              <w:pStyle w:val="aa"/>
              <w:spacing w:before="0" w:beforeAutospacing="0" w:after="0" w:afterAutospacing="0"/>
              <w:jc w:val="both"/>
            </w:pPr>
            <w:r w:rsidRPr="005625BB">
              <w:t>При каждом посещении врача</w:t>
            </w:r>
          </w:p>
        </w:tc>
      </w:tr>
      <w:tr w:rsidR="00E20DD5" w:rsidRPr="005625BB" w14:paraId="73D745A6" w14:textId="77777777" w:rsidTr="004E6455">
        <w:trPr>
          <w:trHeight w:val="847"/>
        </w:trPr>
        <w:tc>
          <w:tcPr>
            <w:tcW w:w="0" w:type="auto"/>
            <w:shd w:val="clear" w:color="auto" w:fill="auto"/>
            <w:tcMar>
              <w:top w:w="135" w:type="dxa"/>
              <w:left w:w="150" w:type="dxa"/>
              <w:bottom w:w="135" w:type="dxa"/>
              <w:right w:w="150" w:type="dxa"/>
            </w:tcMar>
            <w:hideMark/>
          </w:tcPr>
          <w:p w14:paraId="14283EB4" w14:textId="77777777" w:rsidR="00E20DD5" w:rsidRPr="005625BB" w:rsidRDefault="00E20DD5" w:rsidP="001900F8">
            <w:pPr>
              <w:pStyle w:val="aa"/>
              <w:spacing w:before="0" w:beforeAutospacing="0" w:after="0" w:afterAutospacing="0"/>
              <w:jc w:val="both"/>
            </w:pPr>
            <w:r w:rsidRPr="005625BB">
              <w:t>ХБП С4 А2</w:t>
            </w:r>
          </w:p>
          <w:p w14:paraId="66FA490B" w14:textId="77777777" w:rsidR="00E20DD5" w:rsidRPr="005625BB" w:rsidRDefault="00E20DD5" w:rsidP="001900F8">
            <w:pPr>
              <w:pStyle w:val="aa"/>
              <w:spacing w:before="0" w:beforeAutospacing="0" w:after="0" w:afterAutospacing="0"/>
              <w:jc w:val="both"/>
            </w:pPr>
            <w:r w:rsidRPr="005625BB">
              <w:t>или А3 (или</w:t>
            </w:r>
          </w:p>
          <w:p w14:paraId="2AD11A0B" w14:textId="77777777" w:rsidR="00E20DD5" w:rsidRPr="005625BB" w:rsidRDefault="00E20DD5" w:rsidP="001900F8">
            <w:pPr>
              <w:pStyle w:val="aa"/>
              <w:spacing w:before="0" w:beforeAutospacing="0" w:after="0" w:afterAutospacing="0"/>
              <w:jc w:val="both"/>
            </w:pPr>
            <w:r w:rsidRPr="005625BB">
              <w:t>ХБП С4</w:t>
            </w:r>
          </w:p>
          <w:p w14:paraId="32E0D2D1" w14:textId="77777777" w:rsidR="00E20DD5" w:rsidRPr="005625BB" w:rsidRDefault="00E20DD5" w:rsidP="001900F8">
            <w:pPr>
              <w:pStyle w:val="aa"/>
              <w:spacing w:before="0" w:beforeAutospacing="0" w:after="0" w:afterAutospacing="0"/>
              <w:jc w:val="both"/>
            </w:pPr>
            <w:r w:rsidRPr="005625BB">
              <w:t>без других</w:t>
            </w:r>
          </w:p>
          <w:p w14:paraId="760465F4" w14:textId="77777777" w:rsidR="00E20DD5" w:rsidRPr="005625BB" w:rsidRDefault="00E20DD5" w:rsidP="001900F8">
            <w:pPr>
              <w:pStyle w:val="aa"/>
              <w:spacing w:before="0" w:beforeAutospacing="0" w:after="0" w:afterAutospacing="0"/>
              <w:jc w:val="both"/>
            </w:pPr>
            <w:r w:rsidRPr="005625BB">
              <w:t>признаков</w:t>
            </w:r>
          </w:p>
          <w:p w14:paraId="21C82D2A" w14:textId="77777777" w:rsidR="00E20DD5" w:rsidRPr="005625BB" w:rsidRDefault="00E20DD5" w:rsidP="001900F8">
            <w:pPr>
              <w:pStyle w:val="aa"/>
              <w:spacing w:before="0" w:beforeAutospacing="0" w:after="0" w:afterAutospacing="0"/>
              <w:jc w:val="both"/>
            </w:pPr>
            <w:r w:rsidRPr="005625BB">
              <w:t>поражения</w:t>
            </w:r>
          </w:p>
          <w:p w14:paraId="177970EA" w14:textId="77777777" w:rsidR="00E20DD5" w:rsidRPr="005625BB" w:rsidRDefault="00E20DD5" w:rsidP="001900F8">
            <w:pPr>
              <w:pStyle w:val="aa"/>
              <w:spacing w:before="0" w:beforeAutospacing="0" w:after="0" w:afterAutospacing="0"/>
              <w:jc w:val="both"/>
            </w:pPr>
            <w:r w:rsidRPr="005625BB">
              <w:t>почек)</w:t>
            </w:r>
          </w:p>
        </w:tc>
        <w:tc>
          <w:tcPr>
            <w:tcW w:w="0" w:type="auto"/>
            <w:shd w:val="clear" w:color="auto" w:fill="auto"/>
            <w:tcMar>
              <w:top w:w="135" w:type="dxa"/>
              <w:left w:w="150" w:type="dxa"/>
              <w:bottom w:w="135" w:type="dxa"/>
              <w:right w:w="150" w:type="dxa"/>
            </w:tcMar>
            <w:hideMark/>
          </w:tcPr>
          <w:p w14:paraId="28ED6D84" w14:textId="77777777" w:rsidR="00E20DD5" w:rsidRPr="005625BB" w:rsidRDefault="00E20DD5" w:rsidP="001900F8">
            <w:pPr>
              <w:numPr>
                <w:ilvl w:val="0"/>
                <w:numId w:val="7"/>
              </w:numPr>
              <w:tabs>
                <w:tab w:val="clear" w:pos="720"/>
                <w:tab w:val="left" w:pos="224"/>
              </w:tabs>
              <w:spacing w:after="0" w:line="240" w:lineRule="auto"/>
              <w:ind w:left="0" w:firstLine="0"/>
              <w:jc w:val="both"/>
              <w:rPr>
                <w:rFonts w:ascii="Times New Roman" w:hAnsi="Times New Roman" w:cs="Times New Roman"/>
                <w:sz w:val="24"/>
                <w:szCs w:val="24"/>
              </w:rPr>
            </w:pPr>
            <w:r w:rsidRPr="005625BB">
              <w:rPr>
                <w:rFonts w:ascii="Times New Roman" w:hAnsi="Times New Roman" w:cs="Times New Roman"/>
                <w:sz w:val="24"/>
                <w:szCs w:val="24"/>
              </w:rPr>
              <w:t>HbA1c</w:t>
            </w:r>
          </w:p>
          <w:p w14:paraId="378F36BF" w14:textId="7F559C77" w:rsidR="00E20DD5" w:rsidRPr="005625BB" w:rsidRDefault="00E20DD5" w:rsidP="001900F8">
            <w:pPr>
              <w:numPr>
                <w:ilvl w:val="0"/>
                <w:numId w:val="7"/>
              </w:numPr>
              <w:tabs>
                <w:tab w:val="clear" w:pos="720"/>
                <w:tab w:val="left" w:pos="224"/>
              </w:tabs>
              <w:spacing w:after="0" w:line="240" w:lineRule="auto"/>
              <w:ind w:left="0" w:firstLine="0"/>
              <w:jc w:val="both"/>
              <w:rPr>
                <w:rFonts w:ascii="Times New Roman" w:hAnsi="Times New Roman" w:cs="Times New Roman"/>
                <w:sz w:val="24"/>
                <w:szCs w:val="24"/>
              </w:rPr>
            </w:pPr>
            <w:r w:rsidRPr="005625BB">
              <w:rPr>
                <w:rFonts w:ascii="Times New Roman" w:hAnsi="Times New Roman" w:cs="Times New Roman"/>
                <w:sz w:val="24"/>
                <w:szCs w:val="24"/>
              </w:rPr>
              <w:t>Альбуминури/протеинурия</w:t>
            </w:r>
          </w:p>
          <w:p w14:paraId="0C341668" w14:textId="77777777" w:rsidR="00E20DD5" w:rsidRPr="005625BB" w:rsidRDefault="00E20DD5" w:rsidP="001900F8">
            <w:pPr>
              <w:numPr>
                <w:ilvl w:val="0"/>
                <w:numId w:val="7"/>
              </w:numPr>
              <w:tabs>
                <w:tab w:val="clear" w:pos="720"/>
                <w:tab w:val="left" w:pos="224"/>
              </w:tabs>
              <w:spacing w:after="0" w:line="240" w:lineRule="auto"/>
              <w:ind w:left="0" w:firstLine="0"/>
              <w:jc w:val="both"/>
              <w:rPr>
                <w:rFonts w:ascii="Times New Roman" w:hAnsi="Times New Roman" w:cs="Times New Roman"/>
                <w:sz w:val="24"/>
                <w:szCs w:val="24"/>
              </w:rPr>
            </w:pPr>
            <w:r w:rsidRPr="005625BB">
              <w:rPr>
                <w:rFonts w:ascii="Times New Roman" w:hAnsi="Times New Roman" w:cs="Times New Roman"/>
                <w:sz w:val="24"/>
                <w:szCs w:val="24"/>
              </w:rPr>
              <w:t>АД</w:t>
            </w:r>
          </w:p>
          <w:p w14:paraId="454C3F2A" w14:textId="77777777" w:rsidR="00E20DD5" w:rsidRPr="005625BB" w:rsidRDefault="00E20DD5" w:rsidP="001900F8">
            <w:pPr>
              <w:numPr>
                <w:ilvl w:val="0"/>
                <w:numId w:val="7"/>
              </w:numPr>
              <w:tabs>
                <w:tab w:val="clear" w:pos="720"/>
                <w:tab w:val="left" w:pos="224"/>
              </w:tabs>
              <w:spacing w:after="0" w:line="240" w:lineRule="auto"/>
              <w:ind w:left="0" w:firstLine="0"/>
              <w:jc w:val="both"/>
              <w:rPr>
                <w:rFonts w:ascii="Times New Roman" w:hAnsi="Times New Roman" w:cs="Times New Roman"/>
                <w:sz w:val="24"/>
                <w:szCs w:val="24"/>
              </w:rPr>
            </w:pPr>
            <w:r w:rsidRPr="005625BB">
              <w:rPr>
                <w:rFonts w:ascii="Times New Roman" w:hAnsi="Times New Roman" w:cs="Times New Roman"/>
                <w:sz w:val="24"/>
                <w:szCs w:val="24"/>
              </w:rPr>
              <w:t>Креатинин, мочевина и</w:t>
            </w:r>
          </w:p>
          <w:p w14:paraId="19200E9E" w14:textId="77777777" w:rsidR="00E20DD5" w:rsidRPr="005625BB" w:rsidRDefault="00E20DD5" w:rsidP="001900F8">
            <w:pPr>
              <w:pStyle w:val="aa"/>
              <w:tabs>
                <w:tab w:val="left" w:pos="224"/>
              </w:tabs>
              <w:spacing w:before="0" w:beforeAutospacing="0" w:after="0" w:afterAutospacing="0"/>
              <w:jc w:val="both"/>
            </w:pPr>
            <w:r w:rsidRPr="005625BB">
              <w:t>калий сыворотки</w:t>
            </w:r>
          </w:p>
          <w:p w14:paraId="378A59FE" w14:textId="37963BD8" w:rsidR="00E20DD5" w:rsidRPr="005625BB" w:rsidRDefault="00E20DD5" w:rsidP="001900F8">
            <w:pPr>
              <w:pStyle w:val="aa"/>
              <w:numPr>
                <w:ilvl w:val="0"/>
                <w:numId w:val="43"/>
              </w:numPr>
              <w:tabs>
                <w:tab w:val="left" w:pos="224"/>
              </w:tabs>
              <w:spacing w:before="0" w:beforeAutospacing="0" w:after="0" w:afterAutospacing="0"/>
              <w:ind w:left="0" w:hanging="720"/>
              <w:jc w:val="both"/>
            </w:pPr>
            <w:r w:rsidRPr="005625BB">
              <w:t>СКФ</w:t>
            </w:r>
          </w:p>
          <w:p w14:paraId="51AB2DBA" w14:textId="77777777" w:rsidR="00E20DD5" w:rsidRPr="005625BB" w:rsidRDefault="00E20DD5" w:rsidP="001900F8">
            <w:pPr>
              <w:numPr>
                <w:ilvl w:val="0"/>
                <w:numId w:val="8"/>
              </w:numPr>
              <w:tabs>
                <w:tab w:val="clear" w:pos="720"/>
                <w:tab w:val="left" w:pos="224"/>
              </w:tabs>
              <w:spacing w:after="0" w:line="240" w:lineRule="auto"/>
              <w:ind w:left="0" w:firstLine="0"/>
              <w:jc w:val="both"/>
              <w:rPr>
                <w:rFonts w:ascii="Times New Roman" w:hAnsi="Times New Roman" w:cs="Times New Roman"/>
                <w:sz w:val="24"/>
                <w:szCs w:val="24"/>
              </w:rPr>
            </w:pPr>
            <w:r w:rsidRPr="005625BB">
              <w:rPr>
                <w:rFonts w:ascii="Times New Roman" w:hAnsi="Times New Roman" w:cs="Times New Roman"/>
                <w:sz w:val="24"/>
                <w:szCs w:val="24"/>
              </w:rPr>
              <w:t>Альбумин сыворотки</w:t>
            </w:r>
          </w:p>
          <w:p w14:paraId="2F062B36" w14:textId="77777777" w:rsidR="00E20DD5" w:rsidRPr="005625BB" w:rsidRDefault="00E20DD5" w:rsidP="001900F8">
            <w:pPr>
              <w:numPr>
                <w:ilvl w:val="0"/>
                <w:numId w:val="8"/>
              </w:numPr>
              <w:tabs>
                <w:tab w:val="clear" w:pos="720"/>
                <w:tab w:val="left" w:pos="224"/>
              </w:tabs>
              <w:spacing w:after="0" w:line="240" w:lineRule="auto"/>
              <w:ind w:left="0" w:firstLine="0"/>
              <w:jc w:val="both"/>
              <w:rPr>
                <w:rFonts w:ascii="Times New Roman" w:hAnsi="Times New Roman" w:cs="Times New Roman"/>
                <w:sz w:val="24"/>
                <w:szCs w:val="24"/>
              </w:rPr>
            </w:pPr>
            <w:r w:rsidRPr="005625BB">
              <w:rPr>
                <w:rFonts w:ascii="Times New Roman" w:hAnsi="Times New Roman" w:cs="Times New Roman"/>
                <w:sz w:val="24"/>
                <w:szCs w:val="24"/>
              </w:rPr>
              <w:t>Кальций плазмы (общий и ионизированный), фосфор</w:t>
            </w:r>
          </w:p>
          <w:p w14:paraId="1AB48D03" w14:textId="77777777" w:rsidR="00E20DD5" w:rsidRPr="005625BB" w:rsidRDefault="00E20DD5" w:rsidP="001900F8">
            <w:pPr>
              <w:numPr>
                <w:ilvl w:val="0"/>
                <w:numId w:val="8"/>
              </w:numPr>
              <w:tabs>
                <w:tab w:val="clear" w:pos="720"/>
                <w:tab w:val="left" w:pos="224"/>
              </w:tabs>
              <w:spacing w:after="0" w:line="240" w:lineRule="auto"/>
              <w:ind w:left="0" w:firstLine="0"/>
              <w:jc w:val="both"/>
              <w:rPr>
                <w:rFonts w:ascii="Times New Roman" w:hAnsi="Times New Roman" w:cs="Times New Roman"/>
                <w:sz w:val="24"/>
                <w:szCs w:val="24"/>
              </w:rPr>
            </w:pPr>
            <w:r w:rsidRPr="005625BB">
              <w:rPr>
                <w:rFonts w:ascii="Times New Roman" w:hAnsi="Times New Roman" w:cs="Times New Roman"/>
                <w:sz w:val="24"/>
                <w:szCs w:val="24"/>
              </w:rPr>
              <w:t>Липиды сыворотки</w:t>
            </w:r>
          </w:p>
          <w:p w14:paraId="1B927021" w14:textId="77777777" w:rsidR="00E20DD5" w:rsidRPr="005625BB" w:rsidRDefault="00E20DD5" w:rsidP="001900F8">
            <w:pPr>
              <w:numPr>
                <w:ilvl w:val="0"/>
                <w:numId w:val="8"/>
              </w:numPr>
              <w:tabs>
                <w:tab w:val="clear" w:pos="720"/>
                <w:tab w:val="left" w:pos="224"/>
              </w:tabs>
              <w:spacing w:after="0" w:line="240" w:lineRule="auto"/>
              <w:ind w:left="0" w:firstLine="0"/>
              <w:jc w:val="both"/>
              <w:rPr>
                <w:rFonts w:ascii="Times New Roman" w:hAnsi="Times New Roman" w:cs="Times New Roman"/>
                <w:sz w:val="24"/>
                <w:szCs w:val="24"/>
              </w:rPr>
            </w:pPr>
            <w:r w:rsidRPr="005625BB">
              <w:rPr>
                <w:rFonts w:ascii="Times New Roman" w:hAnsi="Times New Roman" w:cs="Times New Roman"/>
                <w:sz w:val="24"/>
                <w:szCs w:val="24"/>
              </w:rPr>
              <w:t>Гемоглобин</w:t>
            </w:r>
          </w:p>
          <w:p w14:paraId="5BE452C4" w14:textId="77777777" w:rsidR="00E20DD5" w:rsidRPr="005625BB" w:rsidRDefault="00E20DD5" w:rsidP="001900F8">
            <w:pPr>
              <w:numPr>
                <w:ilvl w:val="0"/>
                <w:numId w:val="8"/>
              </w:numPr>
              <w:tabs>
                <w:tab w:val="clear" w:pos="720"/>
                <w:tab w:val="left" w:pos="224"/>
              </w:tabs>
              <w:spacing w:after="0" w:line="240" w:lineRule="auto"/>
              <w:ind w:left="0" w:firstLine="0"/>
              <w:jc w:val="both"/>
              <w:rPr>
                <w:rFonts w:ascii="Times New Roman" w:hAnsi="Times New Roman" w:cs="Times New Roman"/>
                <w:sz w:val="24"/>
                <w:szCs w:val="24"/>
              </w:rPr>
            </w:pPr>
            <w:r w:rsidRPr="005625BB">
              <w:rPr>
                <w:rFonts w:ascii="Times New Roman" w:hAnsi="Times New Roman" w:cs="Times New Roman"/>
                <w:sz w:val="24"/>
                <w:szCs w:val="24"/>
              </w:rPr>
              <w:t>Железо сыворотки</w:t>
            </w:r>
          </w:p>
          <w:p w14:paraId="61480C8E" w14:textId="77777777" w:rsidR="00E20DD5" w:rsidRPr="005625BB" w:rsidRDefault="00E20DD5" w:rsidP="001900F8">
            <w:pPr>
              <w:numPr>
                <w:ilvl w:val="0"/>
                <w:numId w:val="8"/>
              </w:numPr>
              <w:tabs>
                <w:tab w:val="clear" w:pos="720"/>
                <w:tab w:val="left" w:pos="224"/>
              </w:tabs>
              <w:spacing w:after="0" w:line="240" w:lineRule="auto"/>
              <w:ind w:left="0" w:firstLine="0"/>
              <w:jc w:val="both"/>
              <w:rPr>
                <w:rFonts w:ascii="Times New Roman" w:hAnsi="Times New Roman" w:cs="Times New Roman"/>
                <w:sz w:val="24"/>
                <w:szCs w:val="24"/>
              </w:rPr>
            </w:pPr>
            <w:r w:rsidRPr="005625BB">
              <w:rPr>
                <w:rFonts w:ascii="Times New Roman" w:hAnsi="Times New Roman" w:cs="Times New Roman"/>
                <w:sz w:val="24"/>
                <w:szCs w:val="24"/>
              </w:rPr>
              <w:t>Ферритин сыворотки</w:t>
            </w:r>
          </w:p>
          <w:p w14:paraId="24169E3F" w14:textId="77777777" w:rsidR="00E20DD5" w:rsidRPr="005625BB" w:rsidRDefault="00E20DD5" w:rsidP="001900F8">
            <w:pPr>
              <w:numPr>
                <w:ilvl w:val="0"/>
                <w:numId w:val="8"/>
              </w:numPr>
              <w:tabs>
                <w:tab w:val="clear" w:pos="720"/>
                <w:tab w:val="left" w:pos="224"/>
              </w:tabs>
              <w:spacing w:after="0" w:line="240" w:lineRule="auto"/>
              <w:ind w:left="0" w:firstLine="0"/>
              <w:jc w:val="both"/>
              <w:rPr>
                <w:rFonts w:ascii="Times New Roman" w:hAnsi="Times New Roman" w:cs="Times New Roman"/>
                <w:sz w:val="24"/>
                <w:szCs w:val="24"/>
              </w:rPr>
            </w:pPr>
            <w:r w:rsidRPr="005625BB">
              <w:rPr>
                <w:rFonts w:ascii="Times New Roman" w:hAnsi="Times New Roman" w:cs="Times New Roman"/>
                <w:sz w:val="24"/>
                <w:szCs w:val="24"/>
              </w:rPr>
              <w:t>Насыщение трансферрина</w:t>
            </w:r>
          </w:p>
          <w:p w14:paraId="12C197A1" w14:textId="77777777" w:rsidR="00E20DD5" w:rsidRPr="005625BB" w:rsidRDefault="00E20DD5" w:rsidP="001900F8">
            <w:pPr>
              <w:pStyle w:val="aa"/>
              <w:tabs>
                <w:tab w:val="left" w:pos="224"/>
              </w:tabs>
              <w:spacing w:before="0" w:beforeAutospacing="0" w:after="0" w:afterAutospacing="0"/>
              <w:jc w:val="both"/>
            </w:pPr>
            <w:r w:rsidRPr="005625BB">
              <w:t>железом</w:t>
            </w:r>
          </w:p>
          <w:p w14:paraId="27E2AC91" w14:textId="77777777" w:rsidR="00E20DD5" w:rsidRPr="005625BB" w:rsidRDefault="00E20DD5" w:rsidP="001900F8">
            <w:pPr>
              <w:pStyle w:val="aa"/>
              <w:spacing w:before="0" w:beforeAutospacing="0" w:after="0" w:afterAutospacing="0"/>
              <w:jc w:val="both"/>
            </w:pPr>
            <w:r w:rsidRPr="005625BB">
              <w:t> </w:t>
            </w:r>
          </w:p>
          <w:p w14:paraId="3E030F8B" w14:textId="77777777" w:rsidR="00E20DD5" w:rsidRPr="005625BB" w:rsidRDefault="00E20DD5" w:rsidP="001900F8">
            <w:pPr>
              <w:numPr>
                <w:ilvl w:val="0"/>
                <w:numId w:val="9"/>
              </w:numPr>
              <w:tabs>
                <w:tab w:val="clear" w:pos="720"/>
                <w:tab w:val="left" w:pos="0"/>
                <w:tab w:val="num" w:pos="209"/>
              </w:tabs>
              <w:spacing w:after="0" w:line="240" w:lineRule="auto"/>
              <w:ind w:left="0" w:firstLine="0"/>
              <w:jc w:val="both"/>
              <w:rPr>
                <w:rFonts w:ascii="Times New Roman" w:hAnsi="Times New Roman" w:cs="Times New Roman"/>
                <w:sz w:val="24"/>
                <w:szCs w:val="24"/>
              </w:rPr>
            </w:pPr>
            <w:r w:rsidRPr="005625BB">
              <w:rPr>
                <w:rFonts w:ascii="Times New Roman" w:hAnsi="Times New Roman" w:cs="Times New Roman"/>
                <w:sz w:val="24"/>
                <w:szCs w:val="24"/>
              </w:rPr>
              <w:t>С-реактивный белок</w:t>
            </w:r>
          </w:p>
          <w:p w14:paraId="16780B4F" w14:textId="77777777" w:rsidR="00E20DD5" w:rsidRPr="005625BB" w:rsidRDefault="00E20DD5" w:rsidP="001900F8">
            <w:pPr>
              <w:numPr>
                <w:ilvl w:val="0"/>
                <w:numId w:val="9"/>
              </w:numPr>
              <w:tabs>
                <w:tab w:val="clear" w:pos="720"/>
                <w:tab w:val="left" w:pos="0"/>
                <w:tab w:val="num" w:pos="209"/>
              </w:tabs>
              <w:spacing w:after="0" w:line="240" w:lineRule="auto"/>
              <w:ind w:left="0" w:hanging="351"/>
              <w:jc w:val="both"/>
              <w:rPr>
                <w:rFonts w:ascii="Times New Roman" w:hAnsi="Times New Roman" w:cs="Times New Roman"/>
                <w:sz w:val="24"/>
                <w:szCs w:val="24"/>
              </w:rPr>
            </w:pPr>
            <w:r w:rsidRPr="005625BB">
              <w:rPr>
                <w:rFonts w:ascii="Times New Roman" w:hAnsi="Times New Roman" w:cs="Times New Roman"/>
                <w:sz w:val="24"/>
                <w:szCs w:val="24"/>
              </w:rPr>
              <w:t>Паратгормон</w:t>
            </w:r>
          </w:p>
          <w:p w14:paraId="165697F0" w14:textId="77777777" w:rsidR="00E20DD5" w:rsidRPr="005625BB" w:rsidRDefault="00E20DD5" w:rsidP="001900F8">
            <w:pPr>
              <w:numPr>
                <w:ilvl w:val="0"/>
                <w:numId w:val="9"/>
              </w:numPr>
              <w:tabs>
                <w:tab w:val="clear" w:pos="720"/>
                <w:tab w:val="left" w:pos="0"/>
                <w:tab w:val="num" w:pos="209"/>
              </w:tabs>
              <w:spacing w:after="0" w:line="240" w:lineRule="auto"/>
              <w:ind w:left="0" w:hanging="351"/>
              <w:jc w:val="both"/>
              <w:rPr>
                <w:rFonts w:ascii="Times New Roman" w:hAnsi="Times New Roman" w:cs="Times New Roman"/>
                <w:sz w:val="24"/>
                <w:szCs w:val="24"/>
              </w:rPr>
            </w:pPr>
            <w:r w:rsidRPr="005625BB">
              <w:rPr>
                <w:rFonts w:ascii="Times New Roman" w:hAnsi="Times New Roman" w:cs="Times New Roman"/>
                <w:sz w:val="24"/>
                <w:szCs w:val="24"/>
              </w:rPr>
              <w:lastRenderedPageBreak/>
              <w:t>Денситометрия</w:t>
            </w:r>
          </w:p>
          <w:p w14:paraId="130F9B8C" w14:textId="77777777" w:rsidR="00E20DD5" w:rsidRPr="005625BB" w:rsidRDefault="00E20DD5" w:rsidP="001900F8">
            <w:pPr>
              <w:numPr>
                <w:ilvl w:val="0"/>
                <w:numId w:val="9"/>
              </w:numPr>
              <w:tabs>
                <w:tab w:val="clear" w:pos="720"/>
                <w:tab w:val="left" w:pos="0"/>
                <w:tab w:val="left" w:pos="209"/>
              </w:tabs>
              <w:spacing w:after="0" w:line="240" w:lineRule="auto"/>
              <w:ind w:left="0" w:firstLine="0"/>
              <w:jc w:val="both"/>
              <w:rPr>
                <w:rFonts w:ascii="Times New Roman" w:hAnsi="Times New Roman" w:cs="Times New Roman"/>
                <w:sz w:val="24"/>
                <w:szCs w:val="24"/>
              </w:rPr>
            </w:pPr>
            <w:r w:rsidRPr="005625BB">
              <w:rPr>
                <w:rFonts w:ascii="Times New Roman" w:hAnsi="Times New Roman" w:cs="Times New Roman"/>
                <w:sz w:val="24"/>
                <w:szCs w:val="24"/>
              </w:rPr>
              <w:t>ЭКГ+ нагрузочные тесты,</w:t>
            </w:r>
          </w:p>
          <w:p w14:paraId="58CEF6AA" w14:textId="77777777" w:rsidR="00E20DD5" w:rsidRPr="005625BB" w:rsidRDefault="00E20DD5" w:rsidP="001900F8">
            <w:pPr>
              <w:pStyle w:val="aa"/>
              <w:tabs>
                <w:tab w:val="left" w:pos="209"/>
              </w:tabs>
              <w:spacing w:before="0" w:beforeAutospacing="0" w:after="0" w:afterAutospacing="0"/>
              <w:jc w:val="both"/>
            </w:pPr>
            <w:r w:rsidRPr="005625BB">
              <w:t>Эхо-КГ</w:t>
            </w:r>
          </w:p>
          <w:p w14:paraId="16D9C96D" w14:textId="77777777" w:rsidR="00E20DD5" w:rsidRPr="005625BB" w:rsidRDefault="00E20DD5" w:rsidP="001900F8">
            <w:pPr>
              <w:numPr>
                <w:ilvl w:val="0"/>
                <w:numId w:val="10"/>
              </w:numPr>
              <w:tabs>
                <w:tab w:val="left" w:pos="209"/>
              </w:tabs>
              <w:spacing w:after="0" w:line="240" w:lineRule="auto"/>
              <w:ind w:left="0" w:firstLine="0"/>
              <w:jc w:val="both"/>
              <w:rPr>
                <w:rFonts w:ascii="Times New Roman" w:hAnsi="Times New Roman" w:cs="Times New Roman"/>
                <w:sz w:val="24"/>
                <w:szCs w:val="24"/>
              </w:rPr>
            </w:pPr>
            <w:r w:rsidRPr="005625BB">
              <w:rPr>
                <w:rFonts w:ascii="Times New Roman" w:hAnsi="Times New Roman" w:cs="Times New Roman"/>
                <w:sz w:val="24"/>
                <w:szCs w:val="24"/>
              </w:rPr>
              <w:t>Глазное дно</w:t>
            </w:r>
          </w:p>
          <w:p w14:paraId="3C112321" w14:textId="77777777" w:rsidR="00E20DD5" w:rsidRPr="005625BB" w:rsidRDefault="00E20DD5" w:rsidP="001900F8">
            <w:pPr>
              <w:numPr>
                <w:ilvl w:val="0"/>
                <w:numId w:val="10"/>
              </w:numPr>
              <w:tabs>
                <w:tab w:val="left" w:pos="209"/>
              </w:tabs>
              <w:spacing w:after="0" w:line="240" w:lineRule="auto"/>
              <w:ind w:left="0" w:firstLine="0"/>
              <w:jc w:val="both"/>
              <w:rPr>
                <w:rFonts w:ascii="Times New Roman" w:hAnsi="Times New Roman" w:cs="Times New Roman"/>
                <w:sz w:val="24"/>
                <w:szCs w:val="24"/>
              </w:rPr>
            </w:pPr>
            <w:r w:rsidRPr="005625BB">
              <w:rPr>
                <w:rFonts w:ascii="Times New Roman" w:hAnsi="Times New Roman" w:cs="Times New Roman"/>
                <w:sz w:val="24"/>
                <w:szCs w:val="24"/>
              </w:rPr>
              <w:t>Осмотр стоп</w:t>
            </w:r>
          </w:p>
          <w:p w14:paraId="787D7C3B" w14:textId="77777777" w:rsidR="00E20DD5" w:rsidRPr="005625BB" w:rsidRDefault="00E20DD5" w:rsidP="001900F8">
            <w:pPr>
              <w:numPr>
                <w:ilvl w:val="0"/>
                <w:numId w:val="10"/>
              </w:numPr>
              <w:tabs>
                <w:tab w:val="left" w:pos="209"/>
              </w:tabs>
              <w:spacing w:after="0" w:line="240" w:lineRule="auto"/>
              <w:ind w:left="0" w:firstLine="0"/>
              <w:jc w:val="both"/>
              <w:rPr>
                <w:rFonts w:ascii="Times New Roman" w:hAnsi="Times New Roman" w:cs="Times New Roman"/>
                <w:sz w:val="24"/>
                <w:szCs w:val="24"/>
              </w:rPr>
            </w:pPr>
            <w:r w:rsidRPr="005625BB">
              <w:rPr>
                <w:rFonts w:ascii="Times New Roman" w:hAnsi="Times New Roman" w:cs="Times New Roman"/>
                <w:sz w:val="24"/>
                <w:szCs w:val="24"/>
              </w:rPr>
              <w:t>Консультация невролога</w:t>
            </w:r>
          </w:p>
          <w:p w14:paraId="0113DC13" w14:textId="77777777" w:rsidR="00E20DD5" w:rsidRPr="005625BB" w:rsidRDefault="00E20DD5" w:rsidP="001900F8">
            <w:pPr>
              <w:numPr>
                <w:ilvl w:val="0"/>
                <w:numId w:val="10"/>
              </w:numPr>
              <w:tabs>
                <w:tab w:val="left" w:pos="209"/>
              </w:tabs>
              <w:spacing w:after="0" w:line="240" w:lineRule="auto"/>
              <w:ind w:left="0" w:firstLine="0"/>
              <w:jc w:val="both"/>
              <w:rPr>
                <w:rFonts w:ascii="Times New Roman" w:hAnsi="Times New Roman" w:cs="Times New Roman"/>
                <w:sz w:val="24"/>
                <w:szCs w:val="24"/>
              </w:rPr>
            </w:pPr>
            <w:r w:rsidRPr="005625BB">
              <w:rPr>
                <w:rFonts w:ascii="Times New Roman" w:hAnsi="Times New Roman" w:cs="Times New Roman"/>
                <w:sz w:val="24"/>
                <w:szCs w:val="24"/>
              </w:rPr>
              <w:t>Маркеры вирусных гепатитов</w:t>
            </w:r>
          </w:p>
        </w:tc>
        <w:tc>
          <w:tcPr>
            <w:tcW w:w="0" w:type="auto"/>
            <w:shd w:val="clear" w:color="auto" w:fill="auto"/>
            <w:tcMar>
              <w:top w:w="135" w:type="dxa"/>
              <w:left w:w="150" w:type="dxa"/>
              <w:bottom w:w="135" w:type="dxa"/>
              <w:right w:w="150" w:type="dxa"/>
            </w:tcMar>
            <w:hideMark/>
          </w:tcPr>
          <w:p w14:paraId="71EE6319" w14:textId="77777777" w:rsidR="00E20DD5" w:rsidRPr="005625BB" w:rsidRDefault="00E20DD5" w:rsidP="001900F8">
            <w:pPr>
              <w:pStyle w:val="aa"/>
              <w:spacing w:before="0" w:beforeAutospacing="0" w:after="0" w:afterAutospacing="0"/>
              <w:jc w:val="both"/>
            </w:pPr>
            <w:r w:rsidRPr="005625BB">
              <w:lastRenderedPageBreak/>
              <w:t>1 раз в 3 мес.</w:t>
            </w:r>
          </w:p>
          <w:p w14:paraId="615C97A3" w14:textId="77777777" w:rsidR="00E20DD5" w:rsidRPr="005625BB" w:rsidRDefault="00E20DD5" w:rsidP="001900F8">
            <w:pPr>
              <w:pStyle w:val="aa"/>
              <w:spacing w:before="0" w:beforeAutospacing="0" w:after="0" w:afterAutospacing="0"/>
              <w:jc w:val="both"/>
            </w:pPr>
            <w:r w:rsidRPr="005625BB">
              <w:t>1 раз в мес.</w:t>
            </w:r>
          </w:p>
          <w:p w14:paraId="383240A0" w14:textId="77777777" w:rsidR="00E20DD5" w:rsidRPr="005625BB" w:rsidRDefault="00E20DD5" w:rsidP="001900F8">
            <w:pPr>
              <w:pStyle w:val="aa"/>
              <w:spacing w:before="0" w:beforeAutospacing="0" w:after="0" w:afterAutospacing="0"/>
              <w:jc w:val="both"/>
            </w:pPr>
            <w:r w:rsidRPr="005625BB">
              <w:t>Ежедневно (утро, вечер)</w:t>
            </w:r>
          </w:p>
          <w:p w14:paraId="7AE60FFD" w14:textId="77777777" w:rsidR="00E20DD5" w:rsidRPr="005625BB" w:rsidRDefault="00E20DD5" w:rsidP="001900F8">
            <w:pPr>
              <w:pStyle w:val="aa"/>
              <w:spacing w:before="0" w:beforeAutospacing="0" w:after="0" w:afterAutospacing="0"/>
              <w:jc w:val="both"/>
            </w:pPr>
            <w:r w:rsidRPr="005625BB">
              <w:t>1 раз в мес. (чаще – в начале лечения ИАПФ или БРА)</w:t>
            </w:r>
          </w:p>
          <w:p w14:paraId="67006341" w14:textId="77777777" w:rsidR="00E20DD5" w:rsidRPr="005625BB" w:rsidRDefault="00E20DD5" w:rsidP="001900F8">
            <w:pPr>
              <w:pStyle w:val="aa"/>
              <w:spacing w:before="0" w:beforeAutospacing="0" w:after="0" w:afterAutospacing="0"/>
              <w:jc w:val="both"/>
            </w:pPr>
            <w:r w:rsidRPr="005625BB">
              <w:t>1 раз в мес.</w:t>
            </w:r>
          </w:p>
          <w:p w14:paraId="14ECA8AE" w14:textId="77777777" w:rsidR="00E20DD5" w:rsidRPr="005625BB" w:rsidRDefault="00E20DD5" w:rsidP="001900F8">
            <w:pPr>
              <w:pStyle w:val="aa"/>
              <w:spacing w:before="0" w:beforeAutospacing="0" w:after="0" w:afterAutospacing="0"/>
              <w:jc w:val="both"/>
            </w:pPr>
            <w:r w:rsidRPr="005625BB">
              <w:t>1 раз в мес.</w:t>
            </w:r>
          </w:p>
          <w:p w14:paraId="560FDC8C" w14:textId="77777777" w:rsidR="00E20DD5" w:rsidRPr="005625BB" w:rsidRDefault="00E20DD5" w:rsidP="001900F8">
            <w:pPr>
              <w:pStyle w:val="aa"/>
              <w:spacing w:before="0" w:beforeAutospacing="0" w:after="0" w:afterAutospacing="0"/>
              <w:jc w:val="both"/>
            </w:pPr>
            <w:r w:rsidRPr="005625BB">
              <w:t>1 раз в 3 мес.</w:t>
            </w:r>
          </w:p>
          <w:p w14:paraId="398CCFAF" w14:textId="77777777" w:rsidR="00E20DD5" w:rsidRPr="005625BB" w:rsidRDefault="00E20DD5" w:rsidP="001900F8">
            <w:pPr>
              <w:pStyle w:val="aa"/>
              <w:spacing w:before="0" w:beforeAutospacing="0" w:after="0" w:afterAutospacing="0"/>
              <w:jc w:val="both"/>
            </w:pPr>
            <w:r w:rsidRPr="005625BB">
              <w:t> </w:t>
            </w:r>
          </w:p>
          <w:p w14:paraId="5B2BBA8C" w14:textId="1E98D96E" w:rsidR="00E20DD5" w:rsidRPr="005625BB" w:rsidRDefault="00E20DD5" w:rsidP="001900F8">
            <w:pPr>
              <w:pStyle w:val="aa"/>
              <w:spacing w:before="0" w:beforeAutospacing="0" w:after="0" w:afterAutospacing="0"/>
              <w:jc w:val="both"/>
            </w:pPr>
            <w:r w:rsidRPr="005625BB">
              <w:t>1 раз в 3 мес.</w:t>
            </w:r>
          </w:p>
          <w:p w14:paraId="37A07FA6" w14:textId="77777777" w:rsidR="00E20DD5" w:rsidRPr="005625BB" w:rsidRDefault="00E20DD5" w:rsidP="001900F8">
            <w:pPr>
              <w:pStyle w:val="aa"/>
              <w:spacing w:before="0" w:beforeAutospacing="0" w:after="0" w:afterAutospacing="0"/>
              <w:jc w:val="both"/>
            </w:pPr>
            <w:r w:rsidRPr="005625BB">
              <w:t>1 раз в 3 мес. (1 раз в мес. при начале лечения средствами,</w:t>
            </w:r>
          </w:p>
          <w:p w14:paraId="234DE7A3" w14:textId="77777777" w:rsidR="00E20DD5" w:rsidRPr="005625BB" w:rsidRDefault="00E20DD5" w:rsidP="001900F8">
            <w:pPr>
              <w:pStyle w:val="aa"/>
              <w:spacing w:before="0" w:beforeAutospacing="0" w:after="0" w:afterAutospacing="0"/>
              <w:jc w:val="both"/>
            </w:pPr>
            <w:r w:rsidRPr="005625BB">
              <w:t>стимулирующими эритропоэз,</w:t>
            </w:r>
          </w:p>
          <w:p w14:paraId="7EBC1401" w14:textId="77777777" w:rsidR="00E20DD5" w:rsidRPr="005625BB" w:rsidRDefault="00E20DD5" w:rsidP="001900F8">
            <w:pPr>
              <w:pStyle w:val="aa"/>
              <w:spacing w:before="0" w:beforeAutospacing="0" w:after="0" w:afterAutospacing="0"/>
              <w:jc w:val="both"/>
            </w:pPr>
            <w:r w:rsidRPr="005625BB">
              <w:t>и препаратами железа)</w:t>
            </w:r>
          </w:p>
          <w:p w14:paraId="6551210B" w14:textId="77777777" w:rsidR="004E6455" w:rsidRDefault="004E6455" w:rsidP="001900F8">
            <w:pPr>
              <w:pStyle w:val="aa"/>
              <w:spacing w:before="0" w:beforeAutospacing="0" w:after="0" w:afterAutospacing="0"/>
              <w:jc w:val="both"/>
            </w:pPr>
          </w:p>
          <w:p w14:paraId="278EAD17" w14:textId="77777777" w:rsidR="004E6455" w:rsidRDefault="004E6455" w:rsidP="001900F8">
            <w:pPr>
              <w:pStyle w:val="aa"/>
              <w:spacing w:before="0" w:beforeAutospacing="0" w:after="0" w:afterAutospacing="0"/>
              <w:jc w:val="both"/>
            </w:pPr>
          </w:p>
          <w:p w14:paraId="1058689F" w14:textId="746D7E2E" w:rsidR="00E20DD5" w:rsidRPr="005625BB" w:rsidRDefault="00E20DD5" w:rsidP="001900F8">
            <w:pPr>
              <w:pStyle w:val="aa"/>
              <w:spacing w:before="0" w:beforeAutospacing="0" w:after="0" w:afterAutospacing="0"/>
              <w:jc w:val="both"/>
            </w:pPr>
            <w:r w:rsidRPr="005625BB">
              <w:t>1 раз в 3 мес.</w:t>
            </w:r>
          </w:p>
          <w:p w14:paraId="2AB251C9" w14:textId="77777777" w:rsidR="00E20DD5" w:rsidRPr="005625BB" w:rsidRDefault="00E20DD5" w:rsidP="001900F8">
            <w:pPr>
              <w:pStyle w:val="aa"/>
              <w:spacing w:before="0" w:beforeAutospacing="0" w:after="0" w:afterAutospacing="0"/>
              <w:jc w:val="both"/>
            </w:pPr>
            <w:r w:rsidRPr="005625BB">
              <w:t>1 раз в 3 мес.</w:t>
            </w:r>
          </w:p>
          <w:p w14:paraId="15F86470" w14:textId="77777777" w:rsidR="00E20DD5" w:rsidRPr="005625BB" w:rsidRDefault="00E20DD5" w:rsidP="001900F8">
            <w:pPr>
              <w:pStyle w:val="aa"/>
              <w:spacing w:before="0" w:beforeAutospacing="0" w:after="0" w:afterAutospacing="0"/>
              <w:jc w:val="both"/>
            </w:pPr>
            <w:r w:rsidRPr="005625BB">
              <w:lastRenderedPageBreak/>
              <w:t>1 раз в год</w:t>
            </w:r>
          </w:p>
          <w:p w14:paraId="7531DD0C" w14:textId="77777777" w:rsidR="00E20DD5" w:rsidRPr="005625BB" w:rsidRDefault="00E20DD5" w:rsidP="001900F8">
            <w:pPr>
              <w:pStyle w:val="aa"/>
              <w:spacing w:before="0" w:beforeAutospacing="0" w:after="0" w:afterAutospacing="0"/>
              <w:jc w:val="both"/>
            </w:pPr>
            <w:r w:rsidRPr="005625BB">
              <w:t>Рекомендации кардиолога</w:t>
            </w:r>
          </w:p>
          <w:p w14:paraId="342497FE" w14:textId="77777777" w:rsidR="004E6455" w:rsidRDefault="00E20DD5" w:rsidP="001900F8">
            <w:pPr>
              <w:pStyle w:val="aa"/>
              <w:spacing w:before="0" w:beforeAutospacing="0" w:after="0" w:afterAutospacing="0"/>
              <w:jc w:val="both"/>
            </w:pPr>
            <w:r w:rsidRPr="005625BB">
              <w:t> </w:t>
            </w:r>
          </w:p>
          <w:p w14:paraId="59452531" w14:textId="65B6E2B8" w:rsidR="00E20DD5" w:rsidRPr="005625BB" w:rsidRDefault="00E20DD5" w:rsidP="001900F8">
            <w:pPr>
              <w:pStyle w:val="aa"/>
              <w:spacing w:before="0" w:beforeAutospacing="0" w:after="0" w:afterAutospacing="0"/>
              <w:jc w:val="both"/>
            </w:pPr>
            <w:r w:rsidRPr="005625BB">
              <w:t>Рекомендации окулиста</w:t>
            </w:r>
          </w:p>
          <w:p w14:paraId="4CB0BF0A" w14:textId="77777777" w:rsidR="00E20DD5" w:rsidRPr="005625BB" w:rsidRDefault="00E20DD5" w:rsidP="001900F8">
            <w:pPr>
              <w:pStyle w:val="aa"/>
              <w:spacing w:before="0" w:beforeAutospacing="0" w:after="0" w:afterAutospacing="0"/>
              <w:jc w:val="both"/>
            </w:pPr>
            <w:r w:rsidRPr="005625BB">
              <w:t>При каждом посещении врача</w:t>
            </w:r>
          </w:p>
          <w:p w14:paraId="339DAE3D" w14:textId="77777777" w:rsidR="00E20DD5" w:rsidRPr="005625BB" w:rsidRDefault="00E20DD5" w:rsidP="001900F8">
            <w:pPr>
              <w:pStyle w:val="aa"/>
              <w:spacing w:before="0" w:beforeAutospacing="0" w:after="0" w:afterAutospacing="0"/>
              <w:jc w:val="both"/>
            </w:pPr>
            <w:r w:rsidRPr="005625BB">
              <w:t>1 раз в 6 мес.</w:t>
            </w:r>
          </w:p>
          <w:p w14:paraId="43321833" w14:textId="77777777" w:rsidR="00E20DD5" w:rsidRPr="005625BB" w:rsidRDefault="00E20DD5" w:rsidP="001900F8">
            <w:pPr>
              <w:pStyle w:val="aa"/>
              <w:spacing w:before="0" w:beforeAutospacing="0" w:after="0" w:afterAutospacing="0"/>
              <w:jc w:val="both"/>
            </w:pPr>
            <w:r w:rsidRPr="005625BB">
              <w:t>1 раз в 6 мес.</w:t>
            </w:r>
          </w:p>
        </w:tc>
      </w:tr>
    </w:tbl>
    <w:p w14:paraId="2497EB71" w14:textId="73A20C35" w:rsidR="00E20DD5" w:rsidRDefault="00E20DD5" w:rsidP="00FE1B78">
      <w:pPr>
        <w:pStyle w:val="1"/>
        <w:jc w:val="center"/>
        <w:rPr>
          <w:rFonts w:ascii="Times New Roman" w:hAnsi="Times New Roman"/>
          <w:b/>
          <w:bCs/>
          <w:color w:val="auto"/>
          <w:sz w:val="28"/>
          <w:szCs w:val="28"/>
        </w:rPr>
      </w:pPr>
      <w:bookmarkStart w:id="41" w:name="_Toc115080001"/>
      <w:bookmarkStart w:id="42" w:name="_Toc531695533"/>
      <w:r w:rsidRPr="00302AC7">
        <w:rPr>
          <w:rFonts w:ascii="Times New Roman" w:hAnsi="Times New Roman"/>
          <w:b/>
          <w:bCs/>
          <w:color w:val="auto"/>
          <w:sz w:val="28"/>
          <w:szCs w:val="28"/>
        </w:rPr>
        <w:lastRenderedPageBreak/>
        <w:t>6. Организация медицинской помощи</w:t>
      </w:r>
      <w:bookmarkEnd w:id="41"/>
    </w:p>
    <w:p w14:paraId="2ABB478A" w14:textId="77777777" w:rsidR="00685014" w:rsidRPr="00685014" w:rsidRDefault="00685014" w:rsidP="00685014">
      <w:pPr>
        <w:spacing w:after="0"/>
        <w:rPr>
          <w:lang w:eastAsia="ru-RU"/>
        </w:rPr>
      </w:pPr>
    </w:p>
    <w:p w14:paraId="553546A2" w14:textId="1CC4A71C" w:rsidR="00302AC7" w:rsidRPr="00302AC7" w:rsidRDefault="00302AC7" w:rsidP="001900F8">
      <w:pPr>
        <w:spacing w:after="0" w:line="360" w:lineRule="auto"/>
        <w:ind w:firstLine="709"/>
        <w:rPr>
          <w:rFonts w:ascii="Times New Roman" w:hAnsi="Times New Roman" w:cs="Times New Roman"/>
          <w:b/>
          <w:bCs/>
          <w:sz w:val="24"/>
          <w:szCs w:val="24"/>
          <w:lang w:eastAsia="ru-RU"/>
        </w:rPr>
      </w:pPr>
      <w:r w:rsidRPr="00302AC7">
        <w:rPr>
          <w:rFonts w:ascii="Times New Roman" w:hAnsi="Times New Roman" w:cs="Times New Roman"/>
          <w:b/>
          <w:bCs/>
          <w:sz w:val="24"/>
          <w:szCs w:val="24"/>
          <w:lang w:eastAsia="ru-RU"/>
        </w:rPr>
        <w:t>Основные показания к экстренной госпитализации в стационар:</w:t>
      </w:r>
    </w:p>
    <w:p w14:paraId="0C1A2FA0" w14:textId="771D8F9D" w:rsidR="001659FE" w:rsidRPr="00302AC7" w:rsidRDefault="00E20DD5" w:rsidP="00685014">
      <w:pPr>
        <w:spacing w:after="0" w:line="360" w:lineRule="auto"/>
        <w:ind w:firstLine="567"/>
        <w:jc w:val="both"/>
        <w:rPr>
          <w:rFonts w:ascii="Times New Roman" w:hAnsi="Times New Roman" w:cs="Times New Roman"/>
          <w:b/>
          <w:bCs/>
          <w:sz w:val="24"/>
          <w:szCs w:val="24"/>
        </w:rPr>
      </w:pPr>
      <w:r w:rsidRPr="00302AC7">
        <w:rPr>
          <w:rFonts w:ascii="Times New Roman" w:hAnsi="Times New Roman" w:cs="Times New Roman"/>
          <w:sz w:val="24"/>
          <w:szCs w:val="24"/>
        </w:rPr>
        <w:t xml:space="preserve">1) ХБП С1-С5 и развитие или подозрение на развитие ОПП (снижение темпов диуреза 6 часов или повышение креатинина крови &gt;50% от исходного за 7 дней или повышение креатинина крови на &gt;26 мкмоль/л за 48 часов);                                               </w:t>
      </w:r>
    </w:p>
    <w:p w14:paraId="744616A8" w14:textId="77777777" w:rsidR="00685014" w:rsidRDefault="00E20DD5" w:rsidP="00685014">
      <w:pPr>
        <w:spacing w:after="0" w:line="360" w:lineRule="auto"/>
        <w:ind w:firstLine="567"/>
        <w:jc w:val="both"/>
        <w:rPr>
          <w:rFonts w:ascii="Times New Roman" w:hAnsi="Times New Roman" w:cs="Times New Roman"/>
          <w:sz w:val="24"/>
          <w:szCs w:val="24"/>
        </w:rPr>
      </w:pPr>
      <w:r w:rsidRPr="00302AC7">
        <w:rPr>
          <w:rFonts w:ascii="Times New Roman" w:hAnsi="Times New Roman" w:cs="Times New Roman"/>
          <w:sz w:val="24"/>
          <w:szCs w:val="24"/>
        </w:rPr>
        <w:t xml:space="preserve">2) быстропрогрессирующее снижение СКФ и/или повышение уровня креатинина крови (на &gt;50% в течение 2-6 месяцев);            </w:t>
      </w:r>
    </w:p>
    <w:p w14:paraId="50273CF4" w14:textId="566FE711" w:rsidR="001659FE" w:rsidRPr="00302AC7" w:rsidRDefault="00E20DD5" w:rsidP="00685014">
      <w:pPr>
        <w:spacing w:after="0" w:line="360" w:lineRule="auto"/>
        <w:ind w:firstLine="567"/>
        <w:jc w:val="both"/>
        <w:rPr>
          <w:rFonts w:ascii="Times New Roman" w:hAnsi="Times New Roman" w:cs="Times New Roman"/>
          <w:b/>
          <w:bCs/>
          <w:sz w:val="24"/>
          <w:szCs w:val="24"/>
        </w:rPr>
      </w:pPr>
      <w:r w:rsidRPr="00302AC7">
        <w:rPr>
          <w:rFonts w:ascii="Times New Roman" w:hAnsi="Times New Roman" w:cs="Times New Roman"/>
          <w:sz w:val="24"/>
          <w:szCs w:val="24"/>
        </w:rPr>
        <w:t xml:space="preserve">3) острый нефритический синдром;                                                                                                   </w:t>
      </w:r>
    </w:p>
    <w:p w14:paraId="039CC222" w14:textId="77777777" w:rsidR="001659FE" w:rsidRPr="00302AC7" w:rsidRDefault="00E20DD5" w:rsidP="00685014">
      <w:pPr>
        <w:tabs>
          <w:tab w:val="left" w:pos="284"/>
          <w:tab w:val="left" w:pos="709"/>
        </w:tabs>
        <w:spacing w:after="0" w:line="360" w:lineRule="auto"/>
        <w:ind w:firstLine="567"/>
        <w:jc w:val="both"/>
        <w:rPr>
          <w:rFonts w:ascii="Times New Roman" w:hAnsi="Times New Roman" w:cs="Times New Roman"/>
          <w:b/>
          <w:bCs/>
          <w:sz w:val="24"/>
          <w:szCs w:val="24"/>
        </w:rPr>
      </w:pPr>
      <w:r w:rsidRPr="00302AC7">
        <w:rPr>
          <w:rFonts w:ascii="Times New Roman" w:hAnsi="Times New Roman" w:cs="Times New Roman"/>
          <w:sz w:val="24"/>
          <w:szCs w:val="24"/>
        </w:rPr>
        <w:t xml:space="preserve">4) ХБП С1-С5 и водно-электролитные нарушения и ацидоз (потеря жидкости и гиповолемия, гиперкалиемия, гипокалиемия, гипонатриемия, метаболический ацидоз, декомпенсированный);                                                                                                         </w:t>
      </w:r>
    </w:p>
    <w:p w14:paraId="284AF6E6" w14:textId="1EAD9FAC" w:rsidR="001659FE" w:rsidRPr="00302AC7" w:rsidRDefault="00E20DD5" w:rsidP="00685014">
      <w:pPr>
        <w:spacing w:after="0" w:line="360" w:lineRule="auto"/>
        <w:ind w:firstLine="567"/>
        <w:jc w:val="both"/>
        <w:rPr>
          <w:rFonts w:ascii="Times New Roman" w:hAnsi="Times New Roman" w:cs="Times New Roman"/>
          <w:b/>
          <w:bCs/>
          <w:sz w:val="24"/>
          <w:szCs w:val="24"/>
        </w:rPr>
      </w:pPr>
      <w:r w:rsidRPr="00302AC7">
        <w:rPr>
          <w:rFonts w:ascii="Times New Roman" w:hAnsi="Times New Roman" w:cs="Times New Roman"/>
          <w:sz w:val="24"/>
          <w:szCs w:val="24"/>
        </w:rPr>
        <w:t xml:space="preserve">5) ХБП С5 с любым из следующих осложнений, требующим экстренной терапии, включая начало диализа: нарушение функций </w:t>
      </w:r>
      <w:r w:rsidR="004E6455" w:rsidRPr="00302AC7">
        <w:rPr>
          <w:rFonts w:ascii="Times New Roman" w:hAnsi="Times New Roman" w:cs="Times New Roman"/>
          <w:sz w:val="24"/>
          <w:szCs w:val="24"/>
        </w:rPr>
        <w:t>центральной нервной системы (</w:t>
      </w:r>
      <w:r w:rsidRPr="00302AC7">
        <w:rPr>
          <w:rFonts w:ascii="Times New Roman" w:hAnsi="Times New Roman" w:cs="Times New Roman"/>
          <w:sz w:val="24"/>
          <w:szCs w:val="24"/>
        </w:rPr>
        <w:t>ЦНС</w:t>
      </w:r>
      <w:r w:rsidR="004E6455" w:rsidRPr="00302AC7">
        <w:rPr>
          <w:rFonts w:ascii="Times New Roman" w:hAnsi="Times New Roman" w:cs="Times New Roman"/>
          <w:sz w:val="24"/>
          <w:szCs w:val="24"/>
        </w:rPr>
        <w:t>)</w:t>
      </w:r>
      <w:r w:rsidRPr="00302AC7">
        <w:rPr>
          <w:rFonts w:ascii="Times New Roman" w:hAnsi="Times New Roman" w:cs="Times New Roman"/>
          <w:sz w:val="24"/>
          <w:szCs w:val="24"/>
        </w:rPr>
        <w:t xml:space="preserve">; серозиты; декомпенсация метаболического ацидоза; гиперкалиемия; неконтролируемая гипергидратация (анасарка, отек легких) и АГ; тяжелая </w:t>
      </w:r>
      <w:r w:rsidR="007B7C72">
        <w:rPr>
          <w:rFonts w:ascii="Times New Roman" w:hAnsi="Times New Roman" w:cs="Times New Roman"/>
          <w:sz w:val="24"/>
          <w:szCs w:val="24"/>
        </w:rPr>
        <w:t>недост</w:t>
      </w:r>
      <w:r w:rsidR="004E6455" w:rsidRPr="00302AC7">
        <w:rPr>
          <w:rFonts w:ascii="Times New Roman" w:hAnsi="Times New Roman" w:cs="Times New Roman"/>
          <w:sz w:val="24"/>
          <w:szCs w:val="24"/>
        </w:rPr>
        <w:t>аточность (</w:t>
      </w:r>
      <w:r w:rsidRPr="00302AC7">
        <w:rPr>
          <w:rFonts w:ascii="Times New Roman" w:hAnsi="Times New Roman" w:cs="Times New Roman"/>
          <w:sz w:val="24"/>
          <w:szCs w:val="24"/>
        </w:rPr>
        <w:t>БЭН</w:t>
      </w:r>
      <w:r w:rsidR="004E6455" w:rsidRPr="00302AC7">
        <w:rPr>
          <w:rFonts w:ascii="Times New Roman" w:hAnsi="Times New Roman" w:cs="Times New Roman"/>
          <w:sz w:val="24"/>
          <w:szCs w:val="24"/>
        </w:rPr>
        <w:t>)</w:t>
      </w:r>
      <w:r w:rsidRPr="00302AC7">
        <w:rPr>
          <w:rFonts w:ascii="Times New Roman" w:hAnsi="Times New Roman" w:cs="Times New Roman"/>
          <w:sz w:val="24"/>
          <w:szCs w:val="24"/>
        </w:rPr>
        <w:t xml:space="preserve">;                                                                                     </w:t>
      </w:r>
    </w:p>
    <w:p w14:paraId="2DBE738A" w14:textId="77777777" w:rsidR="00FA5568" w:rsidRDefault="00E20DD5" w:rsidP="00685014">
      <w:pPr>
        <w:spacing w:after="0" w:line="360" w:lineRule="auto"/>
        <w:ind w:firstLine="567"/>
        <w:jc w:val="both"/>
        <w:rPr>
          <w:rFonts w:ascii="Times New Roman" w:hAnsi="Times New Roman" w:cs="Times New Roman"/>
          <w:sz w:val="24"/>
          <w:szCs w:val="24"/>
        </w:rPr>
      </w:pPr>
      <w:r w:rsidRPr="00302AC7">
        <w:rPr>
          <w:rFonts w:ascii="Times New Roman" w:hAnsi="Times New Roman" w:cs="Times New Roman"/>
          <w:sz w:val="24"/>
          <w:szCs w:val="24"/>
        </w:rPr>
        <w:t xml:space="preserve">6) ХБП С1-С5Д и резистентная к амбулаторному лечению АГ (включая гипертензивный криз);                                                                                                                          </w:t>
      </w:r>
      <w:r w:rsidR="001900F8">
        <w:rPr>
          <w:rFonts w:ascii="Times New Roman" w:hAnsi="Times New Roman" w:cs="Times New Roman"/>
          <w:sz w:val="24"/>
          <w:szCs w:val="24"/>
        </w:rPr>
        <w:t xml:space="preserve">                </w:t>
      </w:r>
      <w:r w:rsidR="00FA5568">
        <w:rPr>
          <w:rFonts w:ascii="Times New Roman" w:hAnsi="Times New Roman" w:cs="Times New Roman"/>
          <w:sz w:val="24"/>
          <w:szCs w:val="24"/>
        </w:rPr>
        <w:t xml:space="preserve">  </w:t>
      </w:r>
    </w:p>
    <w:p w14:paraId="2379565C" w14:textId="74424783" w:rsidR="00A42A16" w:rsidRDefault="00E20DD5" w:rsidP="00685014">
      <w:pPr>
        <w:spacing w:after="0" w:line="360" w:lineRule="auto"/>
        <w:ind w:firstLine="567"/>
        <w:jc w:val="both"/>
        <w:rPr>
          <w:rFonts w:ascii="Times New Roman" w:hAnsi="Times New Roman" w:cs="Times New Roman"/>
          <w:sz w:val="24"/>
          <w:szCs w:val="24"/>
        </w:rPr>
      </w:pPr>
      <w:r w:rsidRPr="00302AC7">
        <w:rPr>
          <w:rFonts w:ascii="Times New Roman" w:hAnsi="Times New Roman" w:cs="Times New Roman"/>
          <w:sz w:val="24"/>
          <w:szCs w:val="24"/>
        </w:rPr>
        <w:t xml:space="preserve">7) впервые выявленное снижение СКФ 50% в течение 2-6 месяцев) и проведено лечение, завершившееся исходом (регресс, прогрессирование ХБП, ТПН);  </w:t>
      </w:r>
    </w:p>
    <w:p w14:paraId="38BC0027" w14:textId="77777777" w:rsidR="00A42A16" w:rsidRDefault="00A42A16" w:rsidP="00685014">
      <w:pPr>
        <w:spacing w:after="0" w:line="360" w:lineRule="auto"/>
        <w:ind w:firstLine="567"/>
        <w:jc w:val="both"/>
        <w:rPr>
          <w:rFonts w:ascii="Times New Roman" w:hAnsi="Times New Roman" w:cs="Times New Roman"/>
        </w:rPr>
      </w:pPr>
      <w:r>
        <w:rPr>
          <w:rFonts w:ascii="Times New Roman" w:hAnsi="Times New Roman" w:cs="Times New Roman"/>
          <w:sz w:val="24"/>
          <w:szCs w:val="24"/>
        </w:rPr>
        <w:t>8</w:t>
      </w:r>
      <w:r w:rsidRPr="00A42A16">
        <w:rPr>
          <w:rFonts w:ascii="Times New Roman" w:hAnsi="Times New Roman" w:cs="Times New Roman"/>
          <w:sz w:val="24"/>
          <w:szCs w:val="24"/>
        </w:rPr>
        <w:t xml:space="preserve">) </w:t>
      </w:r>
      <w:r w:rsidR="00E20DD5" w:rsidRPr="00A42A16">
        <w:rPr>
          <w:rFonts w:ascii="Times New Roman" w:hAnsi="Times New Roman" w:cs="Times New Roman"/>
          <w:sz w:val="24"/>
          <w:szCs w:val="24"/>
        </w:rPr>
        <w:t xml:space="preserve">  </w:t>
      </w:r>
      <w:r w:rsidRPr="00A42A16">
        <w:rPr>
          <w:rFonts w:ascii="Times New Roman" w:hAnsi="Times New Roman" w:cs="Times New Roman"/>
          <w:sz w:val="24"/>
          <w:szCs w:val="24"/>
        </w:rPr>
        <w:t>формирование доступа для диализа (артериовенозая фистула (АВФ</w:t>
      </w:r>
      <w:r w:rsidRPr="00A42A16">
        <w:rPr>
          <w:rFonts w:ascii="Times New Roman" w:hAnsi="Times New Roman" w:cs="Times New Roman"/>
        </w:rPr>
        <w:t>)</w:t>
      </w:r>
      <w:r>
        <w:rPr>
          <w:rFonts w:ascii="Times New Roman" w:hAnsi="Times New Roman" w:cs="Times New Roman"/>
        </w:rPr>
        <w:t>;</w:t>
      </w:r>
    </w:p>
    <w:p w14:paraId="3DE2F14B" w14:textId="77777777" w:rsidR="00FA5568" w:rsidRDefault="00A42A16" w:rsidP="00685014">
      <w:pPr>
        <w:pStyle w:val="aa"/>
        <w:shd w:val="clear" w:color="auto" w:fill="FFFFFF"/>
        <w:spacing w:before="0" w:beforeAutospacing="0" w:after="0" w:afterAutospacing="0" w:line="360" w:lineRule="auto"/>
        <w:ind w:firstLine="567"/>
        <w:jc w:val="both"/>
      </w:pPr>
      <w:r>
        <w:t xml:space="preserve">9) </w:t>
      </w:r>
      <w:r w:rsidR="00E20DD5" w:rsidRPr="00302AC7">
        <w:t xml:space="preserve"> </w:t>
      </w:r>
      <w:r w:rsidRPr="00A42A16">
        <w:t>подготовка к проведению оперативного лечения</w:t>
      </w:r>
      <w:r>
        <w:t xml:space="preserve">: </w:t>
      </w:r>
      <w:r w:rsidRPr="00A42A16">
        <w:t>осуществлен</w:t>
      </w:r>
      <w:r>
        <w:t>ие</w:t>
      </w:r>
      <w:r w:rsidRPr="00A42A16">
        <w:t xml:space="preserve"> необходим</w:t>
      </w:r>
      <w:r>
        <w:t>ой</w:t>
      </w:r>
      <w:r w:rsidRPr="00A42A16">
        <w:t xml:space="preserve"> диагностик</w:t>
      </w:r>
      <w:r>
        <w:t>и</w:t>
      </w:r>
      <w:r w:rsidRPr="00A42A16">
        <w:t xml:space="preserve"> и коррекци</w:t>
      </w:r>
      <w:r>
        <w:t>и</w:t>
      </w:r>
      <w:r w:rsidRPr="00A42A16">
        <w:t xml:space="preserve"> осложнений ХБП, влияющих на риски оперативного вмешательства (консервативно или методами диализа).   </w:t>
      </w:r>
      <w:r w:rsidR="00E20DD5" w:rsidRPr="00302AC7">
        <w:t xml:space="preserve">                                                                                                                         </w:t>
      </w:r>
      <w:r w:rsidR="006F4E77" w:rsidRPr="00302AC7">
        <w:t xml:space="preserve">    </w:t>
      </w:r>
      <w:r>
        <w:t xml:space="preserve">   </w:t>
      </w:r>
      <w:r w:rsidR="00E20DD5" w:rsidRPr="00A42A16">
        <w:rPr>
          <w:rStyle w:val="30"/>
          <w:rFonts w:eastAsiaTheme="minorHAnsi"/>
          <w:sz w:val="24"/>
          <w:szCs w:val="24"/>
        </w:rPr>
        <w:t>Основные показания к выписке пациента из стационара после плановой</w:t>
      </w:r>
      <w:r w:rsidR="00E20DD5" w:rsidRPr="00A42A16">
        <w:t xml:space="preserve"> </w:t>
      </w:r>
      <w:r w:rsidR="00E20DD5" w:rsidRPr="00A42A16">
        <w:rPr>
          <w:rStyle w:val="30"/>
          <w:rFonts w:eastAsiaTheme="minorHAnsi"/>
          <w:sz w:val="24"/>
          <w:szCs w:val="24"/>
        </w:rPr>
        <w:t>госпитализации:</w:t>
      </w:r>
      <w:r w:rsidR="00E20DD5" w:rsidRPr="00A42A16">
        <w:t xml:space="preserve">                                                                                                                      </w:t>
      </w:r>
      <w:r w:rsidR="00FA5568">
        <w:t xml:space="preserve">               </w:t>
      </w:r>
      <w:r w:rsidR="00E20DD5" w:rsidRPr="00A42A16">
        <w:t xml:space="preserve">                 </w:t>
      </w:r>
    </w:p>
    <w:p w14:paraId="7FD93E99" w14:textId="7548D4D6" w:rsidR="007B7C72" w:rsidRPr="00A42A16" w:rsidRDefault="001659FE" w:rsidP="00685014">
      <w:pPr>
        <w:pStyle w:val="aa"/>
        <w:shd w:val="clear" w:color="auto" w:fill="FFFFFF"/>
        <w:spacing w:before="0" w:beforeAutospacing="0" w:after="0" w:afterAutospacing="0" w:line="360" w:lineRule="auto"/>
        <w:ind w:firstLine="567"/>
        <w:jc w:val="both"/>
      </w:pPr>
      <w:r w:rsidRPr="00A42A16">
        <w:t xml:space="preserve">1) </w:t>
      </w:r>
      <w:r w:rsidR="00E20DD5" w:rsidRPr="00A42A16">
        <w:t>подтвержден или опровергнут диагноз ХБП, проведено лечение в соответствии с рекомендациями</w:t>
      </w:r>
      <w:r w:rsidR="00FA5568">
        <w:t>;</w:t>
      </w:r>
    </w:p>
    <w:p w14:paraId="5CC3BAD1" w14:textId="32F968F4" w:rsidR="00A42A16" w:rsidRPr="00A42A16" w:rsidRDefault="00A42A16" w:rsidP="00685014">
      <w:pPr>
        <w:pStyle w:val="aa"/>
        <w:shd w:val="clear" w:color="auto" w:fill="FFFFFF"/>
        <w:spacing w:before="0" w:beforeAutospacing="0" w:after="0" w:afterAutospacing="0" w:line="360" w:lineRule="auto"/>
        <w:ind w:firstLine="567"/>
        <w:jc w:val="both"/>
      </w:pPr>
      <w:r w:rsidRPr="00A42A16">
        <w:lastRenderedPageBreak/>
        <w:t xml:space="preserve">2) </w:t>
      </w:r>
      <w:r w:rsidR="00E20DD5" w:rsidRPr="00A42A16">
        <w:t>проведение индукционной иммуносупрессивной терапии - проведен цикл или госпитальная фаза иммуносупрессивной терапии, выполнена диагностика и лечение осложнений иммуносупрессивной терапии</w:t>
      </w:r>
      <w:r w:rsidR="00FA5568">
        <w:t>;</w:t>
      </w:r>
      <w:r w:rsidR="00E20DD5" w:rsidRPr="00A42A16">
        <w:t xml:space="preserve"> </w:t>
      </w:r>
    </w:p>
    <w:p w14:paraId="181AC9E6" w14:textId="7CF7B93D" w:rsidR="007B7C72" w:rsidRPr="00A42A16" w:rsidRDefault="00A42A16" w:rsidP="00685014">
      <w:pPr>
        <w:pStyle w:val="aa"/>
        <w:shd w:val="clear" w:color="auto" w:fill="FFFFFF"/>
        <w:spacing w:before="0" w:beforeAutospacing="0" w:after="0" w:afterAutospacing="0" w:line="360" w:lineRule="auto"/>
        <w:ind w:firstLine="567"/>
        <w:jc w:val="both"/>
      </w:pPr>
      <w:r w:rsidRPr="00A42A16">
        <w:t xml:space="preserve">3) </w:t>
      </w:r>
      <w:r w:rsidR="00E20DD5" w:rsidRPr="00A42A16">
        <w:t>осуществлен контроль функционального состояния почек, проведены диагностика и лечение осложнений дисфункции почек (если таковые были выявлены)</w:t>
      </w:r>
      <w:r>
        <w:t>.</w:t>
      </w:r>
      <w:r w:rsidR="00E20DD5" w:rsidRPr="00A42A16">
        <w:t xml:space="preserve">  </w:t>
      </w:r>
    </w:p>
    <w:p w14:paraId="6D080FF6" w14:textId="77777777" w:rsidR="0049606B" w:rsidRDefault="00E20DD5" w:rsidP="0049606B">
      <w:pPr>
        <w:spacing w:after="0" w:line="360" w:lineRule="auto"/>
        <w:ind w:firstLine="709"/>
        <w:jc w:val="both"/>
        <w:rPr>
          <w:rFonts w:ascii="Times New Roman" w:hAnsi="Times New Roman" w:cs="Times New Roman"/>
          <w:sz w:val="24"/>
          <w:szCs w:val="24"/>
        </w:rPr>
      </w:pPr>
      <w:bookmarkStart w:id="43" w:name="_Toc115080002"/>
      <w:r w:rsidRPr="00A42A16">
        <w:rPr>
          <w:rStyle w:val="30"/>
          <w:rFonts w:eastAsiaTheme="minorHAnsi"/>
          <w:sz w:val="24"/>
          <w:szCs w:val="24"/>
        </w:rPr>
        <w:t>Принципы организации амбулаторной помощи:</w:t>
      </w:r>
      <w:bookmarkEnd w:id="43"/>
      <w:r w:rsidRPr="00A42A16">
        <w:rPr>
          <w:rFonts w:ascii="Times New Roman" w:hAnsi="Times New Roman" w:cs="Times New Roman"/>
          <w:sz w:val="24"/>
          <w:szCs w:val="24"/>
        </w:rPr>
        <w:t xml:space="preserve">       </w:t>
      </w:r>
    </w:p>
    <w:p w14:paraId="73300485" w14:textId="2EC49403" w:rsidR="00E20DD5" w:rsidRPr="00302AC7" w:rsidRDefault="00E20DD5" w:rsidP="0049606B">
      <w:pPr>
        <w:spacing w:after="0" w:line="360" w:lineRule="auto"/>
        <w:ind w:firstLine="709"/>
        <w:jc w:val="both"/>
        <w:rPr>
          <w:rFonts w:ascii="Times New Roman" w:hAnsi="Times New Roman" w:cs="Times New Roman"/>
          <w:b/>
          <w:bCs/>
          <w:sz w:val="24"/>
          <w:szCs w:val="24"/>
        </w:rPr>
      </w:pPr>
      <w:r w:rsidRPr="00A42A16">
        <w:rPr>
          <w:rFonts w:ascii="Times New Roman" w:hAnsi="Times New Roman" w:cs="Times New Roman"/>
          <w:sz w:val="24"/>
          <w:szCs w:val="24"/>
        </w:rPr>
        <w:t>Амбулаторное ведение пациентов с ХБП представляет собой важный фактор улучшения прогноза, снижения риска неблагоприятных событий по данным крупных исследований, а также с учетом реальной клинической практики и многолетнего опыта организации амбулаторной помощи пациентов с ХБП.</w:t>
      </w:r>
      <w:r w:rsidRPr="00302AC7">
        <w:rPr>
          <w:rFonts w:ascii="Times New Roman" w:hAnsi="Times New Roman" w:cs="Times New Roman"/>
          <w:sz w:val="24"/>
          <w:szCs w:val="24"/>
        </w:rPr>
        <w:t xml:space="preserve"> </w:t>
      </w:r>
    </w:p>
    <w:p w14:paraId="694197A5" w14:textId="4D19A387" w:rsidR="00E20DD5" w:rsidRDefault="00E20DD5" w:rsidP="00FE1B78">
      <w:pPr>
        <w:pStyle w:val="1"/>
        <w:jc w:val="center"/>
        <w:rPr>
          <w:rFonts w:ascii="Times New Roman" w:hAnsi="Times New Roman"/>
          <w:b/>
          <w:bCs/>
          <w:color w:val="auto"/>
          <w:sz w:val="28"/>
          <w:szCs w:val="28"/>
        </w:rPr>
      </w:pPr>
      <w:bookmarkStart w:id="44" w:name="_Toc115080003"/>
      <w:r w:rsidRPr="006F4E77">
        <w:rPr>
          <w:rFonts w:ascii="Times New Roman" w:hAnsi="Times New Roman"/>
          <w:b/>
          <w:bCs/>
          <w:color w:val="auto"/>
          <w:sz w:val="28"/>
          <w:szCs w:val="28"/>
        </w:rPr>
        <w:t>7.</w:t>
      </w:r>
      <w:r w:rsidR="006F4E77" w:rsidRPr="006F4E77">
        <w:rPr>
          <w:rFonts w:ascii="Times New Roman" w:hAnsi="Times New Roman"/>
          <w:b/>
          <w:bCs/>
          <w:color w:val="auto"/>
          <w:sz w:val="28"/>
          <w:szCs w:val="28"/>
        </w:rPr>
        <w:t xml:space="preserve"> </w:t>
      </w:r>
      <w:r w:rsidRPr="006F4E77">
        <w:rPr>
          <w:rFonts w:ascii="Times New Roman" w:hAnsi="Times New Roman"/>
          <w:b/>
          <w:bCs/>
          <w:color w:val="auto"/>
          <w:sz w:val="28"/>
          <w:szCs w:val="28"/>
        </w:rPr>
        <w:t>Дополнительная информация, влияющая на</w:t>
      </w:r>
      <w:r w:rsidR="006F4E77" w:rsidRPr="006F4E77">
        <w:rPr>
          <w:rFonts w:ascii="Times New Roman" w:hAnsi="Times New Roman"/>
          <w:b/>
          <w:bCs/>
          <w:color w:val="auto"/>
          <w:sz w:val="28"/>
          <w:szCs w:val="28"/>
        </w:rPr>
        <w:t xml:space="preserve"> </w:t>
      </w:r>
      <w:r w:rsidRPr="006F4E77">
        <w:rPr>
          <w:rFonts w:ascii="Times New Roman" w:hAnsi="Times New Roman"/>
          <w:b/>
          <w:bCs/>
          <w:color w:val="auto"/>
          <w:sz w:val="28"/>
          <w:szCs w:val="28"/>
        </w:rPr>
        <w:t>исход заболевания</w:t>
      </w:r>
      <w:bookmarkEnd w:id="42"/>
      <w:r w:rsidR="006F4E77" w:rsidRPr="006F4E77">
        <w:rPr>
          <w:rFonts w:ascii="Times New Roman" w:hAnsi="Times New Roman"/>
          <w:b/>
          <w:bCs/>
          <w:color w:val="auto"/>
          <w:sz w:val="28"/>
          <w:szCs w:val="28"/>
        </w:rPr>
        <w:t>/синдрома</w:t>
      </w:r>
      <w:bookmarkEnd w:id="44"/>
    </w:p>
    <w:p w14:paraId="6BA35E3D" w14:textId="77777777" w:rsidR="000C6408" w:rsidRPr="000C6408" w:rsidRDefault="000C6408" w:rsidP="000C6408">
      <w:pPr>
        <w:spacing w:after="0"/>
        <w:rPr>
          <w:lang w:eastAsia="ru-RU"/>
        </w:rPr>
      </w:pPr>
    </w:p>
    <w:p w14:paraId="14639359" w14:textId="77777777" w:rsidR="00E20DD5" w:rsidRPr="005625BB" w:rsidRDefault="00E20DD5" w:rsidP="00FE1B78">
      <w:pPr>
        <w:pStyle w:val="ac"/>
        <w:spacing w:line="360" w:lineRule="auto"/>
        <w:ind w:firstLine="709"/>
        <w:jc w:val="both"/>
        <w:rPr>
          <w:rFonts w:ascii="Times New Roman" w:hAnsi="Times New Roman" w:cs="Times New Roman"/>
          <w:sz w:val="24"/>
          <w:szCs w:val="24"/>
        </w:rPr>
      </w:pPr>
      <w:r w:rsidRPr="005625BB">
        <w:rPr>
          <w:rStyle w:val="ab"/>
          <w:rFonts w:ascii="Times New Roman" w:hAnsi="Times New Roman" w:cs="Times New Roman"/>
          <w:b/>
          <w:bCs/>
          <w:sz w:val="24"/>
          <w:szCs w:val="24"/>
        </w:rPr>
        <w:t>Применение лекарственных препаратов при ХБП</w:t>
      </w:r>
    </w:p>
    <w:p w14:paraId="4B188137" w14:textId="77777777" w:rsidR="00E20DD5" w:rsidRPr="005625BB" w:rsidRDefault="00E20DD5" w:rsidP="0085643D">
      <w:pPr>
        <w:pStyle w:val="ac"/>
        <w:spacing w:line="360" w:lineRule="auto"/>
        <w:ind w:firstLine="708"/>
        <w:jc w:val="both"/>
        <w:rPr>
          <w:rFonts w:ascii="Times New Roman" w:hAnsi="Times New Roman" w:cs="Times New Roman"/>
          <w:sz w:val="24"/>
          <w:szCs w:val="24"/>
        </w:rPr>
      </w:pPr>
      <w:r w:rsidRPr="005625BB">
        <w:rPr>
          <w:rFonts w:ascii="Times New Roman" w:hAnsi="Times New Roman" w:cs="Times New Roman"/>
          <w:sz w:val="24"/>
          <w:szCs w:val="24"/>
        </w:rPr>
        <w:t>Последние рекомендации KDIGO обращают особое внимание на меры предосторожности при применении различных лекарственных средств у лиц с ХБП.</w:t>
      </w:r>
    </w:p>
    <w:p w14:paraId="06220A8D" w14:textId="77777777" w:rsidR="00E20DD5" w:rsidRPr="005625BB" w:rsidRDefault="00E20DD5" w:rsidP="00FA5568">
      <w:pPr>
        <w:pStyle w:val="ac"/>
        <w:numPr>
          <w:ilvl w:val="0"/>
          <w:numId w:val="43"/>
        </w:numPr>
        <w:tabs>
          <w:tab w:val="left" w:pos="851"/>
        </w:tabs>
        <w:spacing w:line="360" w:lineRule="auto"/>
        <w:ind w:left="0" w:firstLine="709"/>
        <w:jc w:val="both"/>
        <w:rPr>
          <w:rStyle w:val="a9"/>
          <w:rFonts w:ascii="Times New Roman" w:hAnsi="Times New Roman" w:cs="Times New Roman"/>
          <w:sz w:val="24"/>
          <w:szCs w:val="24"/>
        </w:rPr>
      </w:pPr>
      <w:r w:rsidRPr="005625BB">
        <w:rPr>
          <w:rFonts w:ascii="Times New Roman" w:hAnsi="Times New Roman" w:cs="Times New Roman"/>
          <w:sz w:val="24"/>
          <w:szCs w:val="24"/>
        </w:rPr>
        <w:t>Рекомендовано: при расчете доз лекарственных препаратов у пациентов с ХБП учитывать СКФ</w:t>
      </w:r>
      <w:r w:rsidRPr="005625BB">
        <w:rPr>
          <w:rStyle w:val="apple-converted-space"/>
          <w:rFonts w:ascii="Times New Roman" w:hAnsi="Times New Roman" w:cs="Times New Roman"/>
          <w:sz w:val="24"/>
          <w:szCs w:val="24"/>
        </w:rPr>
        <w:t> </w:t>
      </w:r>
      <w:r w:rsidRPr="006F4E77">
        <w:rPr>
          <w:rStyle w:val="a9"/>
          <w:rFonts w:ascii="Times New Roman" w:hAnsi="Times New Roman" w:cs="Times New Roman"/>
          <w:b w:val="0"/>
          <w:bCs w:val="0"/>
          <w:sz w:val="24"/>
          <w:szCs w:val="24"/>
        </w:rPr>
        <w:t>(IA).</w:t>
      </w:r>
    </w:p>
    <w:p w14:paraId="62FB8874" w14:textId="0107C621" w:rsidR="00E20DD5" w:rsidRPr="005625BB" w:rsidRDefault="00E20DD5" w:rsidP="0085643D">
      <w:pPr>
        <w:pStyle w:val="ac"/>
        <w:spacing w:line="360" w:lineRule="auto"/>
        <w:ind w:firstLine="709"/>
        <w:jc w:val="both"/>
        <w:rPr>
          <w:rFonts w:ascii="Times New Roman" w:hAnsi="Times New Roman" w:cs="Times New Roman"/>
          <w:i/>
          <w:sz w:val="24"/>
          <w:szCs w:val="24"/>
        </w:rPr>
      </w:pPr>
      <w:r w:rsidRPr="006F4E77">
        <w:rPr>
          <w:rStyle w:val="a9"/>
          <w:rFonts w:ascii="Times New Roman" w:hAnsi="Times New Roman" w:cs="Times New Roman"/>
          <w:b w:val="0"/>
          <w:bCs w:val="0"/>
          <w:i/>
          <w:iCs/>
          <w:sz w:val="24"/>
          <w:szCs w:val="24"/>
        </w:rPr>
        <w:t>Комментарии:</w:t>
      </w:r>
      <w:r w:rsidRPr="005625BB">
        <w:rPr>
          <w:rStyle w:val="apple-converted-space"/>
          <w:rFonts w:ascii="Times New Roman" w:hAnsi="Times New Roman" w:cs="Times New Roman"/>
          <w:sz w:val="24"/>
          <w:szCs w:val="24"/>
        </w:rPr>
        <w:t> </w:t>
      </w:r>
      <w:r w:rsidRPr="005625BB">
        <w:rPr>
          <w:rFonts w:ascii="Times New Roman" w:hAnsi="Times New Roman" w:cs="Times New Roman"/>
          <w:i/>
          <w:sz w:val="24"/>
          <w:szCs w:val="24"/>
        </w:rPr>
        <w:t>При использовании препаратов потенциально токсичных или имеющих узкий терапевтический диапазон, а также в случае неприменимости расчетных формул (например, дефицит мышечной массы) рекомендуется для расчета СКФ использовать клиренсовые методы или методы, основанные на определении концентрации цистатина С</w:t>
      </w:r>
      <w:r w:rsidRPr="005625BB">
        <w:rPr>
          <w:rStyle w:val="apple-converted-space"/>
          <w:rFonts w:ascii="Times New Roman" w:hAnsi="Times New Roman" w:cs="Times New Roman"/>
          <w:i/>
          <w:sz w:val="24"/>
          <w:szCs w:val="24"/>
        </w:rPr>
        <w:t> </w:t>
      </w:r>
      <w:r w:rsidRPr="005625BB">
        <w:rPr>
          <w:rStyle w:val="a9"/>
          <w:rFonts w:ascii="Times New Roman" w:hAnsi="Times New Roman" w:cs="Times New Roman"/>
          <w:i/>
          <w:sz w:val="24"/>
          <w:szCs w:val="24"/>
        </w:rPr>
        <w:t>(IС).</w:t>
      </w:r>
      <w:r w:rsidRPr="005625BB">
        <w:rPr>
          <w:rStyle w:val="apple-converted-space"/>
          <w:rFonts w:ascii="Times New Roman" w:hAnsi="Times New Roman" w:cs="Times New Roman"/>
          <w:i/>
          <w:sz w:val="24"/>
          <w:szCs w:val="24"/>
        </w:rPr>
        <w:t> </w:t>
      </w:r>
      <w:r w:rsidRPr="005625BB">
        <w:rPr>
          <w:rFonts w:ascii="Times New Roman" w:hAnsi="Times New Roman" w:cs="Times New Roman"/>
          <w:i/>
          <w:sz w:val="24"/>
          <w:szCs w:val="24"/>
        </w:rPr>
        <w:t>У лиц со СКФ &lt;60 мл/мин/1.73 м</w:t>
      </w:r>
      <w:r w:rsidRPr="005625BB">
        <w:rPr>
          <w:rFonts w:ascii="Times New Roman" w:hAnsi="Times New Roman" w:cs="Times New Roman"/>
          <w:i/>
          <w:sz w:val="24"/>
          <w:szCs w:val="24"/>
          <w:vertAlign w:val="superscript"/>
        </w:rPr>
        <w:t>2</w:t>
      </w:r>
      <w:r w:rsidRPr="005625BB">
        <w:rPr>
          <w:rStyle w:val="apple-converted-space"/>
          <w:rFonts w:ascii="Times New Roman" w:hAnsi="Times New Roman" w:cs="Times New Roman"/>
          <w:i/>
          <w:sz w:val="24"/>
          <w:szCs w:val="24"/>
        </w:rPr>
        <w:t> </w:t>
      </w:r>
      <w:r w:rsidRPr="005625BB">
        <w:rPr>
          <w:rFonts w:ascii="Times New Roman" w:hAnsi="Times New Roman" w:cs="Times New Roman"/>
          <w:i/>
          <w:sz w:val="24"/>
          <w:szCs w:val="24"/>
        </w:rPr>
        <w:t>(ХБП 3а-5) при развитии тяжелых интеркуррентных заболевании, повышающих риск развития острого почечного повреждения, рекомендована временная отмена потенциально нефротоксичных препаратов и препаратов с почечной элиминацией (блокаторы РААС (</w:t>
      </w:r>
      <w:r w:rsidR="004E6455">
        <w:rPr>
          <w:rFonts w:ascii="Times New Roman" w:hAnsi="Times New Roman" w:cs="Times New Roman"/>
          <w:i/>
          <w:sz w:val="24"/>
          <w:szCs w:val="24"/>
        </w:rPr>
        <w:t>и</w:t>
      </w:r>
      <w:r w:rsidRPr="005625BB">
        <w:rPr>
          <w:rFonts w:ascii="Times New Roman" w:hAnsi="Times New Roman" w:cs="Times New Roman"/>
          <w:i/>
          <w:sz w:val="24"/>
          <w:szCs w:val="24"/>
        </w:rPr>
        <w:t>АПФ, БРА, ингибиторы альдостерона, прямые ингибиторы ренина), диуретики, нестероидные противовоспалительные средства, метформин, препараты лития, дигоксин и др.</w:t>
      </w:r>
      <w:r w:rsidRPr="005625BB">
        <w:rPr>
          <w:rStyle w:val="apple-converted-space"/>
          <w:rFonts w:ascii="Times New Roman" w:hAnsi="Times New Roman" w:cs="Times New Roman"/>
          <w:i/>
          <w:sz w:val="24"/>
          <w:szCs w:val="24"/>
        </w:rPr>
        <w:t> </w:t>
      </w:r>
      <w:r w:rsidRPr="005625BB">
        <w:rPr>
          <w:rStyle w:val="a9"/>
          <w:rFonts w:ascii="Times New Roman" w:hAnsi="Times New Roman" w:cs="Times New Roman"/>
          <w:i/>
          <w:sz w:val="24"/>
          <w:szCs w:val="24"/>
        </w:rPr>
        <w:t>(IС)</w:t>
      </w:r>
      <w:r w:rsidRPr="005625BB">
        <w:rPr>
          <w:rStyle w:val="apple-converted-space"/>
          <w:rFonts w:ascii="Times New Roman" w:hAnsi="Times New Roman" w:cs="Times New Roman"/>
          <w:i/>
          <w:sz w:val="24"/>
          <w:szCs w:val="24"/>
        </w:rPr>
        <w:t> </w:t>
      </w:r>
      <w:r w:rsidRPr="005625BB">
        <w:rPr>
          <w:rFonts w:ascii="Times New Roman" w:hAnsi="Times New Roman" w:cs="Times New Roman"/>
          <w:i/>
          <w:sz w:val="24"/>
          <w:szCs w:val="24"/>
        </w:rPr>
        <w:t xml:space="preserve"> (Приложение Г).</w:t>
      </w:r>
    </w:p>
    <w:p w14:paraId="66AEC40C" w14:textId="77777777" w:rsidR="00E20DD5" w:rsidRPr="005625BB" w:rsidRDefault="00E20DD5" w:rsidP="00FA5568">
      <w:pPr>
        <w:pStyle w:val="ac"/>
        <w:numPr>
          <w:ilvl w:val="0"/>
          <w:numId w:val="43"/>
        </w:numPr>
        <w:tabs>
          <w:tab w:val="left" w:pos="851"/>
        </w:tabs>
        <w:spacing w:line="360" w:lineRule="auto"/>
        <w:ind w:left="0" w:firstLine="709"/>
        <w:jc w:val="both"/>
        <w:rPr>
          <w:rStyle w:val="a9"/>
          <w:rFonts w:ascii="Times New Roman" w:hAnsi="Times New Roman" w:cs="Times New Roman"/>
          <w:sz w:val="24"/>
          <w:szCs w:val="24"/>
        </w:rPr>
      </w:pPr>
      <w:r w:rsidRPr="005625BB">
        <w:rPr>
          <w:rFonts w:ascii="Times New Roman" w:hAnsi="Times New Roman" w:cs="Times New Roman"/>
          <w:sz w:val="24"/>
          <w:szCs w:val="24"/>
        </w:rPr>
        <w:t>Не рекомендовано пользоваться средствами из трав лицам с ХБП</w:t>
      </w:r>
      <w:r w:rsidRPr="005625BB">
        <w:rPr>
          <w:rStyle w:val="apple-converted-space"/>
          <w:rFonts w:ascii="Times New Roman" w:hAnsi="Times New Roman" w:cs="Times New Roman"/>
          <w:sz w:val="24"/>
          <w:szCs w:val="24"/>
        </w:rPr>
        <w:t> </w:t>
      </w:r>
      <w:r w:rsidRPr="005625BB">
        <w:rPr>
          <w:rStyle w:val="a9"/>
          <w:rFonts w:ascii="Times New Roman" w:hAnsi="Times New Roman" w:cs="Times New Roman"/>
          <w:sz w:val="24"/>
          <w:szCs w:val="24"/>
        </w:rPr>
        <w:t>(IВ).</w:t>
      </w:r>
    </w:p>
    <w:p w14:paraId="59A3EE81" w14:textId="15A81377" w:rsidR="00E20DD5" w:rsidRPr="005625BB" w:rsidRDefault="00E20DD5" w:rsidP="0085643D">
      <w:pPr>
        <w:pStyle w:val="ac"/>
        <w:spacing w:line="360" w:lineRule="auto"/>
        <w:ind w:firstLine="709"/>
        <w:jc w:val="both"/>
        <w:rPr>
          <w:rFonts w:ascii="Times New Roman" w:hAnsi="Times New Roman" w:cs="Times New Roman"/>
          <w:i/>
          <w:sz w:val="24"/>
          <w:szCs w:val="24"/>
        </w:rPr>
      </w:pPr>
      <w:r w:rsidRPr="006F4E77">
        <w:rPr>
          <w:rStyle w:val="a9"/>
          <w:rFonts w:ascii="Times New Roman" w:hAnsi="Times New Roman" w:cs="Times New Roman"/>
          <w:b w:val="0"/>
          <w:bCs w:val="0"/>
          <w:i/>
          <w:iCs/>
          <w:sz w:val="24"/>
          <w:szCs w:val="24"/>
        </w:rPr>
        <w:t>Комментарии:</w:t>
      </w:r>
      <w:r w:rsidRPr="005625BB">
        <w:rPr>
          <w:rStyle w:val="apple-converted-space"/>
          <w:rFonts w:ascii="Times New Roman" w:hAnsi="Times New Roman" w:cs="Times New Roman"/>
          <w:sz w:val="24"/>
          <w:szCs w:val="24"/>
        </w:rPr>
        <w:t> </w:t>
      </w:r>
      <w:r w:rsidRPr="005625BB">
        <w:rPr>
          <w:rFonts w:ascii="Times New Roman" w:hAnsi="Times New Roman" w:cs="Times New Roman"/>
          <w:i/>
          <w:sz w:val="24"/>
          <w:szCs w:val="24"/>
        </w:rPr>
        <w:t>Обязательна предварительная консультация врача при приеме каких-либо препаратов, в том числе и биологических добавок у лиц с ХБП</w:t>
      </w:r>
      <w:r w:rsidRPr="005625BB">
        <w:rPr>
          <w:rStyle w:val="apple-converted-space"/>
          <w:rFonts w:ascii="Times New Roman" w:hAnsi="Times New Roman" w:cs="Times New Roman"/>
          <w:i/>
          <w:sz w:val="24"/>
          <w:szCs w:val="24"/>
        </w:rPr>
        <w:t> </w:t>
      </w:r>
      <w:r w:rsidRPr="005625BB">
        <w:rPr>
          <w:rStyle w:val="a9"/>
          <w:rFonts w:ascii="Times New Roman" w:hAnsi="Times New Roman" w:cs="Times New Roman"/>
          <w:i/>
          <w:sz w:val="24"/>
          <w:szCs w:val="24"/>
        </w:rPr>
        <w:t>(IВ).</w:t>
      </w:r>
      <w:r w:rsidRPr="005625BB">
        <w:rPr>
          <w:rStyle w:val="apple-converted-space"/>
          <w:rFonts w:ascii="Times New Roman" w:hAnsi="Times New Roman" w:cs="Times New Roman"/>
          <w:i/>
          <w:sz w:val="24"/>
          <w:szCs w:val="24"/>
        </w:rPr>
        <w:t> </w:t>
      </w:r>
      <w:r w:rsidRPr="005625BB">
        <w:rPr>
          <w:rFonts w:ascii="Times New Roman" w:hAnsi="Times New Roman" w:cs="Times New Roman"/>
          <w:i/>
          <w:sz w:val="24"/>
          <w:szCs w:val="24"/>
        </w:rPr>
        <w:t>Всем пациентам, принимающим потенциально нефротоксичные препараты, такие как литий, ингибиторы кальцийневрина, независимо от уровня СКФ, необходим мониторинг электролитов и концентрации препарата</w:t>
      </w:r>
      <w:r w:rsidRPr="005625BB">
        <w:rPr>
          <w:rStyle w:val="apple-converted-space"/>
          <w:rFonts w:ascii="Times New Roman" w:hAnsi="Times New Roman" w:cs="Times New Roman"/>
          <w:i/>
          <w:sz w:val="24"/>
          <w:szCs w:val="24"/>
        </w:rPr>
        <w:t> </w:t>
      </w:r>
      <w:r w:rsidRPr="005625BB">
        <w:rPr>
          <w:rStyle w:val="a9"/>
          <w:rFonts w:ascii="Times New Roman" w:hAnsi="Times New Roman" w:cs="Times New Roman"/>
          <w:i/>
          <w:sz w:val="24"/>
          <w:szCs w:val="24"/>
        </w:rPr>
        <w:t>(IА).</w:t>
      </w:r>
      <w:r w:rsidRPr="005625BB">
        <w:rPr>
          <w:rStyle w:val="apple-converted-space"/>
          <w:rFonts w:ascii="Times New Roman" w:hAnsi="Times New Roman" w:cs="Times New Roman"/>
          <w:i/>
          <w:sz w:val="24"/>
          <w:szCs w:val="24"/>
        </w:rPr>
        <w:t> </w:t>
      </w:r>
      <w:r w:rsidRPr="005625BB">
        <w:rPr>
          <w:rFonts w:ascii="Times New Roman" w:hAnsi="Times New Roman" w:cs="Times New Roman"/>
          <w:i/>
          <w:sz w:val="24"/>
          <w:szCs w:val="24"/>
        </w:rPr>
        <w:t xml:space="preserve">Пациентам с ХБП не должны отказывать </w:t>
      </w:r>
      <w:r w:rsidRPr="005625BB">
        <w:rPr>
          <w:rFonts w:ascii="Times New Roman" w:hAnsi="Times New Roman" w:cs="Times New Roman"/>
          <w:i/>
          <w:sz w:val="24"/>
          <w:szCs w:val="24"/>
        </w:rPr>
        <w:lastRenderedPageBreak/>
        <w:t>в терапии при развитии других заболеваний, прежде всего онкологических, при условии коррекции доз цитотоксических препаратов соответственно уровню СКФ.</w:t>
      </w:r>
    </w:p>
    <w:p w14:paraId="0101A528" w14:textId="77777777" w:rsidR="00E20DD5" w:rsidRPr="005625BB" w:rsidRDefault="00E20DD5" w:rsidP="00FE1B78">
      <w:pPr>
        <w:pStyle w:val="ac"/>
        <w:spacing w:line="360" w:lineRule="auto"/>
        <w:ind w:firstLine="709"/>
        <w:rPr>
          <w:rFonts w:ascii="Times New Roman" w:hAnsi="Times New Roman" w:cs="Times New Roman"/>
          <w:sz w:val="24"/>
          <w:szCs w:val="24"/>
        </w:rPr>
      </w:pPr>
      <w:r w:rsidRPr="005625BB">
        <w:rPr>
          <w:rStyle w:val="ab"/>
          <w:rFonts w:ascii="Times New Roman" w:hAnsi="Times New Roman" w:cs="Times New Roman"/>
          <w:b/>
          <w:bCs/>
          <w:sz w:val="24"/>
          <w:szCs w:val="24"/>
        </w:rPr>
        <w:t>Визуализирующие исследования при ХБП</w:t>
      </w:r>
    </w:p>
    <w:p w14:paraId="37299E4A" w14:textId="48752D6F" w:rsidR="00E20DD5" w:rsidRPr="005625BB" w:rsidRDefault="00E20DD5" w:rsidP="00FE1B78">
      <w:pPr>
        <w:pStyle w:val="ac"/>
        <w:numPr>
          <w:ilvl w:val="0"/>
          <w:numId w:val="43"/>
        </w:numPr>
        <w:tabs>
          <w:tab w:val="left" w:pos="851"/>
        </w:tabs>
        <w:spacing w:line="360" w:lineRule="auto"/>
        <w:ind w:left="0" w:firstLine="709"/>
        <w:jc w:val="both"/>
        <w:rPr>
          <w:rFonts w:ascii="Times New Roman" w:hAnsi="Times New Roman" w:cs="Times New Roman"/>
          <w:sz w:val="24"/>
          <w:szCs w:val="24"/>
        </w:rPr>
      </w:pPr>
      <w:r w:rsidRPr="005625BB">
        <w:rPr>
          <w:rFonts w:ascii="Times New Roman" w:hAnsi="Times New Roman" w:cs="Times New Roman"/>
          <w:sz w:val="24"/>
          <w:szCs w:val="24"/>
        </w:rPr>
        <w:t>Рекомендовано при проведении визуализирующих исследований с применением рентгенконтрастных препаратов учитывать диагностическую и терапевтическую ценности ожидаемых результатов, а также риск развития острого почечного повреждения.  Избегать применения высокоосмолярных препаратов</w:t>
      </w:r>
      <w:r w:rsidRPr="005625BB">
        <w:rPr>
          <w:rStyle w:val="apple-converted-space"/>
          <w:rFonts w:ascii="Times New Roman" w:hAnsi="Times New Roman" w:cs="Times New Roman"/>
          <w:sz w:val="24"/>
          <w:szCs w:val="24"/>
        </w:rPr>
        <w:t> </w:t>
      </w:r>
      <w:r w:rsidRPr="005625BB">
        <w:rPr>
          <w:rStyle w:val="a9"/>
          <w:rFonts w:ascii="Times New Roman" w:hAnsi="Times New Roman" w:cs="Times New Roman"/>
          <w:sz w:val="24"/>
          <w:szCs w:val="24"/>
        </w:rPr>
        <w:t>(IВ)</w:t>
      </w:r>
      <w:r w:rsidR="006F4E77">
        <w:rPr>
          <w:rStyle w:val="a9"/>
          <w:rFonts w:ascii="Times New Roman" w:hAnsi="Times New Roman" w:cs="Times New Roman"/>
          <w:sz w:val="24"/>
          <w:szCs w:val="24"/>
        </w:rPr>
        <w:t>.</w:t>
      </w:r>
    </w:p>
    <w:p w14:paraId="52AA3D8C" w14:textId="35E56FC4" w:rsidR="00E20DD5" w:rsidRPr="005625BB" w:rsidRDefault="00E20DD5" w:rsidP="0085643D">
      <w:pPr>
        <w:pStyle w:val="ac"/>
        <w:spacing w:line="360" w:lineRule="auto"/>
        <w:ind w:firstLine="709"/>
        <w:jc w:val="both"/>
        <w:rPr>
          <w:rFonts w:ascii="Times New Roman" w:hAnsi="Times New Roman" w:cs="Times New Roman"/>
          <w:i/>
          <w:sz w:val="24"/>
          <w:szCs w:val="24"/>
        </w:rPr>
      </w:pPr>
      <w:r w:rsidRPr="006F4E77">
        <w:rPr>
          <w:rStyle w:val="a9"/>
          <w:rFonts w:ascii="Times New Roman" w:hAnsi="Times New Roman" w:cs="Times New Roman"/>
          <w:b w:val="0"/>
          <w:bCs w:val="0"/>
          <w:i/>
          <w:iCs/>
          <w:sz w:val="24"/>
          <w:szCs w:val="24"/>
        </w:rPr>
        <w:t>Комментарии:</w:t>
      </w:r>
      <w:r w:rsidRPr="005625BB">
        <w:rPr>
          <w:rStyle w:val="apple-converted-space"/>
          <w:rFonts w:ascii="Times New Roman" w:hAnsi="Times New Roman" w:cs="Times New Roman"/>
          <w:sz w:val="24"/>
          <w:szCs w:val="24"/>
        </w:rPr>
        <w:t> </w:t>
      </w:r>
      <w:r w:rsidRPr="005625BB">
        <w:rPr>
          <w:rFonts w:ascii="Times New Roman" w:hAnsi="Times New Roman" w:cs="Times New Roman"/>
          <w:i/>
          <w:sz w:val="24"/>
          <w:szCs w:val="24"/>
        </w:rPr>
        <w:t>При проведении исследований с внутривенным введением йодсодержащих рентгенконтрастных препаратов у пациентов со СКФ &lt;60 мл/мин/1,73 м</w:t>
      </w:r>
      <w:r w:rsidRPr="005625BB">
        <w:rPr>
          <w:rFonts w:ascii="Times New Roman" w:hAnsi="Times New Roman" w:cs="Times New Roman"/>
          <w:i/>
          <w:sz w:val="24"/>
          <w:szCs w:val="24"/>
          <w:vertAlign w:val="superscript"/>
        </w:rPr>
        <w:t>2</w:t>
      </w:r>
      <w:r w:rsidRPr="005625BB">
        <w:rPr>
          <w:rStyle w:val="apple-converted-space"/>
          <w:rFonts w:ascii="Times New Roman" w:hAnsi="Times New Roman" w:cs="Times New Roman"/>
          <w:i/>
          <w:sz w:val="24"/>
          <w:szCs w:val="24"/>
        </w:rPr>
        <w:t> </w:t>
      </w:r>
      <w:r w:rsidRPr="005625BB">
        <w:rPr>
          <w:rFonts w:ascii="Times New Roman" w:hAnsi="Times New Roman" w:cs="Times New Roman"/>
          <w:i/>
          <w:sz w:val="24"/>
          <w:szCs w:val="24"/>
        </w:rPr>
        <w:t>(ХБП 3а-5) необходимо руководствоваться рекомендациями KDIGO, включающими следующие положения:</w:t>
      </w:r>
    </w:p>
    <w:p w14:paraId="6807FFCB" w14:textId="77777777" w:rsidR="00E20DD5" w:rsidRPr="005625BB" w:rsidRDefault="00E20DD5" w:rsidP="00FE1B78">
      <w:pPr>
        <w:pStyle w:val="ac"/>
        <w:numPr>
          <w:ilvl w:val="0"/>
          <w:numId w:val="45"/>
        </w:numPr>
        <w:tabs>
          <w:tab w:val="left" w:pos="284"/>
        </w:tabs>
        <w:spacing w:line="360" w:lineRule="auto"/>
        <w:ind w:left="0" w:firstLine="0"/>
        <w:jc w:val="both"/>
        <w:rPr>
          <w:rFonts w:ascii="Times New Roman" w:hAnsi="Times New Roman" w:cs="Times New Roman"/>
          <w:i/>
          <w:sz w:val="24"/>
          <w:szCs w:val="24"/>
        </w:rPr>
      </w:pPr>
      <w:r w:rsidRPr="005625BB">
        <w:rPr>
          <w:rFonts w:ascii="Times New Roman" w:hAnsi="Times New Roman" w:cs="Times New Roman"/>
          <w:i/>
          <w:sz w:val="24"/>
          <w:szCs w:val="24"/>
        </w:rPr>
        <w:t>использовать минимально возможную дозу рентгенконтрастного препарата;</w:t>
      </w:r>
    </w:p>
    <w:p w14:paraId="15ED0A15" w14:textId="77777777" w:rsidR="00E20DD5" w:rsidRPr="005625BB" w:rsidRDefault="00E20DD5" w:rsidP="00FE1B78">
      <w:pPr>
        <w:pStyle w:val="ac"/>
        <w:numPr>
          <w:ilvl w:val="0"/>
          <w:numId w:val="45"/>
        </w:numPr>
        <w:tabs>
          <w:tab w:val="left" w:pos="284"/>
        </w:tabs>
        <w:spacing w:line="360" w:lineRule="auto"/>
        <w:ind w:left="0" w:firstLine="0"/>
        <w:jc w:val="both"/>
        <w:rPr>
          <w:rStyle w:val="a9"/>
          <w:rFonts w:ascii="Times New Roman" w:hAnsi="Times New Roman" w:cs="Times New Roman"/>
          <w:b w:val="0"/>
          <w:bCs w:val="0"/>
          <w:i/>
          <w:sz w:val="24"/>
          <w:szCs w:val="24"/>
        </w:rPr>
      </w:pPr>
      <w:r w:rsidRPr="005625BB">
        <w:rPr>
          <w:rFonts w:ascii="Times New Roman" w:hAnsi="Times New Roman" w:cs="Times New Roman"/>
          <w:i/>
          <w:sz w:val="24"/>
          <w:szCs w:val="24"/>
        </w:rPr>
        <w:t>отмена потенциально нефротоксичных препаратов до и после исследования</w:t>
      </w:r>
      <w:r w:rsidRPr="005625BB">
        <w:rPr>
          <w:rStyle w:val="apple-converted-space"/>
          <w:rFonts w:ascii="Times New Roman" w:hAnsi="Times New Roman" w:cs="Times New Roman"/>
          <w:i/>
          <w:sz w:val="24"/>
          <w:szCs w:val="24"/>
        </w:rPr>
        <w:t> </w:t>
      </w:r>
      <w:r w:rsidRPr="005625BB">
        <w:rPr>
          <w:rStyle w:val="a9"/>
          <w:rFonts w:ascii="Times New Roman" w:hAnsi="Times New Roman" w:cs="Times New Roman"/>
          <w:i/>
          <w:sz w:val="24"/>
          <w:szCs w:val="24"/>
        </w:rPr>
        <w:t>(IС)</w:t>
      </w:r>
      <w:r w:rsidRPr="006F4E77">
        <w:rPr>
          <w:rStyle w:val="a9"/>
          <w:rFonts w:ascii="Times New Roman" w:hAnsi="Times New Roman" w:cs="Times New Roman"/>
          <w:b w:val="0"/>
          <w:bCs w:val="0"/>
          <w:i/>
          <w:sz w:val="24"/>
          <w:szCs w:val="24"/>
        </w:rPr>
        <w:t>;</w:t>
      </w:r>
    </w:p>
    <w:p w14:paraId="41A87A5B" w14:textId="77777777" w:rsidR="00E20DD5" w:rsidRPr="005625BB" w:rsidRDefault="00E20DD5" w:rsidP="00FE1B78">
      <w:pPr>
        <w:pStyle w:val="ac"/>
        <w:numPr>
          <w:ilvl w:val="0"/>
          <w:numId w:val="45"/>
        </w:numPr>
        <w:tabs>
          <w:tab w:val="left" w:pos="284"/>
        </w:tabs>
        <w:spacing w:line="360" w:lineRule="auto"/>
        <w:ind w:left="0" w:firstLine="0"/>
        <w:jc w:val="both"/>
        <w:rPr>
          <w:rFonts w:ascii="Times New Roman" w:hAnsi="Times New Roman" w:cs="Times New Roman"/>
          <w:i/>
          <w:sz w:val="24"/>
          <w:szCs w:val="24"/>
        </w:rPr>
      </w:pPr>
      <w:r w:rsidRPr="005625BB">
        <w:rPr>
          <w:rFonts w:ascii="Times New Roman" w:hAnsi="Times New Roman" w:cs="Times New Roman"/>
          <w:i/>
          <w:sz w:val="24"/>
          <w:szCs w:val="24"/>
        </w:rPr>
        <w:t>адекватная гидратация пациента с использованием физиологического раствора до, вовремя и после проведения исследования</w:t>
      </w:r>
      <w:r w:rsidRPr="005625BB">
        <w:rPr>
          <w:rStyle w:val="apple-converted-space"/>
          <w:rFonts w:ascii="Times New Roman" w:hAnsi="Times New Roman" w:cs="Times New Roman"/>
          <w:i/>
          <w:sz w:val="24"/>
          <w:szCs w:val="24"/>
        </w:rPr>
        <w:t> </w:t>
      </w:r>
      <w:r w:rsidRPr="005625BB">
        <w:rPr>
          <w:rStyle w:val="a9"/>
          <w:rFonts w:ascii="Times New Roman" w:hAnsi="Times New Roman" w:cs="Times New Roman"/>
          <w:i/>
          <w:sz w:val="24"/>
          <w:szCs w:val="24"/>
        </w:rPr>
        <w:t>(IА)</w:t>
      </w:r>
      <w:r w:rsidRPr="006F4E77">
        <w:rPr>
          <w:rStyle w:val="a9"/>
          <w:rFonts w:ascii="Times New Roman" w:hAnsi="Times New Roman" w:cs="Times New Roman"/>
          <w:b w:val="0"/>
          <w:bCs w:val="0"/>
          <w:i/>
          <w:sz w:val="24"/>
          <w:szCs w:val="24"/>
        </w:rPr>
        <w:t>;</w:t>
      </w:r>
      <w:r w:rsidRPr="006F4E77">
        <w:rPr>
          <w:rFonts w:ascii="Times New Roman" w:hAnsi="Times New Roman" w:cs="Times New Roman"/>
          <w:b/>
          <w:bCs/>
          <w:i/>
          <w:sz w:val="24"/>
          <w:szCs w:val="24"/>
        </w:rPr>
        <w:t xml:space="preserve"> </w:t>
      </w:r>
      <w:r w:rsidRPr="005625BB">
        <w:rPr>
          <w:rFonts w:ascii="Times New Roman" w:hAnsi="Times New Roman" w:cs="Times New Roman"/>
          <w:i/>
          <w:sz w:val="24"/>
          <w:szCs w:val="24"/>
        </w:rPr>
        <w:t xml:space="preserve"> </w:t>
      </w:r>
    </w:p>
    <w:p w14:paraId="776ACDC5" w14:textId="77777777" w:rsidR="00E20DD5" w:rsidRPr="005625BB" w:rsidRDefault="00E20DD5" w:rsidP="00FE1B78">
      <w:pPr>
        <w:pStyle w:val="ac"/>
        <w:numPr>
          <w:ilvl w:val="0"/>
          <w:numId w:val="45"/>
        </w:numPr>
        <w:tabs>
          <w:tab w:val="left" w:pos="284"/>
        </w:tabs>
        <w:spacing w:line="360" w:lineRule="auto"/>
        <w:ind w:left="0" w:hanging="11"/>
        <w:jc w:val="both"/>
        <w:rPr>
          <w:rFonts w:ascii="Times New Roman" w:hAnsi="Times New Roman" w:cs="Times New Roman"/>
          <w:i/>
          <w:sz w:val="24"/>
          <w:szCs w:val="24"/>
        </w:rPr>
      </w:pPr>
      <w:r w:rsidRPr="005625BB">
        <w:rPr>
          <w:rFonts w:ascii="Times New Roman" w:hAnsi="Times New Roman" w:cs="Times New Roman"/>
          <w:i/>
          <w:sz w:val="24"/>
          <w:szCs w:val="24"/>
        </w:rPr>
        <w:t>оценка СКФ через 48-96 часов после исследования</w:t>
      </w:r>
      <w:r w:rsidRPr="005625BB">
        <w:rPr>
          <w:rStyle w:val="apple-converted-space"/>
          <w:rFonts w:ascii="Times New Roman" w:hAnsi="Times New Roman" w:cs="Times New Roman"/>
          <w:i/>
          <w:sz w:val="24"/>
          <w:szCs w:val="24"/>
        </w:rPr>
        <w:t> </w:t>
      </w:r>
      <w:r w:rsidRPr="005625BB">
        <w:rPr>
          <w:rStyle w:val="a9"/>
          <w:rFonts w:ascii="Times New Roman" w:hAnsi="Times New Roman" w:cs="Times New Roman"/>
          <w:i/>
          <w:sz w:val="24"/>
          <w:szCs w:val="24"/>
        </w:rPr>
        <w:t>(IС)</w:t>
      </w:r>
      <w:r w:rsidRPr="006F4E77">
        <w:rPr>
          <w:rStyle w:val="a9"/>
          <w:rFonts w:ascii="Times New Roman" w:hAnsi="Times New Roman" w:cs="Times New Roman"/>
          <w:b w:val="0"/>
          <w:bCs w:val="0"/>
          <w:i/>
          <w:sz w:val="24"/>
          <w:szCs w:val="24"/>
        </w:rPr>
        <w:t>.</w:t>
      </w:r>
    </w:p>
    <w:p w14:paraId="5765012A" w14:textId="77777777" w:rsidR="00E20DD5" w:rsidRPr="005625BB" w:rsidRDefault="00E20DD5" w:rsidP="00FE1B78">
      <w:pPr>
        <w:pStyle w:val="ac"/>
        <w:spacing w:line="360" w:lineRule="auto"/>
        <w:ind w:firstLine="709"/>
        <w:jc w:val="both"/>
        <w:rPr>
          <w:rStyle w:val="a9"/>
          <w:rFonts w:ascii="Times New Roman" w:hAnsi="Times New Roman" w:cs="Times New Roman"/>
          <w:i/>
          <w:sz w:val="24"/>
          <w:szCs w:val="24"/>
        </w:rPr>
      </w:pPr>
      <w:r w:rsidRPr="005625BB">
        <w:rPr>
          <w:rFonts w:ascii="Times New Roman" w:hAnsi="Times New Roman" w:cs="Times New Roman"/>
          <w:i/>
          <w:sz w:val="24"/>
          <w:szCs w:val="24"/>
        </w:rPr>
        <w:t>Возможно применение гадолиниевых препаратов на основе макроциклических хелатных комплексов для пациентов со СКФ &lt;30мл/мин/1.73 м</w:t>
      </w:r>
      <w:r w:rsidRPr="005625BB">
        <w:rPr>
          <w:rFonts w:ascii="Times New Roman" w:hAnsi="Times New Roman" w:cs="Times New Roman"/>
          <w:i/>
          <w:sz w:val="24"/>
          <w:szCs w:val="24"/>
          <w:vertAlign w:val="superscript"/>
        </w:rPr>
        <w:t>2</w:t>
      </w:r>
      <w:r w:rsidRPr="005625BB">
        <w:rPr>
          <w:rStyle w:val="apple-converted-space"/>
          <w:rFonts w:ascii="Times New Roman" w:hAnsi="Times New Roman" w:cs="Times New Roman"/>
          <w:i/>
          <w:sz w:val="24"/>
          <w:szCs w:val="24"/>
        </w:rPr>
        <w:t> </w:t>
      </w:r>
      <w:r w:rsidRPr="005625BB">
        <w:rPr>
          <w:rFonts w:ascii="Times New Roman" w:hAnsi="Times New Roman" w:cs="Times New Roman"/>
          <w:i/>
          <w:sz w:val="24"/>
          <w:szCs w:val="24"/>
        </w:rPr>
        <w:t>(ХБП 4-5)</w:t>
      </w:r>
      <w:r w:rsidRPr="005625BB">
        <w:rPr>
          <w:rStyle w:val="apple-converted-space"/>
          <w:rFonts w:ascii="Times New Roman" w:hAnsi="Times New Roman" w:cs="Times New Roman"/>
          <w:i/>
          <w:sz w:val="24"/>
          <w:szCs w:val="24"/>
        </w:rPr>
        <w:t> </w:t>
      </w:r>
      <w:r w:rsidRPr="005625BB">
        <w:rPr>
          <w:rStyle w:val="a9"/>
          <w:rFonts w:ascii="Times New Roman" w:hAnsi="Times New Roman" w:cs="Times New Roman"/>
          <w:i/>
          <w:sz w:val="24"/>
          <w:szCs w:val="24"/>
        </w:rPr>
        <w:t>(IIВ).</w:t>
      </w:r>
      <w:r w:rsidRPr="005625BB">
        <w:rPr>
          <w:rStyle w:val="apple-converted-space"/>
          <w:rFonts w:ascii="Times New Roman" w:hAnsi="Times New Roman" w:cs="Times New Roman"/>
          <w:i/>
          <w:sz w:val="24"/>
          <w:szCs w:val="24"/>
        </w:rPr>
        <w:t> </w:t>
      </w:r>
      <w:r w:rsidRPr="005625BB">
        <w:rPr>
          <w:rFonts w:ascii="Times New Roman" w:hAnsi="Times New Roman" w:cs="Times New Roman"/>
          <w:i/>
          <w:sz w:val="24"/>
          <w:szCs w:val="24"/>
        </w:rPr>
        <w:t>Применение этих препаратов при СКФ &lt;15мл/мин/1.73 м</w:t>
      </w:r>
      <w:r w:rsidRPr="005625BB">
        <w:rPr>
          <w:rFonts w:ascii="Times New Roman" w:hAnsi="Times New Roman" w:cs="Times New Roman"/>
          <w:i/>
          <w:sz w:val="24"/>
          <w:szCs w:val="24"/>
          <w:vertAlign w:val="superscript"/>
        </w:rPr>
        <w:t>2</w:t>
      </w:r>
      <w:r w:rsidRPr="005625BB">
        <w:rPr>
          <w:rStyle w:val="apple-converted-space"/>
          <w:rFonts w:ascii="Times New Roman" w:hAnsi="Times New Roman" w:cs="Times New Roman"/>
          <w:i/>
          <w:sz w:val="24"/>
          <w:szCs w:val="24"/>
        </w:rPr>
        <w:t> </w:t>
      </w:r>
      <w:r w:rsidRPr="005625BB">
        <w:rPr>
          <w:rFonts w:ascii="Times New Roman" w:hAnsi="Times New Roman" w:cs="Times New Roman"/>
          <w:i/>
          <w:sz w:val="24"/>
          <w:szCs w:val="24"/>
        </w:rPr>
        <w:t>(ХБП5) не рекомендуется (риск развития нефрогенного системного фиброза) и допустимо только в случаях крайней необходимости при отсутствии альтернативных методов исследования</w:t>
      </w:r>
      <w:r w:rsidRPr="005625BB">
        <w:rPr>
          <w:rStyle w:val="apple-converted-space"/>
          <w:rFonts w:ascii="Times New Roman" w:hAnsi="Times New Roman" w:cs="Times New Roman"/>
          <w:i/>
          <w:sz w:val="24"/>
          <w:szCs w:val="24"/>
        </w:rPr>
        <w:t> </w:t>
      </w:r>
      <w:r w:rsidRPr="005625BB">
        <w:rPr>
          <w:rStyle w:val="a9"/>
          <w:rFonts w:ascii="Times New Roman" w:hAnsi="Times New Roman" w:cs="Times New Roman"/>
          <w:i/>
          <w:sz w:val="24"/>
          <w:szCs w:val="24"/>
        </w:rPr>
        <w:t>(IВ).</w:t>
      </w:r>
    </w:p>
    <w:p w14:paraId="3D455634" w14:textId="7B5CC891" w:rsidR="00E20DD5" w:rsidRDefault="00E20DD5" w:rsidP="0085643D">
      <w:pPr>
        <w:pStyle w:val="1"/>
        <w:spacing w:before="0" w:line="360" w:lineRule="auto"/>
        <w:jc w:val="center"/>
        <w:rPr>
          <w:rFonts w:ascii="Times New Roman" w:hAnsi="Times New Roman"/>
          <w:b/>
          <w:bCs/>
          <w:color w:val="auto"/>
          <w:sz w:val="28"/>
          <w:szCs w:val="28"/>
        </w:rPr>
      </w:pPr>
      <w:bookmarkStart w:id="45" w:name="_Toc531695534"/>
      <w:bookmarkStart w:id="46" w:name="_Toc115080004"/>
      <w:r w:rsidRPr="009F32E3">
        <w:rPr>
          <w:rFonts w:ascii="Times New Roman" w:hAnsi="Times New Roman"/>
          <w:b/>
          <w:bCs/>
          <w:color w:val="auto"/>
          <w:sz w:val="28"/>
          <w:szCs w:val="28"/>
        </w:rPr>
        <w:t>Критерии оценки качества медицинской помощи</w:t>
      </w:r>
      <w:bookmarkEnd w:id="45"/>
      <w:bookmarkEnd w:id="46"/>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0"/>
        <w:gridCol w:w="6436"/>
        <w:gridCol w:w="2362"/>
      </w:tblGrid>
      <w:tr w:rsidR="00E20DD5" w:rsidRPr="005625BB" w14:paraId="73B25D95" w14:textId="77777777" w:rsidTr="005625BB">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14:paraId="2808DB77" w14:textId="74898A65" w:rsidR="00E20DD5" w:rsidRPr="005625BB" w:rsidRDefault="004C3837" w:rsidP="001900F8">
            <w:pPr>
              <w:pStyle w:val="aa"/>
              <w:spacing w:before="0" w:beforeAutospacing="0" w:after="0" w:afterAutospacing="0"/>
              <w:jc w:val="both"/>
            </w:pPr>
            <w: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14:paraId="76D81E26" w14:textId="77777777" w:rsidR="00E20DD5" w:rsidRPr="005625BB" w:rsidRDefault="00E20DD5" w:rsidP="001900F8">
            <w:pPr>
              <w:pStyle w:val="aa"/>
              <w:spacing w:before="0" w:beforeAutospacing="0" w:after="0" w:afterAutospacing="0"/>
              <w:jc w:val="both"/>
            </w:pPr>
            <w:r w:rsidRPr="005625BB">
              <w:t>Критерий</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14:paraId="5C09814D" w14:textId="77777777" w:rsidR="00E20DD5" w:rsidRPr="005625BB" w:rsidRDefault="00E20DD5" w:rsidP="001900F8">
            <w:pPr>
              <w:pStyle w:val="aa"/>
              <w:spacing w:before="0" w:beforeAutospacing="0" w:after="0" w:afterAutospacing="0"/>
              <w:jc w:val="both"/>
            </w:pPr>
            <w:r w:rsidRPr="005625BB">
              <w:t>Уровень доказательности по GRADE</w:t>
            </w:r>
          </w:p>
        </w:tc>
      </w:tr>
      <w:tr w:rsidR="00E20DD5" w:rsidRPr="005625BB" w14:paraId="1CBEC9FD" w14:textId="77777777" w:rsidTr="005625BB">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14:paraId="1CBD0B93" w14:textId="77777777" w:rsidR="00E20DD5" w:rsidRPr="005625BB" w:rsidRDefault="00E20DD5" w:rsidP="001900F8">
            <w:pPr>
              <w:pStyle w:val="aa"/>
              <w:spacing w:before="0" w:beforeAutospacing="0" w:after="0" w:afterAutospacing="0"/>
              <w:jc w:val="both"/>
            </w:pPr>
            <w:r w:rsidRPr="005625BB">
              <w:t>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14:paraId="1B71D65A" w14:textId="77777777" w:rsidR="00E20DD5" w:rsidRPr="005625BB" w:rsidRDefault="00E20DD5" w:rsidP="001900F8">
            <w:pPr>
              <w:pStyle w:val="aa"/>
              <w:spacing w:before="0" w:beforeAutospacing="0" w:after="0" w:afterAutospacing="0"/>
              <w:jc w:val="both"/>
            </w:pPr>
            <w:r w:rsidRPr="005625BB">
              <w:t>Выполнена коррекция дозы сахароснижающих препаратов/инсулина при ХБП С3 и С5 с учетом повышения риска гипогликемий</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14:paraId="79390D43" w14:textId="77777777" w:rsidR="00E20DD5" w:rsidRPr="005625BB" w:rsidRDefault="00E20DD5" w:rsidP="001900F8">
            <w:pPr>
              <w:pStyle w:val="aa"/>
              <w:spacing w:before="0" w:beforeAutospacing="0" w:after="0" w:afterAutospacing="0"/>
              <w:jc w:val="center"/>
            </w:pPr>
            <w:r w:rsidRPr="005625BB">
              <w:t>IA</w:t>
            </w:r>
          </w:p>
        </w:tc>
      </w:tr>
      <w:tr w:rsidR="00E20DD5" w:rsidRPr="005625BB" w14:paraId="54F38A1D" w14:textId="77777777" w:rsidTr="005625BB">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14:paraId="5E57B21F" w14:textId="77777777" w:rsidR="00E20DD5" w:rsidRPr="005625BB" w:rsidRDefault="00E20DD5" w:rsidP="001900F8">
            <w:pPr>
              <w:pStyle w:val="aa"/>
              <w:spacing w:before="0" w:beforeAutospacing="0" w:after="0" w:afterAutospacing="0"/>
              <w:jc w:val="both"/>
            </w:pPr>
            <w:r w:rsidRPr="005625BB">
              <w:t>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14:paraId="6559267A" w14:textId="77777777" w:rsidR="00E20DD5" w:rsidRPr="005625BB" w:rsidRDefault="00E20DD5" w:rsidP="001900F8">
            <w:pPr>
              <w:pStyle w:val="aa"/>
              <w:spacing w:before="0" w:beforeAutospacing="0" w:after="0" w:afterAutospacing="0"/>
              <w:jc w:val="both"/>
            </w:pPr>
            <w:r w:rsidRPr="005625BB">
              <w:t>Выполнена отмена метформина при СКФ &lt;45 мл/мин/1,73 м2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14:paraId="282600A5" w14:textId="77777777" w:rsidR="00E20DD5" w:rsidRPr="005625BB" w:rsidRDefault="00E20DD5" w:rsidP="001900F8">
            <w:pPr>
              <w:pStyle w:val="aa"/>
              <w:spacing w:before="0" w:beforeAutospacing="0" w:after="0" w:afterAutospacing="0"/>
              <w:jc w:val="center"/>
            </w:pPr>
            <w:r w:rsidRPr="005625BB">
              <w:t>IB</w:t>
            </w:r>
          </w:p>
        </w:tc>
      </w:tr>
      <w:tr w:rsidR="00E20DD5" w:rsidRPr="005625BB" w14:paraId="4198E674" w14:textId="77777777" w:rsidTr="005625BB">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14:paraId="1E066203" w14:textId="77777777" w:rsidR="00E20DD5" w:rsidRPr="005625BB" w:rsidRDefault="00E20DD5" w:rsidP="001900F8">
            <w:pPr>
              <w:pStyle w:val="aa"/>
              <w:spacing w:before="0" w:beforeAutospacing="0" w:after="0" w:afterAutospacing="0"/>
              <w:jc w:val="both"/>
            </w:pPr>
            <w:r w:rsidRPr="005625BB">
              <w:t>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14:paraId="75EAE102" w14:textId="77777777" w:rsidR="00E20DD5" w:rsidRPr="005625BB" w:rsidRDefault="00E20DD5" w:rsidP="001900F8">
            <w:pPr>
              <w:pStyle w:val="aa"/>
              <w:spacing w:before="0" w:beforeAutospacing="0" w:after="0" w:afterAutospacing="0"/>
            </w:pPr>
            <w:r w:rsidRPr="005625BB">
              <w:t>Выполнен перевод на заместительную почечную терапию у больного СД и терминальной почечной недостаточностью при следующих условиях: СКФ &lt;15 мл/мин/1,73 м2</w:t>
            </w:r>
            <w:r w:rsidRPr="005625BB">
              <w:br/>
              <w:t>- тяжелая гипергидратация с риском развития отека легких</w:t>
            </w:r>
            <w:r w:rsidRPr="005625BB">
              <w:br/>
            </w:r>
            <w:r w:rsidRPr="005625BB">
              <w:lastRenderedPageBreak/>
              <w:t>- электролитные нарушения</w:t>
            </w:r>
            <w:r w:rsidRPr="005625BB">
              <w:br/>
              <w:t>- нарастание белково-энергетической недостаточности</w:t>
            </w:r>
            <w:r w:rsidRPr="005625BB">
              <w:br/>
              <w:t>- метаболический ацидоз</w:t>
            </w:r>
            <w:r w:rsidRPr="005625BB">
              <w:br/>
              <w:t>- неконтролируемое АД</w:t>
            </w:r>
            <w:r w:rsidRPr="005625BB">
              <w:br/>
              <w:t>- серозит</w:t>
            </w:r>
            <w:r w:rsidRPr="005625BB">
              <w:br/>
              <w:t>- выраженный зуд</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14:paraId="4EC6F459" w14:textId="77777777" w:rsidR="00E20DD5" w:rsidRPr="005625BB" w:rsidRDefault="00E20DD5" w:rsidP="001900F8">
            <w:pPr>
              <w:pStyle w:val="aa"/>
              <w:spacing w:before="0" w:beforeAutospacing="0" w:after="0" w:afterAutospacing="0"/>
              <w:jc w:val="center"/>
            </w:pPr>
            <w:r w:rsidRPr="005625BB">
              <w:lastRenderedPageBreak/>
              <w:t>IIB</w:t>
            </w:r>
          </w:p>
        </w:tc>
      </w:tr>
      <w:tr w:rsidR="00E20DD5" w:rsidRPr="005625BB" w14:paraId="384480A8" w14:textId="77777777" w:rsidTr="005625BB">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14:paraId="21CDCE1A" w14:textId="77777777" w:rsidR="00E20DD5" w:rsidRPr="005625BB" w:rsidRDefault="00E20DD5" w:rsidP="001900F8">
            <w:pPr>
              <w:pStyle w:val="aa"/>
              <w:spacing w:before="0" w:beforeAutospacing="0" w:after="0" w:afterAutospacing="0"/>
              <w:jc w:val="both"/>
            </w:pPr>
            <w:r w:rsidRPr="005625BB">
              <w:t>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14:paraId="6F688CBD" w14:textId="77777777" w:rsidR="00E20DD5" w:rsidRPr="005625BB" w:rsidRDefault="00E20DD5" w:rsidP="001900F8">
            <w:pPr>
              <w:pStyle w:val="aa"/>
              <w:spacing w:before="0" w:beforeAutospacing="0" w:after="0" w:afterAutospacing="0"/>
              <w:jc w:val="both"/>
            </w:pPr>
            <w:r w:rsidRPr="005625BB">
              <w:t>Выполнено назначение препаратов эритропоэтина при возникновении почечной анемии у больных СД на диализе</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14:paraId="18EC31F0" w14:textId="77777777" w:rsidR="00E20DD5" w:rsidRPr="005625BB" w:rsidRDefault="00E20DD5" w:rsidP="001900F8">
            <w:pPr>
              <w:pStyle w:val="aa"/>
              <w:spacing w:before="0" w:beforeAutospacing="0" w:after="0" w:afterAutospacing="0"/>
              <w:jc w:val="center"/>
            </w:pPr>
            <w:r w:rsidRPr="005625BB">
              <w:t>IIC</w:t>
            </w:r>
          </w:p>
        </w:tc>
      </w:tr>
      <w:tr w:rsidR="00E20DD5" w:rsidRPr="005625BB" w14:paraId="72045AC3" w14:textId="77777777" w:rsidTr="005625BB">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14:paraId="370876E9" w14:textId="77777777" w:rsidR="00E20DD5" w:rsidRPr="005625BB" w:rsidRDefault="00E20DD5" w:rsidP="001900F8">
            <w:pPr>
              <w:pStyle w:val="aa"/>
              <w:spacing w:before="0" w:beforeAutospacing="0" w:after="0" w:afterAutospacing="0"/>
              <w:jc w:val="both"/>
            </w:pPr>
            <w:r w:rsidRPr="005625BB">
              <w:t>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14:paraId="5AC6A63B" w14:textId="77777777" w:rsidR="00E20DD5" w:rsidRPr="005625BB" w:rsidRDefault="00E20DD5" w:rsidP="001900F8">
            <w:pPr>
              <w:pStyle w:val="aa"/>
              <w:spacing w:before="0" w:beforeAutospacing="0" w:after="0" w:afterAutospacing="0"/>
              <w:jc w:val="both"/>
            </w:pPr>
            <w:r w:rsidRPr="005625BB">
              <w:t>Выполнено назначение препаратов железа при возникновении почечной анемии у больных СД на диализе</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14:paraId="11E3FA41" w14:textId="77777777" w:rsidR="00E20DD5" w:rsidRPr="005625BB" w:rsidRDefault="00E20DD5" w:rsidP="001900F8">
            <w:pPr>
              <w:pStyle w:val="aa"/>
              <w:spacing w:before="0" w:beforeAutospacing="0" w:after="0" w:afterAutospacing="0"/>
              <w:jc w:val="center"/>
            </w:pPr>
            <w:r w:rsidRPr="005625BB">
              <w:t>IIC</w:t>
            </w:r>
          </w:p>
        </w:tc>
      </w:tr>
      <w:tr w:rsidR="00E20DD5" w:rsidRPr="005625BB" w14:paraId="0E4401DD" w14:textId="77777777" w:rsidTr="005625BB">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14:paraId="2C1AF229" w14:textId="77777777" w:rsidR="00E20DD5" w:rsidRPr="005625BB" w:rsidRDefault="00E20DD5" w:rsidP="001900F8">
            <w:pPr>
              <w:pStyle w:val="aa"/>
              <w:spacing w:before="0" w:beforeAutospacing="0" w:after="0" w:afterAutospacing="0"/>
              <w:jc w:val="both"/>
            </w:pPr>
            <w:r w:rsidRPr="005625BB">
              <w:t>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14:paraId="20C8EA89" w14:textId="77777777" w:rsidR="00E20DD5" w:rsidRPr="005625BB" w:rsidRDefault="00E20DD5" w:rsidP="001900F8">
            <w:pPr>
              <w:pStyle w:val="aa"/>
              <w:spacing w:before="0" w:beforeAutospacing="0" w:after="0" w:afterAutospacing="0"/>
              <w:jc w:val="both"/>
            </w:pPr>
            <w:r w:rsidRPr="005625BB">
              <w:t>Выполнено исследование уровня гликированного гемоглобина HbA1c</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14:paraId="56DA42DD" w14:textId="77777777" w:rsidR="00E20DD5" w:rsidRPr="005625BB" w:rsidRDefault="00E20DD5" w:rsidP="001900F8">
            <w:pPr>
              <w:pStyle w:val="aa"/>
              <w:spacing w:before="0" w:beforeAutospacing="0" w:after="0" w:afterAutospacing="0"/>
              <w:jc w:val="center"/>
            </w:pPr>
            <w:r w:rsidRPr="005625BB">
              <w:t>IA</w:t>
            </w:r>
          </w:p>
        </w:tc>
      </w:tr>
      <w:tr w:rsidR="00E20DD5" w:rsidRPr="005625BB" w14:paraId="60288676" w14:textId="77777777" w:rsidTr="005625BB">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14:paraId="62082C23" w14:textId="77777777" w:rsidR="00E20DD5" w:rsidRPr="005625BB" w:rsidRDefault="00E20DD5" w:rsidP="001900F8">
            <w:pPr>
              <w:pStyle w:val="aa"/>
              <w:spacing w:before="0" w:beforeAutospacing="0" w:after="0" w:afterAutospacing="0"/>
              <w:jc w:val="both"/>
            </w:pPr>
            <w:r w:rsidRPr="005625BB">
              <w:t>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14:paraId="6E922509" w14:textId="09058CCF" w:rsidR="00E20DD5" w:rsidRPr="005625BB" w:rsidRDefault="00E20DD5" w:rsidP="001900F8">
            <w:pPr>
              <w:pStyle w:val="aa"/>
              <w:spacing w:before="0" w:beforeAutospacing="0" w:after="0" w:afterAutospacing="0"/>
              <w:jc w:val="both"/>
            </w:pPr>
            <w:r w:rsidRPr="005625BB">
              <w:t>Выполнено исследование уровня гемоглобина, железа сыворотки, ферритина сыворотки, насыщения трансферрина железом, С</w:t>
            </w:r>
            <w:r w:rsidR="004E6455">
              <w:t>-реактивный белок</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14:paraId="77A3C0CE" w14:textId="77777777" w:rsidR="00E20DD5" w:rsidRPr="005625BB" w:rsidRDefault="00E20DD5" w:rsidP="001900F8">
            <w:pPr>
              <w:pStyle w:val="aa"/>
              <w:spacing w:before="0" w:beforeAutospacing="0" w:after="0" w:afterAutospacing="0"/>
              <w:jc w:val="center"/>
            </w:pPr>
            <w:r w:rsidRPr="005625BB">
              <w:t>Not graded</w:t>
            </w:r>
          </w:p>
        </w:tc>
      </w:tr>
      <w:tr w:rsidR="00E20DD5" w:rsidRPr="005625BB" w14:paraId="54F38B08" w14:textId="77777777" w:rsidTr="005625BB">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14:paraId="0DBB3ECD" w14:textId="77777777" w:rsidR="00E20DD5" w:rsidRPr="005625BB" w:rsidRDefault="00E20DD5" w:rsidP="001900F8">
            <w:pPr>
              <w:pStyle w:val="aa"/>
              <w:spacing w:before="0" w:beforeAutospacing="0" w:after="0" w:afterAutospacing="0"/>
              <w:jc w:val="both"/>
            </w:pPr>
            <w:r w:rsidRPr="005625BB">
              <w:t>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14:paraId="63650175" w14:textId="6AA8CEB8" w:rsidR="00E20DD5" w:rsidRPr="005625BB" w:rsidRDefault="00E20DD5" w:rsidP="001900F8">
            <w:pPr>
              <w:pStyle w:val="aa"/>
              <w:spacing w:before="0" w:beforeAutospacing="0" w:after="0" w:afterAutospacing="0"/>
              <w:jc w:val="both"/>
            </w:pPr>
            <w:r w:rsidRPr="005625BB">
              <w:t xml:space="preserve">Выполнено исследование </w:t>
            </w:r>
            <w:r w:rsidR="004E6455">
              <w:t>АУ</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14:paraId="34F5CE2E" w14:textId="77777777" w:rsidR="00E20DD5" w:rsidRPr="005625BB" w:rsidRDefault="00E20DD5" w:rsidP="001900F8">
            <w:pPr>
              <w:pStyle w:val="aa"/>
              <w:spacing w:before="0" w:beforeAutospacing="0" w:after="0" w:afterAutospacing="0"/>
              <w:jc w:val="center"/>
            </w:pPr>
            <w:r w:rsidRPr="005625BB">
              <w:t>IIC</w:t>
            </w:r>
          </w:p>
        </w:tc>
      </w:tr>
      <w:tr w:rsidR="00E20DD5" w:rsidRPr="005625BB" w14:paraId="424A78F3" w14:textId="77777777" w:rsidTr="005625BB">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14:paraId="1E29A752" w14:textId="77777777" w:rsidR="00E20DD5" w:rsidRPr="005625BB" w:rsidRDefault="00E20DD5" w:rsidP="001900F8">
            <w:pPr>
              <w:pStyle w:val="aa"/>
              <w:spacing w:before="0" w:beforeAutospacing="0" w:after="0" w:afterAutospacing="0"/>
              <w:jc w:val="both"/>
            </w:pPr>
            <w:r w:rsidRPr="005625BB">
              <w:t>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14:paraId="3F04C078" w14:textId="77777777" w:rsidR="00E20DD5" w:rsidRPr="005625BB" w:rsidRDefault="00E20DD5" w:rsidP="001900F8">
            <w:pPr>
              <w:pStyle w:val="aa"/>
              <w:spacing w:before="0" w:beforeAutospacing="0" w:after="0" w:afterAutospacing="0"/>
              <w:jc w:val="both"/>
            </w:pPr>
            <w:r w:rsidRPr="005625BB">
              <w:t>Выполнен биохимический анализ крови (мочевина, креатинин, расчет СКФ, липиды сыворотки)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14:paraId="3458809B" w14:textId="77777777" w:rsidR="00E20DD5" w:rsidRPr="005625BB" w:rsidRDefault="00E20DD5" w:rsidP="001900F8">
            <w:pPr>
              <w:pStyle w:val="aa"/>
              <w:spacing w:before="0" w:beforeAutospacing="0" w:after="0" w:afterAutospacing="0"/>
              <w:jc w:val="center"/>
            </w:pPr>
            <w:r w:rsidRPr="005625BB">
              <w:t>Not graded</w:t>
            </w:r>
          </w:p>
        </w:tc>
      </w:tr>
      <w:tr w:rsidR="00E20DD5" w:rsidRPr="005625BB" w14:paraId="028128C8" w14:textId="77777777" w:rsidTr="005625BB">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14:paraId="3E0ED66C" w14:textId="77777777" w:rsidR="00E20DD5" w:rsidRPr="005625BB" w:rsidRDefault="00E20DD5" w:rsidP="001900F8">
            <w:pPr>
              <w:pStyle w:val="aa"/>
              <w:spacing w:before="0" w:beforeAutospacing="0" w:after="0" w:afterAutospacing="0"/>
              <w:jc w:val="both"/>
            </w:pPr>
            <w:r w:rsidRPr="005625BB">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14:paraId="5A44C666" w14:textId="77777777" w:rsidR="00E20DD5" w:rsidRPr="005625BB" w:rsidRDefault="00E20DD5" w:rsidP="001900F8">
            <w:pPr>
              <w:pStyle w:val="aa"/>
              <w:spacing w:before="0" w:beforeAutospacing="0" w:after="0" w:afterAutospacing="0"/>
              <w:jc w:val="both"/>
            </w:pPr>
            <w:r w:rsidRPr="005625BB">
              <w:t>Выполнена консультация врачом - офтальмологом</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14:paraId="1B7C16BE" w14:textId="77777777" w:rsidR="00E20DD5" w:rsidRPr="005625BB" w:rsidRDefault="00E20DD5" w:rsidP="001900F8">
            <w:pPr>
              <w:pStyle w:val="aa"/>
              <w:spacing w:before="0" w:beforeAutospacing="0" w:after="0" w:afterAutospacing="0"/>
              <w:jc w:val="center"/>
            </w:pPr>
            <w:r w:rsidRPr="005625BB">
              <w:t>IIB</w:t>
            </w:r>
          </w:p>
        </w:tc>
      </w:tr>
      <w:tr w:rsidR="00E20DD5" w:rsidRPr="005625BB" w14:paraId="1EE0A003" w14:textId="77777777" w:rsidTr="005625BB">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14:paraId="30062526" w14:textId="77777777" w:rsidR="00E20DD5" w:rsidRPr="005625BB" w:rsidRDefault="00E20DD5" w:rsidP="001900F8">
            <w:pPr>
              <w:pStyle w:val="aa"/>
              <w:spacing w:before="0" w:beforeAutospacing="0" w:after="0" w:afterAutospacing="0"/>
              <w:jc w:val="both"/>
            </w:pPr>
            <w:r w:rsidRPr="005625BB">
              <w:t>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14:paraId="76CBE7E3" w14:textId="77777777" w:rsidR="00E20DD5" w:rsidRPr="005625BB" w:rsidRDefault="00E20DD5" w:rsidP="001900F8">
            <w:pPr>
              <w:pStyle w:val="aa"/>
              <w:spacing w:before="0" w:beforeAutospacing="0" w:after="0" w:afterAutospacing="0"/>
              <w:jc w:val="both"/>
            </w:pPr>
            <w:r w:rsidRPr="005625BB">
              <w:t>Выполнена консультация врачом - кардиологом</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14:paraId="078BF271" w14:textId="77777777" w:rsidR="00E20DD5" w:rsidRPr="005625BB" w:rsidRDefault="00E20DD5" w:rsidP="001900F8">
            <w:pPr>
              <w:pStyle w:val="aa"/>
              <w:spacing w:before="0" w:beforeAutospacing="0" w:after="0" w:afterAutospacing="0"/>
              <w:jc w:val="center"/>
            </w:pPr>
            <w:r w:rsidRPr="005625BB">
              <w:t>IIB</w:t>
            </w:r>
          </w:p>
        </w:tc>
      </w:tr>
      <w:tr w:rsidR="00E20DD5" w:rsidRPr="005625BB" w14:paraId="65EC15D9" w14:textId="77777777" w:rsidTr="005625BB">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14:paraId="2A674717" w14:textId="77777777" w:rsidR="00E20DD5" w:rsidRPr="005625BB" w:rsidRDefault="00E20DD5" w:rsidP="001900F8">
            <w:pPr>
              <w:pStyle w:val="aa"/>
              <w:spacing w:before="0" w:beforeAutospacing="0" w:after="0" w:afterAutospacing="0"/>
              <w:jc w:val="both"/>
            </w:pPr>
            <w:r w:rsidRPr="005625BB">
              <w:t>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14:paraId="571F1971" w14:textId="77777777" w:rsidR="00E20DD5" w:rsidRPr="005625BB" w:rsidRDefault="00E20DD5" w:rsidP="001900F8">
            <w:pPr>
              <w:pStyle w:val="aa"/>
              <w:spacing w:before="0" w:beforeAutospacing="0" w:after="0" w:afterAutospacing="0"/>
              <w:jc w:val="both"/>
            </w:pPr>
            <w:r w:rsidRPr="005625BB">
              <w:t>Выполнен осмотр стоп с исследованием вибрационной, тактильной и температурной чувствительности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14:paraId="5F1FE6F4" w14:textId="77777777" w:rsidR="00E20DD5" w:rsidRPr="005625BB" w:rsidRDefault="00E20DD5" w:rsidP="001900F8">
            <w:pPr>
              <w:pStyle w:val="aa"/>
              <w:spacing w:before="0" w:beforeAutospacing="0" w:after="0" w:afterAutospacing="0"/>
              <w:jc w:val="center"/>
            </w:pPr>
            <w:r w:rsidRPr="005625BB">
              <w:t>IIB</w:t>
            </w:r>
          </w:p>
        </w:tc>
      </w:tr>
      <w:tr w:rsidR="00E20DD5" w:rsidRPr="005625BB" w14:paraId="421D70C3" w14:textId="77777777" w:rsidTr="005625BB">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14:paraId="2D0F25A9" w14:textId="77777777" w:rsidR="00E20DD5" w:rsidRPr="005625BB" w:rsidRDefault="00E20DD5" w:rsidP="001900F8">
            <w:pPr>
              <w:pStyle w:val="aa"/>
              <w:spacing w:before="0" w:beforeAutospacing="0" w:after="0" w:afterAutospacing="0"/>
              <w:jc w:val="both"/>
            </w:pPr>
            <w:r w:rsidRPr="005625BB">
              <w:t>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14:paraId="39249997" w14:textId="77777777" w:rsidR="00E20DD5" w:rsidRPr="005625BB" w:rsidRDefault="00E20DD5" w:rsidP="001900F8">
            <w:pPr>
              <w:pStyle w:val="aa"/>
              <w:spacing w:before="0" w:beforeAutospacing="0" w:after="0" w:afterAutospacing="0"/>
              <w:jc w:val="both"/>
            </w:pPr>
            <w:r w:rsidRPr="005625BB">
              <w:t>Выполнен осмотр глазного дна с медикаментозным мидриазом</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14:paraId="4C24FD7D" w14:textId="77777777" w:rsidR="00E20DD5" w:rsidRPr="005625BB" w:rsidRDefault="00E20DD5" w:rsidP="001900F8">
            <w:pPr>
              <w:pStyle w:val="aa"/>
              <w:spacing w:before="0" w:beforeAutospacing="0" w:after="0" w:afterAutospacing="0"/>
              <w:jc w:val="center"/>
            </w:pPr>
            <w:r w:rsidRPr="005625BB">
              <w:t>IIB</w:t>
            </w:r>
          </w:p>
        </w:tc>
      </w:tr>
      <w:tr w:rsidR="00E20DD5" w:rsidRPr="005625BB" w14:paraId="371F927A" w14:textId="77777777" w:rsidTr="005625BB">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14:paraId="7E7BC632" w14:textId="77777777" w:rsidR="00E20DD5" w:rsidRPr="005625BB" w:rsidRDefault="00E20DD5" w:rsidP="001900F8">
            <w:pPr>
              <w:pStyle w:val="aa"/>
              <w:spacing w:before="0" w:beforeAutospacing="0" w:after="0" w:afterAutospacing="0"/>
              <w:jc w:val="both"/>
            </w:pPr>
            <w:r w:rsidRPr="005625BB">
              <w:t>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14:paraId="6D6F78CD" w14:textId="77777777" w:rsidR="00E20DD5" w:rsidRPr="005625BB" w:rsidRDefault="00E20DD5" w:rsidP="001900F8">
            <w:pPr>
              <w:pStyle w:val="aa"/>
              <w:spacing w:before="0" w:beforeAutospacing="0" w:after="0" w:afterAutospacing="0"/>
              <w:jc w:val="both"/>
            </w:pPr>
            <w:r w:rsidRPr="005625BB">
              <w:t>Выполнено исследование маркеров вирусных гепатитов для пациентов на диализе</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14:paraId="687A4E6D" w14:textId="77777777" w:rsidR="00E20DD5" w:rsidRPr="005625BB" w:rsidRDefault="00E20DD5" w:rsidP="001900F8">
            <w:pPr>
              <w:pStyle w:val="aa"/>
              <w:spacing w:before="0" w:beforeAutospacing="0" w:after="0" w:afterAutospacing="0"/>
              <w:jc w:val="center"/>
            </w:pPr>
            <w:r w:rsidRPr="005625BB">
              <w:t>Not graded</w:t>
            </w:r>
          </w:p>
        </w:tc>
      </w:tr>
      <w:tr w:rsidR="00E20DD5" w:rsidRPr="005625BB" w14:paraId="3712B157" w14:textId="77777777" w:rsidTr="005625BB">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14:paraId="514314DB" w14:textId="77777777" w:rsidR="00E20DD5" w:rsidRPr="005625BB" w:rsidRDefault="00E20DD5" w:rsidP="001900F8">
            <w:pPr>
              <w:pStyle w:val="aa"/>
              <w:spacing w:before="0" w:beforeAutospacing="0" w:after="0" w:afterAutospacing="0"/>
              <w:jc w:val="both"/>
            </w:pPr>
            <w:r w:rsidRPr="005625BB">
              <w:t>15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14:paraId="1583FACA" w14:textId="77777777" w:rsidR="00E20DD5" w:rsidRPr="005625BB" w:rsidRDefault="00E20DD5" w:rsidP="001900F8">
            <w:pPr>
              <w:pStyle w:val="aa"/>
              <w:spacing w:before="0" w:beforeAutospacing="0" w:after="0" w:afterAutospacing="0"/>
              <w:jc w:val="both"/>
            </w:pPr>
            <w:r w:rsidRPr="005625BB">
              <w:t>Выполнена остеоденситометрия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14:paraId="0338DA13" w14:textId="77777777" w:rsidR="00E20DD5" w:rsidRPr="005625BB" w:rsidRDefault="00E20DD5" w:rsidP="001900F8">
            <w:pPr>
              <w:pStyle w:val="aa"/>
              <w:spacing w:before="0" w:beforeAutospacing="0" w:after="0" w:afterAutospacing="0"/>
              <w:jc w:val="center"/>
            </w:pPr>
            <w:r w:rsidRPr="005625BB">
              <w:t>IIB</w:t>
            </w:r>
          </w:p>
        </w:tc>
      </w:tr>
      <w:tr w:rsidR="00E20DD5" w:rsidRPr="005625BB" w14:paraId="72F95D1D" w14:textId="77777777" w:rsidTr="005625BB">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14:paraId="632A376A" w14:textId="77777777" w:rsidR="00E20DD5" w:rsidRPr="005625BB" w:rsidRDefault="00E20DD5" w:rsidP="001900F8">
            <w:pPr>
              <w:pStyle w:val="aa"/>
              <w:spacing w:before="0" w:beforeAutospacing="0" w:after="0" w:afterAutospacing="0"/>
              <w:jc w:val="both"/>
            </w:pPr>
            <w:r w:rsidRPr="005625BB">
              <w:t>16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14:paraId="659CC20F" w14:textId="77777777" w:rsidR="00E20DD5" w:rsidRPr="005625BB" w:rsidRDefault="00E20DD5" w:rsidP="001900F8">
            <w:pPr>
              <w:pStyle w:val="aa"/>
              <w:spacing w:before="0" w:beforeAutospacing="0" w:after="0" w:afterAutospacing="0"/>
              <w:jc w:val="both"/>
            </w:pPr>
            <w:r w:rsidRPr="005625BB">
              <w:t>Достигнуты индивидуальные целевые значения гликемии натощак, через 2 часа после еды, на ночь</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14:paraId="49CDB083" w14:textId="77777777" w:rsidR="00E20DD5" w:rsidRPr="005625BB" w:rsidRDefault="00E20DD5" w:rsidP="001900F8">
            <w:pPr>
              <w:pStyle w:val="aa"/>
              <w:spacing w:before="0" w:beforeAutospacing="0" w:after="0" w:afterAutospacing="0"/>
              <w:jc w:val="center"/>
            </w:pPr>
            <w:r w:rsidRPr="005625BB">
              <w:t>IA</w:t>
            </w:r>
          </w:p>
        </w:tc>
      </w:tr>
      <w:tr w:rsidR="00E20DD5" w:rsidRPr="005625BB" w14:paraId="4933FFEA" w14:textId="77777777" w:rsidTr="005625BB">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14:paraId="63762555" w14:textId="77777777" w:rsidR="00E20DD5" w:rsidRPr="005625BB" w:rsidRDefault="00E20DD5" w:rsidP="001900F8">
            <w:pPr>
              <w:pStyle w:val="aa"/>
              <w:spacing w:before="0" w:beforeAutospacing="0" w:after="0" w:afterAutospacing="0"/>
              <w:jc w:val="both"/>
            </w:pPr>
            <w:r w:rsidRPr="005625BB">
              <w:t>17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14:paraId="46831B33" w14:textId="3B644E06" w:rsidR="00E20DD5" w:rsidRPr="005625BB" w:rsidRDefault="00E20DD5" w:rsidP="001900F8">
            <w:pPr>
              <w:pStyle w:val="aa"/>
              <w:spacing w:before="0" w:beforeAutospacing="0" w:after="0" w:afterAutospacing="0"/>
              <w:jc w:val="both"/>
            </w:pPr>
            <w:r w:rsidRPr="005625BB">
              <w:t xml:space="preserve">Проведена терапия препаратами из группы </w:t>
            </w:r>
            <w:r w:rsidR="00923C47">
              <w:t>и</w:t>
            </w:r>
            <w:r w:rsidRPr="005625BB">
              <w:t>АПФ или БРА для лечения небеременных пациентов с умеренной (30-299 мг/сут) или значительной (&gt;300 мг/сут) альбуминурией с мониторированием калия и креатинина даже при нормальном АД</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14:paraId="2EB74DE4" w14:textId="77777777" w:rsidR="00E20DD5" w:rsidRPr="005625BB" w:rsidRDefault="00E20DD5" w:rsidP="001900F8">
            <w:pPr>
              <w:pStyle w:val="aa"/>
              <w:spacing w:before="0" w:beforeAutospacing="0" w:after="0" w:afterAutospacing="0"/>
              <w:jc w:val="center"/>
            </w:pPr>
            <w:r w:rsidRPr="005625BB">
              <w:t>IIB</w:t>
            </w:r>
          </w:p>
        </w:tc>
      </w:tr>
      <w:tr w:rsidR="00E20DD5" w:rsidRPr="005625BB" w14:paraId="2892513F" w14:textId="77777777" w:rsidTr="005625BB">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14:paraId="6AED96E9" w14:textId="77777777" w:rsidR="00E20DD5" w:rsidRPr="005625BB" w:rsidRDefault="00E20DD5" w:rsidP="001900F8">
            <w:pPr>
              <w:pStyle w:val="aa"/>
              <w:spacing w:before="0" w:beforeAutospacing="0" w:after="0" w:afterAutospacing="0"/>
              <w:jc w:val="both"/>
            </w:pPr>
            <w:r w:rsidRPr="005625BB">
              <w:lastRenderedPageBreak/>
              <w:t>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14:paraId="37C35FDB" w14:textId="2A94E667" w:rsidR="00E20DD5" w:rsidRPr="005625BB" w:rsidRDefault="00E20DD5" w:rsidP="001900F8">
            <w:pPr>
              <w:pStyle w:val="aa"/>
              <w:spacing w:before="0" w:beforeAutospacing="0" w:after="0" w:afterAutospacing="0"/>
              <w:jc w:val="both"/>
            </w:pPr>
            <w:r w:rsidRPr="005625BB">
              <w:t xml:space="preserve">Достигнут целевой уровень АД </w:t>
            </w:r>
            <w:r w:rsidRPr="00A42A16">
              <w:t>(</w:t>
            </w:r>
            <w:r w:rsidR="00A42A16" w:rsidRPr="00A42A16">
              <w:t>&lt;</w:t>
            </w:r>
            <w:r w:rsidRPr="00A42A16">
              <w:t>140/85 при</w:t>
            </w:r>
            <w:r w:rsidRPr="005625BB">
              <w:t xml:space="preserve"> умеренной</w:t>
            </w:r>
            <w:r w:rsidR="00923C47">
              <w:t xml:space="preserve"> АУ</w:t>
            </w:r>
            <w:r w:rsidRPr="005625BB">
              <w:t xml:space="preserve"> и </w:t>
            </w:r>
            <w:r w:rsidR="00A42A16" w:rsidRPr="00A42A16">
              <w:t>&lt;</w:t>
            </w:r>
            <w:r w:rsidRPr="00A42A16">
              <w:t>130/85</w:t>
            </w:r>
            <w:r w:rsidRPr="005625BB">
              <w:t xml:space="preserve"> при значительной </w:t>
            </w:r>
            <w:r w:rsidR="00923C47">
              <w:t>АУ</w:t>
            </w:r>
            <w:r w:rsidRPr="005625BB">
              <w:t>) комбинированной антигипертензивной терапией</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14:paraId="5D412E19" w14:textId="77777777" w:rsidR="00E20DD5" w:rsidRPr="005625BB" w:rsidRDefault="00E20DD5" w:rsidP="001900F8">
            <w:pPr>
              <w:pStyle w:val="aa"/>
              <w:spacing w:before="0" w:beforeAutospacing="0" w:after="0" w:afterAutospacing="0"/>
              <w:jc w:val="center"/>
            </w:pPr>
            <w:r w:rsidRPr="005625BB">
              <w:t>IB</w:t>
            </w:r>
          </w:p>
        </w:tc>
      </w:tr>
      <w:tr w:rsidR="00E20DD5" w:rsidRPr="005625BB" w14:paraId="5E81C5CF" w14:textId="77777777" w:rsidTr="005625BB">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14:paraId="1043A166" w14:textId="77777777" w:rsidR="00E20DD5" w:rsidRPr="005625BB" w:rsidRDefault="00E20DD5" w:rsidP="001900F8">
            <w:pPr>
              <w:pStyle w:val="aa"/>
              <w:spacing w:before="0" w:beforeAutospacing="0" w:after="0" w:afterAutospacing="0"/>
              <w:jc w:val="both"/>
            </w:pPr>
            <w:r w:rsidRPr="005625BB">
              <w:t>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14:paraId="0D9392C9" w14:textId="77777777" w:rsidR="00E20DD5" w:rsidRPr="005625BB" w:rsidRDefault="00E20DD5" w:rsidP="001900F8">
            <w:pPr>
              <w:pStyle w:val="aa"/>
              <w:spacing w:before="0" w:beforeAutospacing="0" w:after="0" w:afterAutospacing="0"/>
              <w:jc w:val="both"/>
            </w:pPr>
            <w:r w:rsidRPr="005625BB">
              <w:t>Проведена терапия статинами при наличии дислипидемии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14:paraId="7172DC7E" w14:textId="77777777" w:rsidR="00E20DD5" w:rsidRPr="005625BB" w:rsidRDefault="00E20DD5" w:rsidP="001900F8">
            <w:pPr>
              <w:pStyle w:val="aa"/>
              <w:spacing w:before="0" w:beforeAutospacing="0" w:after="0" w:afterAutospacing="0"/>
              <w:jc w:val="center"/>
            </w:pPr>
            <w:r w:rsidRPr="005625BB">
              <w:t>IB</w:t>
            </w:r>
          </w:p>
        </w:tc>
      </w:tr>
      <w:tr w:rsidR="00E20DD5" w:rsidRPr="005625BB" w14:paraId="6289FB0F" w14:textId="77777777" w:rsidTr="005625BB">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14:paraId="338E6FBD" w14:textId="77777777" w:rsidR="00E20DD5" w:rsidRPr="005625BB" w:rsidRDefault="00E20DD5" w:rsidP="001900F8">
            <w:pPr>
              <w:pStyle w:val="aa"/>
              <w:spacing w:before="0" w:beforeAutospacing="0" w:after="0" w:afterAutospacing="0"/>
              <w:jc w:val="both"/>
            </w:pPr>
            <w:r w:rsidRPr="005625BB">
              <w:t>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14:paraId="7A6181D2" w14:textId="77777777" w:rsidR="00E20DD5" w:rsidRPr="005625BB" w:rsidRDefault="00E20DD5" w:rsidP="001900F8">
            <w:pPr>
              <w:pStyle w:val="aa"/>
              <w:spacing w:before="0" w:beforeAutospacing="0" w:after="0" w:afterAutospacing="0"/>
              <w:jc w:val="both"/>
            </w:pPr>
            <w:r w:rsidRPr="005625BB">
              <w:t>Проведена терапия антиагрегантами (при наличии медицинских показаний и отсутствии медицинских противопоказаний)</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14:paraId="09BE3F2B" w14:textId="77777777" w:rsidR="00E20DD5" w:rsidRPr="005625BB" w:rsidRDefault="00E20DD5" w:rsidP="001900F8">
            <w:pPr>
              <w:pStyle w:val="aa"/>
              <w:spacing w:before="0" w:beforeAutospacing="0" w:after="0" w:afterAutospacing="0"/>
              <w:jc w:val="center"/>
            </w:pPr>
            <w:r w:rsidRPr="005625BB">
              <w:t>IIB</w:t>
            </w:r>
          </w:p>
        </w:tc>
      </w:tr>
      <w:tr w:rsidR="00E20DD5" w:rsidRPr="005625BB" w14:paraId="029497E8" w14:textId="77777777" w:rsidTr="005625BB">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14:paraId="62714F41" w14:textId="77777777" w:rsidR="00E20DD5" w:rsidRPr="005625BB" w:rsidRDefault="00E20DD5" w:rsidP="001900F8">
            <w:pPr>
              <w:pStyle w:val="aa"/>
              <w:spacing w:before="0" w:beforeAutospacing="0" w:after="0" w:afterAutospacing="0"/>
              <w:jc w:val="both"/>
            </w:pPr>
            <w:r w:rsidRPr="005625BB">
              <w:t>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14:paraId="2FFA6487" w14:textId="6B60F9E9" w:rsidR="00E20DD5" w:rsidRPr="005625BB" w:rsidRDefault="00E20DD5" w:rsidP="001900F8">
            <w:pPr>
              <w:pStyle w:val="aa"/>
              <w:spacing w:before="0" w:beforeAutospacing="0" w:after="0" w:afterAutospacing="0"/>
              <w:jc w:val="both"/>
            </w:pPr>
            <w:r w:rsidRPr="005625BB">
              <w:t>Выполнено исследование уровня паратгормона, фосфора, общего кальция, расчет фосфорно-кальциевого произведения у больных СД на диализе (</w:t>
            </w:r>
            <w:r w:rsidR="00923C47">
              <w:t>ГД</w:t>
            </w:r>
            <w:r w:rsidRPr="005625BB">
              <w:t xml:space="preserve"> и перитонеальный диализ)</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14:paraId="33EF68CF" w14:textId="77777777" w:rsidR="00E20DD5" w:rsidRPr="005625BB" w:rsidRDefault="00E20DD5" w:rsidP="001900F8">
            <w:pPr>
              <w:pStyle w:val="aa"/>
              <w:spacing w:before="0" w:beforeAutospacing="0" w:after="0" w:afterAutospacing="0"/>
              <w:jc w:val="center"/>
            </w:pPr>
            <w:r w:rsidRPr="005625BB">
              <w:t>IC</w:t>
            </w:r>
          </w:p>
        </w:tc>
      </w:tr>
      <w:tr w:rsidR="00E20DD5" w:rsidRPr="005625BB" w14:paraId="29AE3BB3" w14:textId="77777777" w:rsidTr="005625BB">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14:paraId="1994566E" w14:textId="77777777" w:rsidR="00E20DD5" w:rsidRPr="005625BB" w:rsidRDefault="00E20DD5" w:rsidP="001900F8">
            <w:pPr>
              <w:pStyle w:val="aa"/>
              <w:spacing w:before="0" w:beforeAutospacing="0" w:after="0" w:afterAutospacing="0"/>
              <w:jc w:val="both"/>
            </w:pPr>
            <w:r w:rsidRPr="005625BB">
              <w:t>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14:paraId="6AC487D0" w14:textId="77777777" w:rsidR="00E20DD5" w:rsidRPr="005625BB" w:rsidRDefault="00E20DD5" w:rsidP="001900F8">
            <w:pPr>
              <w:pStyle w:val="aa"/>
              <w:spacing w:before="0" w:beforeAutospacing="0" w:after="0" w:afterAutospacing="0"/>
              <w:jc w:val="both"/>
            </w:pPr>
            <w:r w:rsidRPr="005625BB">
              <w:t>Проведена терапия нарушений фосфорно-кальциевого обмена (фосфатбиндеры, витамин D (нативный, активный, синтетический аналог), кальцимиметики) у больных СД на диализе</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14:paraId="109B1CD8" w14:textId="77777777" w:rsidR="00E20DD5" w:rsidRPr="005625BB" w:rsidRDefault="00E20DD5" w:rsidP="001900F8">
            <w:pPr>
              <w:pStyle w:val="aa"/>
              <w:spacing w:before="0" w:beforeAutospacing="0" w:after="0" w:afterAutospacing="0"/>
              <w:jc w:val="center"/>
            </w:pPr>
            <w:r w:rsidRPr="005625BB">
              <w:t>IIC</w:t>
            </w:r>
          </w:p>
        </w:tc>
      </w:tr>
      <w:tr w:rsidR="00E20DD5" w:rsidRPr="005625BB" w14:paraId="62E80232" w14:textId="77777777" w:rsidTr="005625BB">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14:paraId="1C350278" w14:textId="77777777" w:rsidR="00E20DD5" w:rsidRPr="005625BB" w:rsidRDefault="00E20DD5" w:rsidP="001900F8">
            <w:pPr>
              <w:pStyle w:val="aa"/>
              <w:spacing w:before="0" w:beforeAutospacing="0" w:after="0" w:afterAutospacing="0"/>
              <w:jc w:val="both"/>
            </w:pPr>
            <w:r w:rsidRPr="005625BB">
              <w:t>23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14:paraId="38AC712A" w14:textId="0C50788B" w:rsidR="00E20DD5" w:rsidRPr="005625BB" w:rsidRDefault="00E20DD5" w:rsidP="001900F8">
            <w:pPr>
              <w:pStyle w:val="aa"/>
              <w:spacing w:before="0" w:beforeAutospacing="0" w:after="0" w:afterAutospacing="0"/>
              <w:jc w:val="both"/>
            </w:pPr>
            <w:r w:rsidRPr="005625BB">
              <w:t>Достигнуты целевые уровни фосфора (1,13-1,52 ммоль/л), общего кальция (2,10-2.37 ммоль/л), фосфорно-кальциевого произведения (менее 4.44 ммоль2/л2) через 2 нед от начала терапии у больных СД на диализе (</w:t>
            </w:r>
            <w:r w:rsidR="00923C47">
              <w:t>ГД</w:t>
            </w:r>
            <w:r w:rsidRPr="005625BB">
              <w:t xml:space="preserve"> и перитонеальный диализ)</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14:paraId="4A7E1B3E" w14:textId="77777777" w:rsidR="00E20DD5" w:rsidRPr="005625BB" w:rsidRDefault="00E20DD5" w:rsidP="001900F8">
            <w:pPr>
              <w:pStyle w:val="aa"/>
              <w:spacing w:before="0" w:beforeAutospacing="0" w:after="0" w:afterAutospacing="0"/>
              <w:jc w:val="center"/>
            </w:pPr>
            <w:r w:rsidRPr="005625BB">
              <w:t>IIC</w:t>
            </w:r>
          </w:p>
        </w:tc>
      </w:tr>
    </w:tbl>
    <w:p w14:paraId="79A92ED9" w14:textId="77777777" w:rsidR="00E20DD5" w:rsidRPr="005625BB" w:rsidRDefault="00E20DD5" w:rsidP="0085643D">
      <w:pPr>
        <w:pStyle w:val="2"/>
        <w:shd w:val="clear" w:color="auto" w:fill="FFFFFF"/>
        <w:spacing w:before="0" w:line="360" w:lineRule="auto"/>
        <w:jc w:val="both"/>
        <w:rPr>
          <w:rFonts w:ascii="Times New Roman" w:hAnsi="Times New Roman" w:cs="Times New Roman"/>
          <w:sz w:val="24"/>
          <w:szCs w:val="24"/>
        </w:rPr>
      </w:pPr>
    </w:p>
    <w:p w14:paraId="6A77303E" w14:textId="77777777" w:rsidR="00E20DD5" w:rsidRPr="009F32E3" w:rsidRDefault="00E20DD5" w:rsidP="0085643D">
      <w:pPr>
        <w:pStyle w:val="1"/>
        <w:spacing w:before="0" w:line="360" w:lineRule="auto"/>
        <w:jc w:val="center"/>
        <w:rPr>
          <w:rFonts w:ascii="Times New Roman" w:hAnsi="Times New Roman"/>
          <w:b/>
          <w:bCs/>
          <w:color w:val="auto"/>
          <w:sz w:val="28"/>
          <w:szCs w:val="28"/>
        </w:rPr>
      </w:pPr>
      <w:bookmarkStart w:id="47" w:name="_Toc531695535"/>
      <w:bookmarkStart w:id="48" w:name="_Toc115080005"/>
      <w:r w:rsidRPr="009F32E3">
        <w:rPr>
          <w:rFonts w:ascii="Times New Roman" w:hAnsi="Times New Roman"/>
          <w:b/>
          <w:bCs/>
          <w:color w:val="auto"/>
          <w:sz w:val="28"/>
          <w:szCs w:val="28"/>
        </w:rPr>
        <w:t>Список литературы</w:t>
      </w:r>
      <w:bookmarkEnd w:id="47"/>
      <w:bookmarkEnd w:id="48"/>
    </w:p>
    <w:p w14:paraId="7982ACA3" w14:textId="77777777" w:rsidR="00E20DD5" w:rsidRPr="009F32E3" w:rsidRDefault="00E20DD5" w:rsidP="00FE1B78">
      <w:pPr>
        <w:numPr>
          <w:ilvl w:val="0"/>
          <w:numId w:val="11"/>
        </w:numPr>
        <w:shd w:val="clear" w:color="auto" w:fill="FFFFFF"/>
        <w:tabs>
          <w:tab w:val="clear" w:pos="720"/>
          <w:tab w:val="num" w:pos="993"/>
        </w:tabs>
        <w:spacing w:after="0" w:line="360" w:lineRule="auto"/>
        <w:ind w:left="0" w:firstLine="709"/>
        <w:jc w:val="both"/>
        <w:rPr>
          <w:rFonts w:ascii="Times New Roman" w:hAnsi="Times New Roman" w:cs="Times New Roman"/>
          <w:sz w:val="24"/>
          <w:szCs w:val="24"/>
        </w:rPr>
      </w:pPr>
      <w:r w:rsidRPr="009F32E3">
        <w:rPr>
          <w:rFonts w:ascii="Times New Roman" w:hAnsi="Times New Roman" w:cs="Times New Roman"/>
          <w:sz w:val="24"/>
          <w:szCs w:val="24"/>
        </w:rPr>
        <w:t>Сахарный диабет: острые и хронические осложнения. Под ред. И.И. Дедова, М.В. Шестаковой. – М.: МИА, 2011. – 480 с.</w:t>
      </w:r>
    </w:p>
    <w:p w14:paraId="2525DB8F" w14:textId="77777777" w:rsidR="00E20DD5" w:rsidRPr="009F32E3" w:rsidRDefault="00E20DD5" w:rsidP="00FE1B78">
      <w:pPr>
        <w:numPr>
          <w:ilvl w:val="0"/>
          <w:numId w:val="11"/>
        </w:numPr>
        <w:shd w:val="clear" w:color="auto" w:fill="FFFFFF"/>
        <w:tabs>
          <w:tab w:val="clear" w:pos="720"/>
          <w:tab w:val="num" w:pos="993"/>
        </w:tabs>
        <w:spacing w:after="0" w:line="360" w:lineRule="auto"/>
        <w:ind w:left="0" w:firstLine="709"/>
        <w:jc w:val="both"/>
        <w:rPr>
          <w:rFonts w:ascii="Times New Roman" w:hAnsi="Times New Roman" w:cs="Times New Roman"/>
          <w:sz w:val="24"/>
          <w:szCs w:val="24"/>
        </w:rPr>
      </w:pPr>
      <w:r w:rsidRPr="009F32E3">
        <w:rPr>
          <w:rFonts w:ascii="Times New Roman" w:hAnsi="Times New Roman" w:cs="Times New Roman"/>
          <w:sz w:val="24"/>
          <w:szCs w:val="24"/>
        </w:rPr>
        <w:t>Шестакова М.В., Ярек-Мартынова И.Р., Иванишина Н.С. Кардиоренальная патология при сахарном диабете 1 типа: механизмы развития и возможности медикаментозной коррекции. Терапевтический архив 2005; 6: 40-46.,</w:t>
      </w:r>
    </w:p>
    <w:p w14:paraId="3864B79E" w14:textId="0B42562E" w:rsidR="00E20DD5" w:rsidRPr="00FE1B78" w:rsidRDefault="00E20DD5" w:rsidP="00FE1B78">
      <w:pPr>
        <w:numPr>
          <w:ilvl w:val="0"/>
          <w:numId w:val="11"/>
        </w:numPr>
        <w:shd w:val="clear" w:color="auto" w:fill="FFFFFF"/>
        <w:tabs>
          <w:tab w:val="clear" w:pos="720"/>
          <w:tab w:val="num" w:pos="851"/>
          <w:tab w:val="num" w:pos="993"/>
        </w:tabs>
        <w:spacing w:after="0" w:line="360" w:lineRule="auto"/>
        <w:ind w:left="0" w:firstLine="709"/>
        <w:jc w:val="both"/>
        <w:rPr>
          <w:rFonts w:ascii="Times New Roman" w:hAnsi="Times New Roman" w:cs="Times New Roman"/>
          <w:sz w:val="24"/>
          <w:szCs w:val="24"/>
          <w:lang w:val="en-US"/>
        </w:rPr>
      </w:pPr>
      <w:r w:rsidRPr="009F32E3">
        <w:rPr>
          <w:rFonts w:ascii="Times New Roman" w:hAnsi="Times New Roman" w:cs="Times New Roman"/>
          <w:sz w:val="24"/>
          <w:szCs w:val="24"/>
          <w:lang w:val="en-US"/>
        </w:rPr>
        <w:t>Bakris GL</w:t>
      </w:r>
      <w:r w:rsidRPr="00FE1B78">
        <w:rPr>
          <w:rFonts w:ascii="Times New Roman" w:hAnsi="Times New Roman" w:cs="Times New Roman"/>
          <w:sz w:val="24"/>
          <w:szCs w:val="24"/>
          <w:lang w:val="en-US"/>
        </w:rPr>
        <w:t>, Seradis PA, Weir MR et al. ACCOMPLISH Trial Investigators. Renal outcomes with differentxed-dose combination therapies in patients with hypertension at high risk for cardiovascular events (ACCOMPLISH): a prespecied secondary analysis of</w:t>
      </w:r>
      <w:r w:rsidRPr="009F32E3">
        <w:rPr>
          <w:rFonts w:ascii="Times New Roman" w:hAnsi="Times New Roman" w:cs="Times New Roman"/>
          <w:sz w:val="24"/>
          <w:szCs w:val="24"/>
          <w:lang w:val="en-US"/>
        </w:rPr>
        <w:t xml:space="preserve"> randomised controlled trial. </w:t>
      </w:r>
      <w:r w:rsidRPr="00FE1B78">
        <w:rPr>
          <w:rFonts w:ascii="Times New Roman" w:hAnsi="Times New Roman" w:cs="Times New Roman"/>
          <w:sz w:val="24"/>
          <w:szCs w:val="24"/>
          <w:lang w:val="en-US"/>
        </w:rPr>
        <w:t>Lancet 2010;375: 1173-1181.</w:t>
      </w:r>
    </w:p>
    <w:p w14:paraId="0AE50ADC" w14:textId="77777777" w:rsidR="00E20DD5" w:rsidRPr="009F32E3" w:rsidRDefault="00E20DD5" w:rsidP="00FE1B78">
      <w:pPr>
        <w:numPr>
          <w:ilvl w:val="0"/>
          <w:numId w:val="11"/>
        </w:numPr>
        <w:shd w:val="clear" w:color="auto" w:fill="FFFFFF"/>
        <w:tabs>
          <w:tab w:val="clear" w:pos="720"/>
          <w:tab w:val="num" w:pos="851"/>
          <w:tab w:val="num" w:pos="993"/>
        </w:tabs>
        <w:spacing w:after="0" w:line="360" w:lineRule="auto"/>
        <w:ind w:left="0" w:firstLine="709"/>
        <w:jc w:val="both"/>
        <w:rPr>
          <w:rFonts w:ascii="Times New Roman" w:hAnsi="Times New Roman" w:cs="Times New Roman"/>
          <w:sz w:val="24"/>
          <w:szCs w:val="24"/>
          <w:lang w:val="en-US"/>
        </w:rPr>
      </w:pPr>
      <w:r w:rsidRPr="009F32E3">
        <w:rPr>
          <w:rFonts w:ascii="Times New Roman" w:hAnsi="Times New Roman" w:cs="Times New Roman"/>
          <w:sz w:val="24"/>
          <w:szCs w:val="24"/>
          <w:lang w:val="en-US"/>
        </w:rPr>
        <w:t>Haller H, Ito S, Izzo JL Jr et al. ROADMAP Trial Investigators. Olmesartan for the delay or prevention of microalbuminuria in type 2 diabetes.N Engl J Med 2011;364:907-917.</w:t>
      </w:r>
    </w:p>
    <w:p w14:paraId="0FDE40F6" w14:textId="77777777" w:rsidR="00E20DD5" w:rsidRPr="009F32E3" w:rsidRDefault="00E20DD5" w:rsidP="00FE1B78">
      <w:pPr>
        <w:numPr>
          <w:ilvl w:val="0"/>
          <w:numId w:val="11"/>
        </w:numPr>
        <w:shd w:val="clear" w:color="auto" w:fill="FFFFFF"/>
        <w:tabs>
          <w:tab w:val="clear" w:pos="720"/>
          <w:tab w:val="num" w:pos="851"/>
          <w:tab w:val="num" w:pos="993"/>
        </w:tabs>
        <w:spacing w:after="0" w:line="360" w:lineRule="auto"/>
        <w:ind w:left="0" w:firstLine="709"/>
        <w:jc w:val="both"/>
        <w:rPr>
          <w:rFonts w:ascii="Times New Roman" w:hAnsi="Times New Roman" w:cs="Times New Roman"/>
          <w:sz w:val="24"/>
          <w:szCs w:val="24"/>
          <w:lang w:val="en-US"/>
        </w:rPr>
      </w:pPr>
      <w:r w:rsidRPr="009F32E3">
        <w:rPr>
          <w:rFonts w:ascii="Times New Roman" w:hAnsi="Times New Roman" w:cs="Times New Roman"/>
          <w:sz w:val="24"/>
          <w:szCs w:val="24"/>
          <w:lang w:val="en-US"/>
        </w:rPr>
        <w:t>Simon R. Heller, DM, FRCP and on behalf of the ADVANCE Collaborative Group. A Summary of the ADVANCE Trial. Diabetes Care 2009 Nov; 32(suppl 2): S357-S361</w:t>
      </w:r>
    </w:p>
    <w:p w14:paraId="5C6EE931" w14:textId="77777777" w:rsidR="00E20DD5" w:rsidRPr="009F32E3" w:rsidRDefault="00A04C78" w:rsidP="00FE1B78">
      <w:pPr>
        <w:numPr>
          <w:ilvl w:val="0"/>
          <w:numId w:val="11"/>
        </w:numPr>
        <w:shd w:val="clear" w:color="auto" w:fill="FFFFFF"/>
        <w:tabs>
          <w:tab w:val="clear" w:pos="720"/>
          <w:tab w:val="num" w:pos="851"/>
          <w:tab w:val="left" w:pos="993"/>
        </w:tabs>
        <w:spacing w:after="0" w:line="360" w:lineRule="auto"/>
        <w:ind w:left="0" w:firstLine="709"/>
        <w:jc w:val="both"/>
        <w:rPr>
          <w:rFonts w:ascii="Times New Roman" w:hAnsi="Times New Roman" w:cs="Times New Roman"/>
          <w:sz w:val="24"/>
          <w:szCs w:val="24"/>
          <w:lang w:val="en-US"/>
        </w:rPr>
      </w:pPr>
      <w:hyperlink r:id="rId12" w:history="1">
        <w:r w:rsidR="00E20DD5" w:rsidRPr="009F32E3">
          <w:rPr>
            <w:rStyle w:val="a7"/>
            <w:rFonts w:ascii="Times New Roman" w:hAnsi="Times New Roman" w:cs="Times New Roman"/>
            <w:color w:val="auto"/>
            <w:sz w:val="24"/>
            <w:szCs w:val="24"/>
            <w:u w:val="none"/>
            <w:lang w:val="en-US"/>
          </w:rPr>
          <w:t>Lee M,</w:t>
        </w:r>
        <w:r w:rsidR="00E20DD5" w:rsidRPr="009F32E3">
          <w:rPr>
            <w:rStyle w:val="apple-converted-space"/>
            <w:rFonts w:ascii="Times New Roman" w:hAnsi="Times New Roman" w:cs="Times New Roman"/>
            <w:sz w:val="24"/>
            <w:szCs w:val="24"/>
            <w:lang w:val="en-US"/>
          </w:rPr>
          <w:t> </w:t>
        </w:r>
      </w:hyperlink>
      <w:hyperlink r:id="rId13" w:history="1">
        <w:r w:rsidR="00E20DD5" w:rsidRPr="009F32E3">
          <w:rPr>
            <w:rStyle w:val="a7"/>
            <w:rFonts w:ascii="Times New Roman" w:hAnsi="Times New Roman" w:cs="Times New Roman"/>
            <w:color w:val="auto"/>
            <w:sz w:val="24"/>
            <w:szCs w:val="24"/>
            <w:u w:val="none"/>
            <w:lang w:val="en-US"/>
          </w:rPr>
          <w:t>Saver JL,</w:t>
        </w:r>
        <w:r w:rsidR="00E20DD5" w:rsidRPr="009F32E3">
          <w:rPr>
            <w:rStyle w:val="apple-converted-space"/>
            <w:rFonts w:ascii="Times New Roman" w:hAnsi="Times New Roman" w:cs="Times New Roman"/>
            <w:sz w:val="24"/>
            <w:szCs w:val="24"/>
            <w:lang w:val="en-US"/>
          </w:rPr>
          <w:t> </w:t>
        </w:r>
      </w:hyperlink>
      <w:hyperlink r:id="rId14" w:history="1">
        <w:r w:rsidR="00E20DD5" w:rsidRPr="009F32E3">
          <w:rPr>
            <w:rStyle w:val="a7"/>
            <w:rFonts w:ascii="Times New Roman" w:hAnsi="Times New Roman" w:cs="Times New Roman"/>
            <w:color w:val="auto"/>
            <w:sz w:val="24"/>
            <w:szCs w:val="24"/>
            <w:u w:val="none"/>
            <w:lang w:val="en-US"/>
          </w:rPr>
          <w:t>Chang KH,</w:t>
        </w:r>
        <w:r w:rsidR="00E20DD5" w:rsidRPr="009F32E3">
          <w:rPr>
            <w:rStyle w:val="apple-converted-space"/>
            <w:rFonts w:ascii="Times New Roman" w:hAnsi="Times New Roman" w:cs="Times New Roman"/>
            <w:sz w:val="24"/>
            <w:szCs w:val="24"/>
            <w:lang w:val="en-US"/>
          </w:rPr>
          <w:t> </w:t>
        </w:r>
      </w:hyperlink>
      <w:hyperlink r:id="rId15" w:history="1">
        <w:r w:rsidR="00E20DD5" w:rsidRPr="009F32E3">
          <w:rPr>
            <w:rStyle w:val="a7"/>
            <w:rFonts w:ascii="Times New Roman" w:hAnsi="Times New Roman" w:cs="Times New Roman"/>
            <w:color w:val="auto"/>
            <w:sz w:val="24"/>
            <w:szCs w:val="24"/>
            <w:u w:val="none"/>
            <w:lang w:val="en-US"/>
          </w:rPr>
          <w:t>Liao HW,</w:t>
        </w:r>
        <w:r w:rsidR="00E20DD5" w:rsidRPr="009F32E3">
          <w:rPr>
            <w:rStyle w:val="apple-converted-space"/>
            <w:rFonts w:ascii="Times New Roman" w:hAnsi="Times New Roman" w:cs="Times New Roman"/>
            <w:sz w:val="24"/>
            <w:szCs w:val="24"/>
            <w:lang w:val="en-US"/>
          </w:rPr>
          <w:t> </w:t>
        </w:r>
      </w:hyperlink>
      <w:hyperlink r:id="rId16" w:history="1">
        <w:r w:rsidR="00E20DD5" w:rsidRPr="009F32E3">
          <w:rPr>
            <w:rStyle w:val="a7"/>
            <w:rFonts w:ascii="Times New Roman" w:hAnsi="Times New Roman" w:cs="Times New Roman"/>
            <w:color w:val="auto"/>
            <w:sz w:val="24"/>
            <w:szCs w:val="24"/>
            <w:u w:val="none"/>
            <w:lang w:val="en-US"/>
          </w:rPr>
          <w:t>Chang SC,</w:t>
        </w:r>
        <w:r w:rsidR="00E20DD5" w:rsidRPr="009F32E3">
          <w:rPr>
            <w:rStyle w:val="apple-converted-space"/>
            <w:rFonts w:ascii="Times New Roman" w:hAnsi="Times New Roman" w:cs="Times New Roman"/>
            <w:sz w:val="24"/>
            <w:szCs w:val="24"/>
            <w:lang w:val="en-US"/>
          </w:rPr>
          <w:t> </w:t>
        </w:r>
      </w:hyperlink>
      <w:hyperlink r:id="rId17" w:history="1">
        <w:r w:rsidR="00E20DD5" w:rsidRPr="009F32E3">
          <w:rPr>
            <w:rStyle w:val="a7"/>
            <w:rFonts w:ascii="Times New Roman" w:hAnsi="Times New Roman" w:cs="Times New Roman"/>
            <w:color w:val="auto"/>
            <w:sz w:val="24"/>
            <w:szCs w:val="24"/>
            <w:u w:val="none"/>
            <w:lang w:val="en-US"/>
          </w:rPr>
          <w:t>Ovbiagele B. Low glomerular filtration rate and risk of stroke: meta-analysis. BMJ 2010; 341:4249.</w:t>
        </w:r>
      </w:hyperlink>
    </w:p>
    <w:p w14:paraId="25F4F61D" w14:textId="77777777" w:rsidR="00E20DD5" w:rsidRPr="009F32E3" w:rsidRDefault="00A04C78" w:rsidP="00FE1B78">
      <w:pPr>
        <w:numPr>
          <w:ilvl w:val="0"/>
          <w:numId w:val="11"/>
        </w:numPr>
        <w:shd w:val="clear" w:color="auto" w:fill="FFFFFF"/>
        <w:tabs>
          <w:tab w:val="clear" w:pos="720"/>
          <w:tab w:val="num" w:pos="851"/>
          <w:tab w:val="left" w:pos="993"/>
        </w:tabs>
        <w:spacing w:after="0" w:line="360" w:lineRule="auto"/>
        <w:ind w:left="0" w:firstLine="709"/>
        <w:jc w:val="both"/>
        <w:rPr>
          <w:rFonts w:ascii="Times New Roman" w:hAnsi="Times New Roman" w:cs="Times New Roman"/>
          <w:sz w:val="24"/>
          <w:szCs w:val="24"/>
        </w:rPr>
      </w:pPr>
      <w:hyperlink r:id="rId18" w:history="1">
        <w:r w:rsidR="00E20DD5" w:rsidRPr="009F32E3">
          <w:rPr>
            <w:rStyle w:val="a7"/>
            <w:rFonts w:ascii="Times New Roman" w:hAnsi="Times New Roman" w:cs="Times New Roman"/>
            <w:color w:val="auto"/>
            <w:sz w:val="24"/>
            <w:szCs w:val="24"/>
            <w:u w:val="none"/>
          </w:rPr>
          <w:t>Б.Т. Бикбов, Н.А. Томилина. Заместительная терапия больных с хронической почечной недостаточностью в Российской Федерации в 1998–2011 гг. Нефрологиа и диализ. 2014; 16 (1): 11-117</w:t>
        </w:r>
      </w:hyperlink>
    </w:p>
    <w:p w14:paraId="41926CEF" w14:textId="77777777" w:rsidR="00E20DD5" w:rsidRPr="009F32E3" w:rsidRDefault="00A04C78" w:rsidP="00FE1B78">
      <w:pPr>
        <w:numPr>
          <w:ilvl w:val="0"/>
          <w:numId w:val="11"/>
        </w:numPr>
        <w:shd w:val="clear" w:color="auto" w:fill="FFFFFF"/>
        <w:tabs>
          <w:tab w:val="clear" w:pos="720"/>
          <w:tab w:val="num" w:pos="851"/>
          <w:tab w:val="left" w:pos="993"/>
        </w:tabs>
        <w:spacing w:after="0" w:line="360" w:lineRule="auto"/>
        <w:ind w:left="0" w:firstLine="709"/>
        <w:jc w:val="both"/>
        <w:rPr>
          <w:rFonts w:ascii="Times New Roman" w:hAnsi="Times New Roman" w:cs="Times New Roman"/>
          <w:sz w:val="24"/>
          <w:szCs w:val="24"/>
          <w:lang w:val="en-US"/>
        </w:rPr>
      </w:pPr>
      <w:hyperlink r:id="rId19" w:history="1">
        <w:r w:rsidR="00E20DD5" w:rsidRPr="009F32E3">
          <w:rPr>
            <w:rStyle w:val="a7"/>
            <w:rFonts w:ascii="Times New Roman" w:hAnsi="Times New Roman" w:cs="Times New Roman"/>
            <w:color w:val="auto"/>
            <w:sz w:val="24"/>
            <w:szCs w:val="24"/>
            <w:u w:val="none"/>
            <w:lang w:val="en-US"/>
          </w:rPr>
          <w:t>Tonelli M., Muntner P., Lliod A., Manns BJ, Klarenbach S, Pannu N, James MT, Hemmelgarn BR. Risk of coronary events in people with chronic kidney disease compared with those with diabetes: a population-level cohort study. Lancet 2012; 380: 807 – 814.</w:t>
        </w:r>
      </w:hyperlink>
    </w:p>
    <w:p w14:paraId="2969E1B8" w14:textId="77777777" w:rsidR="00E20DD5" w:rsidRPr="009F32E3" w:rsidRDefault="00A04C78" w:rsidP="00FE1B78">
      <w:pPr>
        <w:numPr>
          <w:ilvl w:val="0"/>
          <w:numId w:val="11"/>
        </w:numPr>
        <w:shd w:val="clear" w:color="auto" w:fill="FFFFFF"/>
        <w:tabs>
          <w:tab w:val="left" w:pos="993"/>
          <w:tab w:val="left" w:pos="1418"/>
        </w:tabs>
        <w:spacing w:after="0" w:line="360" w:lineRule="auto"/>
        <w:ind w:left="0" w:firstLine="709"/>
        <w:jc w:val="both"/>
        <w:rPr>
          <w:rFonts w:ascii="Times New Roman" w:hAnsi="Times New Roman" w:cs="Times New Roman"/>
          <w:sz w:val="24"/>
          <w:szCs w:val="24"/>
          <w:lang w:val="en-US"/>
        </w:rPr>
      </w:pPr>
      <w:hyperlink r:id="rId20" w:history="1">
        <w:r w:rsidR="00E20DD5" w:rsidRPr="009F32E3">
          <w:rPr>
            <w:rStyle w:val="a7"/>
            <w:rFonts w:ascii="Times New Roman" w:hAnsi="Times New Roman" w:cs="Times New Roman"/>
            <w:color w:val="auto"/>
            <w:sz w:val="24"/>
            <w:szCs w:val="24"/>
            <w:u w:val="none"/>
            <w:lang w:val="en-US"/>
          </w:rPr>
          <w:t>United States Renal Data System, USRDS 2015 Annual Data Report.</w:t>
        </w:r>
      </w:hyperlink>
    </w:p>
    <w:p w14:paraId="5E0521F7" w14:textId="0967CC1A" w:rsidR="00E20DD5" w:rsidRPr="009F32E3" w:rsidRDefault="00A04C78" w:rsidP="00FE1B78">
      <w:pPr>
        <w:numPr>
          <w:ilvl w:val="0"/>
          <w:numId w:val="11"/>
        </w:numPr>
        <w:shd w:val="clear" w:color="auto" w:fill="FFFFFF"/>
        <w:tabs>
          <w:tab w:val="clear" w:pos="720"/>
          <w:tab w:val="num" w:pos="851"/>
          <w:tab w:val="left" w:pos="993"/>
          <w:tab w:val="left" w:pos="1134"/>
        </w:tabs>
        <w:spacing w:after="0" w:line="360" w:lineRule="auto"/>
        <w:ind w:left="0" w:firstLine="709"/>
        <w:jc w:val="both"/>
        <w:rPr>
          <w:rFonts w:ascii="Times New Roman" w:hAnsi="Times New Roman" w:cs="Times New Roman"/>
          <w:sz w:val="24"/>
          <w:szCs w:val="24"/>
        </w:rPr>
      </w:pPr>
      <w:hyperlink r:id="rId21" w:history="1">
        <w:r w:rsidR="00E20DD5" w:rsidRPr="009F32E3">
          <w:rPr>
            <w:rStyle w:val="a7"/>
            <w:rFonts w:ascii="Times New Roman" w:hAnsi="Times New Roman" w:cs="Times New Roman"/>
            <w:color w:val="auto"/>
            <w:sz w:val="24"/>
            <w:szCs w:val="24"/>
            <w:u w:val="none"/>
            <w:lang w:val="en-US"/>
          </w:rPr>
          <w:t xml:space="preserve">The ADVANCE Collaborative Group. Intensive blood glucose control and vascular outcomes in patients with type 2 diabetes. </w:t>
        </w:r>
        <w:r w:rsidR="00E20DD5" w:rsidRPr="009F32E3">
          <w:rPr>
            <w:rStyle w:val="a7"/>
            <w:rFonts w:ascii="Times New Roman" w:hAnsi="Times New Roman" w:cs="Times New Roman"/>
            <w:color w:val="auto"/>
            <w:sz w:val="24"/>
            <w:szCs w:val="24"/>
            <w:u w:val="none"/>
          </w:rPr>
          <w:t>N Engl J Med 2008;358:</w:t>
        </w:r>
        <w:r w:rsidR="009F3F70">
          <w:rPr>
            <w:rStyle w:val="a7"/>
            <w:rFonts w:ascii="Times New Roman" w:hAnsi="Times New Roman" w:cs="Times New Roman"/>
            <w:color w:val="auto"/>
            <w:sz w:val="24"/>
            <w:szCs w:val="24"/>
            <w:u w:val="none"/>
          </w:rPr>
          <w:t xml:space="preserve"> </w:t>
        </w:r>
        <w:r w:rsidR="00E20DD5" w:rsidRPr="009F32E3">
          <w:rPr>
            <w:rStyle w:val="a7"/>
            <w:rFonts w:ascii="Times New Roman" w:hAnsi="Times New Roman" w:cs="Times New Roman"/>
            <w:color w:val="auto"/>
            <w:sz w:val="24"/>
            <w:szCs w:val="24"/>
            <w:u w:val="none"/>
          </w:rPr>
          <w:t>2560-72.</w:t>
        </w:r>
      </w:hyperlink>
    </w:p>
    <w:p w14:paraId="05F4DD92" w14:textId="77777777" w:rsidR="00E20DD5" w:rsidRPr="009F32E3" w:rsidRDefault="00A04C78" w:rsidP="00FE1B78">
      <w:pPr>
        <w:numPr>
          <w:ilvl w:val="0"/>
          <w:numId w:val="11"/>
        </w:numPr>
        <w:shd w:val="clear" w:color="auto" w:fill="FFFFFF"/>
        <w:tabs>
          <w:tab w:val="clear" w:pos="720"/>
          <w:tab w:val="num" w:pos="851"/>
          <w:tab w:val="left" w:pos="993"/>
          <w:tab w:val="left" w:pos="1134"/>
        </w:tabs>
        <w:spacing w:after="0" w:line="360" w:lineRule="auto"/>
        <w:ind w:left="0" w:firstLine="709"/>
        <w:jc w:val="both"/>
        <w:rPr>
          <w:rFonts w:ascii="Times New Roman" w:hAnsi="Times New Roman" w:cs="Times New Roman"/>
          <w:sz w:val="24"/>
          <w:szCs w:val="24"/>
        </w:rPr>
      </w:pPr>
      <w:hyperlink r:id="rId22" w:history="1">
        <w:r w:rsidR="00E20DD5" w:rsidRPr="009F32E3">
          <w:rPr>
            <w:rStyle w:val="a7"/>
            <w:rFonts w:ascii="Times New Roman" w:hAnsi="Times New Roman" w:cs="Times New Roman"/>
            <w:color w:val="auto"/>
            <w:sz w:val="24"/>
            <w:szCs w:val="24"/>
            <w:u w:val="none"/>
          </w:rPr>
          <w:t>Дедов И.И., Шестакова М.В., Аметов А.С., Анциферов М.Б., Галстян Г.Р., Майоров А.Ю., Мкртумян А.М., Петунина Н.А., Сухарева О.Ю.</w:t>
        </w:r>
        <w:r w:rsidR="00E20DD5" w:rsidRPr="009F32E3">
          <w:rPr>
            <w:rStyle w:val="apple-converted-space"/>
            <w:rFonts w:ascii="Times New Roman" w:hAnsi="Times New Roman" w:cs="Times New Roman"/>
            <w:sz w:val="24"/>
            <w:szCs w:val="24"/>
          </w:rPr>
          <w:t> </w:t>
        </w:r>
      </w:hyperlink>
      <w:hyperlink r:id="rId23" w:history="1">
        <w:r w:rsidR="00E20DD5" w:rsidRPr="009F32E3">
          <w:rPr>
            <w:rStyle w:val="a7"/>
            <w:rFonts w:ascii="Times New Roman" w:hAnsi="Times New Roman" w:cs="Times New Roman"/>
            <w:color w:val="auto"/>
            <w:sz w:val="24"/>
            <w:szCs w:val="24"/>
            <w:u w:val="none"/>
          </w:rPr>
          <w:t>Инициация и интенсификация сахароснижающей терапии у больных сахарным диабетом 2 типа: обновление консенсуса совета экспертов Российской ассоциации эндокринологов (2015). Сахарный диабет. 2015;18(1):5-23.</w:t>
        </w:r>
      </w:hyperlink>
    </w:p>
    <w:p w14:paraId="1DE4DF8A" w14:textId="77777777" w:rsidR="00E20DD5" w:rsidRPr="00FE1B78" w:rsidRDefault="00A04C78" w:rsidP="00FE1B78">
      <w:pPr>
        <w:numPr>
          <w:ilvl w:val="0"/>
          <w:numId w:val="11"/>
        </w:numPr>
        <w:shd w:val="clear" w:color="auto" w:fill="FFFFFF"/>
        <w:tabs>
          <w:tab w:val="clear" w:pos="720"/>
          <w:tab w:val="num" w:pos="851"/>
          <w:tab w:val="left" w:pos="1134"/>
        </w:tabs>
        <w:spacing w:after="0" w:line="360" w:lineRule="auto"/>
        <w:ind w:left="0" w:firstLine="709"/>
        <w:jc w:val="both"/>
        <w:rPr>
          <w:rFonts w:ascii="Times New Roman" w:hAnsi="Times New Roman" w:cs="Times New Roman"/>
          <w:sz w:val="24"/>
          <w:szCs w:val="24"/>
          <w:lang w:val="en-US"/>
        </w:rPr>
      </w:pPr>
      <w:hyperlink r:id="rId24" w:history="1">
        <w:r w:rsidR="00E20DD5" w:rsidRPr="009F32E3">
          <w:rPr>
            <w:rStyle w:val="a7"/>
            <w:rFonts w:ascii="Times New Roman" w:hAnsi="Times New Roman" w:cs="Times New Roman"/>
            <w:color w:val="auto"/>
            <w:sz w:val="24"/>
            <w:szCs w:val="24"/>
            <w:u w:val="none"/>
            <w:lang w:val="en-US"/>
          </w:rPr>
          <w:t>Shurraw S,</w:t>
        </w:r>
        <w:r w:rsidR="00E20DD5" w:rsidRPr="009F32E3">
          <w:rPr>
            <w:rStyle w:val="apple-converted-space"/>
            <w:rFonts w:ascii="Times New Roman" w:hAnsi="Times New Roman" w:cs="Times New Roman"/>
            <w:sz w:val="24"/>
            <w:szCs w:val="24"/>
            <w:lang w:val="en-US"/>
          </w:rPr>
          <w:t> </w:t>
        </w:r>
      </w:hyperlink>
      <w:hyperlink r:id="rId25" w:history="1">
        <w:r w:rsidR="00E20DD5" w:rsidRPr="009F32E3">
          <w:rPr>
            <w:rStyle w:val="a7"/>
            <w:rFonts w:ascii="Times New Roman" w:hAnsi="Times New Roman" w:cs="Times New Roman"/>
            <w:color w:val="auto"/>
            <w:sz w:val="24"/>
            <w:szCs w:val="24"/>
            <w:u w:val="none"/>
            <w:lang w:val="en-US"/>
          </w:rPr>
          <w:t>Hemmelgarn B,</w:t>
        </w:r>
        <w:r w:rsidR="00E20DD5" w:rsidRPr="009F32E3">
          <w:rPr>
            <w:rStyle w:val="apple-converted-space"/>
            <w:rFonts w:ascii="Times New Roman" w:hAnsi="Times New Roman" w:cs="Times New Roman"/>
            <w:sz w:val="24"/>
            <w:szCs w:val="24"/>
            <w:lang w:val="en-US"/>
          </w:rPr>
          <w:t> </w:t>
        </w:r>
      </w:hyperlink>
      <w:hyperlink r:id="rId26" w:history="1">
        <w:r w:rsidR="00E20DD5" w:rsidRPr="009F32E3">
          <w:rPr>
            <w:rStyle w:val="a7"/>
            <w:rFonts w:ascii="Times New Roman" w:hAnsi="Times New Roman" w:cs="Times New Roman"/>
            <w:color w:val="auto"/>
            <w:sz w:val="24"/>
            <w:szCs w:val="24"/>
            <w:u w:val="none"/>
            <w:lang w:val="en-US"/>
          </w:rPr>
          <w:t>Lin M,</w:t>
        </w:r>
        <w:r w:rsidR="00E20DD5" w:rsidRPr="009F32E3">
          <w:rPr>
            <w:rStyle w:val="apple-converted-space"/>
            <w:rFonts w:ascii="Times New Roman" w:hAnsi="Times New Roman" w:cs="Times New Roman"/>
            <w:sz w:val="24"/>
            <w:szCs w:val="24"/>
            <w:lang w:val="en-US"/>
          </w:rPr>
          <w:t> </w:t>
        </w:r>
      </w:hyperlink>
      <w:hyperlink r:id="rId27" w:history="1">
        <w:r w:rsidR="00E20DD5" w:rsidRPr="009F32E3">
          <w:rPr>
            <w:rStyle w:val="a7"/>
            <w:rFonts w:ascii="Times New Roman" w:hAnsi="Times New Roman" w:cs="Times New Roman"/>
            <w:color w:val="auto"/>
            <w:sz w:val="24"/>
            <w:szCs w:val="24"/>
            <w:u w:val="none"/>
            <w:lang w:val="en-US"/>
          </w:rPr>
          <w:t>Majumdar SR,</w:t>
        </w:r>
        <w:r w:rsidR="00E20DD5" w:rsidRPr="009F32E3">
          <w:rPr>
            <w:rStyle w:val="apple-converted-space"/>
            <w:rFonts w:ascii="Times New Roman" w:hAnsi="Times New Roman" w:cs="Times New Roman"/>
            <w:sz w:val="24"/>
            <w:szCs w:val="24"/>
            <w:lang w:val="en-US"/>
          </w:rPr>
          <w:t> </w:t>
        </w:r>
      </w:hyperlink>
      <w:hyperlink r:id="rId28" w:history="1">
        <w:r w:rsidR="00E20DD5" w:rsidRPr="009F32E3">
          <w:rPr>
            <w:rStyle w:val="a7"/>
            <w:rFonts w:ascii="Times New Roman" w:hAnsi="Times New Roman" w:cs="Times New Roman"/>
            <w:color w:val="auto"/>
            <w:sz w:val="24"/>
            <w:szCs w:val="24"/>
            <w:u w:val="none"/>
            <w:lang w:val="en-US"/>
          </w:rPr>
          <w:t>Klarenbach S,</w:t>
        </w:r>
        <w:r w:rsidR="00E20DD5" w:rsidRPr="009F32E3">
          <w:rPr>
            <w:rStyle w:val="apple-converted-space"/>
            <w:rFonts w:ascii="Times New Roman" w:hAnsi="Times New Roman" w:cs="Times New Roman"/>
            <w:sz w:val="24"/>
            <w:szCs w:val="24"/>
            <w:lang w:val="en-US"/>
          </w:rPr>
          <w:t> </w:t>
        </w:r>
      </w:hyperlink>
      <w:hyperlink r:id="rId29" w:history="1">
        <w:r w:rsidR="00E20DD5" w:rsidRPr="009F32E3">
          <w:rPr>
            <w:rStyle w:val="a7"/>
            <w:rFonts w:ascii="Times New Roman" w:hAnsi="Times New Roman" w:cs="Times New Roman"/>
            <w:color w:val="auto"/>
            <w:sz w:val="24"/>
            <w:szCs w:val="24"/>
            <w:u w:val="none"/>
            <w:lang w:val="en-US"/>
          </w:rPr>
          <w:t>Manns B,</w:t>
        </w:r>
        <w:r w:rsidR="00E20DD5" w:rsidRPr="009F32E3">
          <w:rPr>
            <w:rStyle w:val="apple-converted-space"/>
            <w:rFonts w:ascii="Times New Roman" w:hAnsi="Times New Roman" w:cs="Times New Roman"/>
            <w:sz w:val="24"/>
            <w:szCs w:val="24"/>
            <w:lang w:val="en-US"/>
          </w:rPr>
          <w:t> </w:t>
        </w:r>
      </w:hyperlink>
      <w:hyperlink r:id="rId30" w:history="1">
        <w:r w:rsidR="00E20DD5" w:rsidRPr="009F32E3">
          <w:rPr>
            <w:rStyle w:val="a7"/>
            <w:rFonts w:ascii="Times New Roman" w:hAnsi="Times New Roman" w:cs="Times New Roman"/>
            <w:color w:val="auto"/>
            <w:sz w:val="24"/>
            <w:szCs w:val="24"/>
            <w:u w:val="none"/>
            <w:lang w:val="en-US"/>
          </w:rPr>
          <w:t>Bello A,</w:t>
        </w:r>
        <w:r w:rsidR="00E20DD5" w:rsidRPr="009F32E3">
          <w:rPr>
            <w:rStyle w:val="apple-converted-space"/>
            <w:rFonts w:ascii="Times New Roman" w:hAnsi="Times New Roman" w:cs="Times New Roman"/>
            <w:sz w:val="24"/>
            <w:szCs w:val="24"/>
            <w:lang w:val="en-US"/>
          </w:rPr>
          <w:t> </w:t>
        </w:r>
      </w:hyperlink>
      <w:hyperlink r:id="rId31" w:history="1">
        <w:r w:rsidR="00E20DD5" w:rsidRPr="009F32E3">
          <w:rPr>
            <w:rStyle w:val="a7"/>
            <w:rFonts w:ascii="Times New Roman" w:hAnsi="Times New Roman" w:cs="Times New Roman"/>
            <w:color w:val="auto"/>
            <w:sz w:val="24"/>
            <w:szCs w:val="24"/>
            <w:u w:val="none"/>
            <w:lang w:val="en-US"/>
          </w:rPr>
          <w:t>James M,</w:t>
        </w:r>
      </w:hyperlink>
      <w:hyperlink r:id="rId32" w:history="1">
        <w:r w:rsidR="00E20DD5" w:rsidRPr="009F32E3">
          <w:rPr>
            <w:rStyle w:val="a7"/>
            <w:rFonts w:ascii="Times New Roman" w:hAnsi="Times New Roman" w:cs="Times New Roman"/>
            <w:color w:val="auto"/>
            <w:sz w:val="24"/>
            <w:szCs w:val="24"/>
            <w:u w:val="none"/>
            <w:lang w:val="en-US"/>
          </w:rPr>
          <w:t>Turin TC,</w:t>
        </w:r>
        <w:r w:rsidR="00E20DD5" w:rsidRPr="009F32E3">
          <w:rPr>
            <w:rStyle w:val="apple-converted-space"/>
            <w:rFonts w:ascii="Times New Roman" w:hAnsi="Times New Roman" w:cs="Times New Roman"/>
            <w:sz w:val="24"/>
            <w:szCs w:val="24"/>
            <w:lang w:val="en-US"/>
          </w:rPr>
          <w:t> </w:t>
        </w:r>
      </w:hyperlink>
      <w:hyperlink r:id="rId33" w:history="1">
        <w:r w:rsidR="00E20DD5" w:rsidRPr="009F32E3">
          <w:rPr>
            <w:rStyle w:val="a7"/>
            <w:rFonts w:ascii="Times New Roman" w:hAnsi="Times New Roman" w:cs="Times New Roman"/>
            <w:color w:val="auto"/>
            <w:sz w:val="24"/>
            <w:szCs w:val="24"/>
            <w:u w:val="none"/>
            <w:lang w:val="en-US"/>
          </w:rPr>
          <w:t xml:space="preserve">Tonelli M. Association between glycemic control and adverse outcomes in people with diabetes mellitus and chronic kidney disease: a population-based cohort study. </w:t>
        </w:r>
        <w:r w:rsidR="00E20DD5" w:rsidRPr="00FE1B78">
          <w:rPr>
            <w:rStyle w:val="a7"/>
            <w:rFonts w:ascii="Times New Roman" w:hAnsi="Times New Roman" w:cs="Times New Roman"/>
            <w:color w:val="auto"/>
            <w:sz w:val="24"/>
            <w:szCs w:val="24"/>
            <w:u w:val="none"/>
            <w:lang w:val="en-US"/>
          </w:rPr>
          <w:t>Arch Intern Med 2011; 171:1920-1927.</w:t>
        </w:r>
      </w:hyperlink>
    </w:p>
    <w:p w14:paraId="70607F21" w14:textId="77777777" w:rsidR="00E20DD5" w:rsidRPr="009F32E3" w:rsidRDefault="00A04C78" w:rsidP="00FE1B78">
      <w:pPr>
        <w:numPr>
          <w:ilvl w:val="0"/>
          <w:numId w:val="11"/>
        </w:numPr>
        <w:shd w:val="clear" w:color="auto" w:fill="FFFFFF"/>
        <w:tabs>
          <w:tab w:val="clear" w:pos="720"/>
          <w:tab w:val="num" w:pos="851"/>
          <w:tab w:val="left" w:pos="1134"/>
        </w:tabs>
        <w:spacing w:after="0" w:line="360" w:lineRule="auto"/>
        <w:ind w:left="0" w:firstLine="709"/>
        <w:jc w:val="both"/>
        <w:rPr>
          <w:rFonts w:ascii="Times New Roman" w:hAnsi="Times New Roman" w:cs="Times New Roman"/>
          <w:sz w:val="24"/>
          <w:szCs w:val="24"/>
        </w:rPr>
      </w:pPr>
      <w:hyperlink r:id="rId34" w:history="1">
        <w:r w:rsidR="00E20DD5" w:rsidRPr="009F32E3">
          <w:rPr>
            <w:rStyle w:val="a7"/>
            <w:rFonts w:ascii="Times New Roman" w:hAnsi="Times New Roman" w:cs="Times New Roman"/>
            <w:color w:val="auto"/>
            <w:sz w:val="24"/>
            <w:szCs w:val="24"/>
            <w:u w:val="none"/>
            <w:lang w:val="en-US"/>
          </w:rPr>
          <w:t xml:space="preserve">KDIGO 2012 Clinical Practice Guideline for the Evaluation and Management of Chronic Kidney Disease. </w:t>
        </w:r>
        <w:r w:rsidR="00E20DD5" w:rsidRPr="009F32E3">
          <w:rPr>
            <w:rStyle w:val="a7"/>
            <w:rFonts w:ascii="Times New Roman" w:hAnsi="Times New Roman" w:cs="Times New Roman"/>
            <w:color w:val="auto"/>
            <w:sz w:val="24"/>
            <w:szCs w:val="24"/>
            <w:u w:val="none"/>
          </w:rPr>
          <w:t>Kidney Intern. Suppl. 2013; (3).</w:t>
        </w:r>
      </w:hyperlink>
    </w:p>
    <w:p w14:paraId="40FA1890" w14:textId="77777777" w:rsidR="00E20DD5" w:rsidRPr="009F32E3" w:rsidRDefault="00A04C78" w:rsidP="00FE1B78">
      <w:pPr>
        <w:numPr>
          <w:ilvl w:val="0"/>
          <w:numId w:val="11"/>
        </w:numPr>
        <w:shd w:val="clear" w:color="auto" w:fill="FFFFFF"/>
        <w:tabs>
          <w:tab w:val="clear" w:pos="720"/>
          <w:tab w:val="num" w:pos="851"/>
          <w:tab w:val="left" w:pos="1134"/>
        </w:tabs>
        <w:spacing w:after="0" w:line="360" w:lineRule="auto"/>
        <w:ind w:left="0" w:firstLine="709"/>
        <w:jc w:val="both"/>
        <w:rPr>
          <w:rFonts w:ascii="Times New Roman" w:hAnsi="Times New Roman" w:cs="Times New Roman"/>
          <w:sz w:val="24"/>
          <w:szCs w:val="24"/>
        </w:rPr>
      </w:pPr>
      <w:hyperlink r:id="rId35" w:history="1">
        <w:r w:rsidR="00E20DD5" w:rsidRPr="009F32E3">
          <w:rPr>
            <w:rStyle w:val="a7"/>
            <w:rFonts w:ascii="Times New Roman" w:hAnsi="Times New Roman" w:cs="Times New Roman"/>
            <w:color w:val="auto"/>
            <w:sz w:val="24"/>
            <w:szCs w:val="24"/>
            <w:u w:val="none"/>
            <w:lang w:val="en-US"/>
          </w:rPr>
          <w:t xml:space="preserve">National Kidney Foundation. KDOQI Clinical Practice Guideline for Diabetes and CKD: 2012 update. </w:t>
        </w:r>
        <w:r w:rsidR="00E20DD5" w:rsidRPr="009F32E3">
          <w:rPr>
            <w:rStyle w:val="a7"/>
            <w:rFonts w:ascii="Times New Roman" w:hAnsi="Times New Roman" w:cs="Times New Roman"/>
            <w:color w:val="auto"/>
            <w:sz w:val="24"/>
            <w:szCs w:val="24"/>
            <w:u w:val="none"/>
          </w:rPr>
          <w:t>Am J Kidney Dis. 2012;60(5):850-886.</w:t>
        </w:r>
      </w:hyperlink>
    </w:p>
    <w:p w14:paraId="558D24A7" w14:textId="6E0DB478" w:rsidR="00E20DD5" w:rsidRPr="009F32E3" w:rsidRDefault="00A04C78" w:rsidP="00FE1B78">
      <w:pPr>
        <w:numPr>
          <w:ilvl w:val="0"/>
          <w:numId w:val="11"/>
        </w:numPr>
        <w:shd w:val="clear" w:color="auto" w:fill="FFFFFF"/>
        <w:tabs>
          <w:tab w:val="clear" w:pos="720"/>
          <w:tab w:val="num" w:pos="851"/>
          <w:tab w:val="left" w:pos="1134"/>
        </w:tabs>
        <w:spacing w:after="0" w:line="360" w:lineRule="auto"/>
        <w:ind w:left="0" w:firstLine="709"/>
        <w:jc w:val="both"/>
        <w:rPr>
          <w:rFonts w:ascii="Times New Roman" w:hAnsi="Times New Roman" w:cs="Times New Roman"/>
          <w:sz w:val="24"/>
          <w:szCs w:val="24"/>
        </w:rPr>
      </w:pPr>
      <w:hyperlink r:id="rId36" w:history="1">
        <w:r w:rsidR="00E20DD5" w:rsidRPr="009F32E3">
          <w:rPr>
            <w:rStyle w:val="a7"/>
            <w:rFonts w:ascii="Times New Roman" w:hAnsi="Times New Roman" w:cs="Times New Roman"/>
            <w:color w:val="auto"/>
            <w:sz w:val="24"/>
            <w:szCs w:val="24"/>
            <w:u w:val="none"/>
          </w:rPr>
          <w:t>Алгоритмы специализированной медицинской помощи больным сахарным диабетом. Под ред.И.И, Дедова, М.В. Шестаковой. Изд. 7. М, 2015, 168 с.</w:t>
        </w:r>
      </w:hyperlink>
    </w:p>
    <w:p w14:paraId="22C3FA6E" w14:textId="77777777" w:rsidR="00E20DD5" w:rsidRPr="009F32E3" w:rsidRDefault="00A04C78" w:rsidP="00FE1B78">
      <w:pPr>
        <w:numPr>
          <w:ilvl w:val="0"/>
          <w:numId w:val="11"/>
        </w:numPr>
        <w:shd w:val="clear" w:color="auto" w:fill="FFFFFF"/>
        <w:tabs>
          <w:tab w:val="clear" w:pos="720"/>
          <w:tab w:val="num" w:pos="851"/>
          <w:tab w:val="left" w:pos="1134"/>
        </w:tabs>
        <w:spacing w:after="0" w:line="360" w:lineRule="auto"/>
        <w:ind w:left="0" w:firstLine="709"/>
        <w:jc w:val="both"/>
        <w:rPr>
          <w:rFonts w:ascii="Times New Roman" w:hAnsi="Times New Roman" w:cs="Times New Roman"/>
          <w:sz w:val="24"/>
          <w:szCs w:val="24"/>
        </w:rPr>
      </w:pPr>
      <w:hyperlink r:id="rId37" w:history="1">
        <w:r w:rsidR="00E20DD5" w:rsidRPr="009F32E3">
          <w:rPr>
            <w:rStyle w:val="a7"/>
            <w:rFonts w:ascii="Times New Roman" w:hAnsi="Times New Roman" w:cs="Times New Roman"/>
            <w:color w:val="auto"/>
            <w:sz w:val="24"/>
            <w:szCs w:val="24"/>
            <w:u w:val="none"/>
            <w:lang w:val="en-US"/>
          </w:rPr>
          <w:t xml:space="preserve">Inzucchi S.E., Bergenstahl R.M., Buse J.B. Management of hyperglycemia in type 2 diabetes: a patient-centered approach. </w:t>
        </w:r>
        <w:r w:rsidR="00E20DD5" w:rsidRPr="009F32E3">
          <w:rPr>
            <w:rStyle w:val="a7"/>
            <w:rFonts w:ascii="Times New Roman" w:hAnsi="Times New Roman" w:cs="Times New Roman"/>
            <w:color w:val="auto"/>
            <w:sz w:val="24"/>
            <w:szCs w:val="24"/>
            <w:u w:val="none"/>
          </w:rPr>
          <w:t>Diabetes Care. Published online ahead of print. April 19, 2012.</w:t>
        </w:r>
      </w:hyperlink>
    </w:p>
    <w:p w14:paraId="536B06AE" w14:textId="77777777" w:rsidR="00E20DD5" w:rsidRPr="009F32E3" w:rsidRDefault="00A04C78" w:rsidP="00FE1B78">
      <w:pPr>
        <w:numPr>
          <w:ilvl w:val="0"/>
          <w:numId w:val="11"/>
        </w:numPr>
        <w:shd w:val="clear" w:color="auto" w:fill="FFFFFF"/>
        <w:tabs>
          <w:tab w:val="clear" w:pos="720"/>
          <w:tab w:val="num" w:pos="851"/>
          <w:tab w:val="left" w:pos="1134"/>
        </w:tabs>
        <w:spacing w:after="0" w:line="360" w:lineRule="auto"/>
        <w:ind w:left="0" w:firstLine="709"/>
        <w:jc w:val="both"/>
        <w:rPr>
          <w:rFonts w:ascii="Times New Roman" w:hAnsi="Times New Roman" w:cs="Times New Roman"/>
          <w:sz w:val="24"/>
          <w:szCs w:val="24"/>
        </w:rPr>
      </w:pPr>
      <w:hyperlink r:id="rId38" w:history="1">
        <w:r w:rsidR="00E20DD5" w:rsidRPr="009F32E3">
          <w:rPr>
            <w:rStyle w:val="a7"/>
            <w:rFonts w:ascii="Times New Roman" w:hAnsi="Times New Roman" w:cs="Times New Roman"/>
            <w:color w:val="auto"/>
            <w:sz w:val="24"/>
            <w:szCs w:val="24"/>
            <w:u w:val="none"/>
            <w:lang w:val="en-US"/>
          </w:rPr>
          <w:t>Salpeter SR, Greyber E, Pasternak GA, Salpeter EE. Risk of fatal and nonfatal lactic acidosis with metformin use in type 2 diabetes mellitus.</w:t>
        </w:r>
        <w:r w:rsidR="00E20DD5" w:rsidRPr="009F32E3">
          <w:rPr>
            <w:rStyle w:val="apple-converted-space"/>
            <w:rFonts w:ascii="Times New Roman" w:hAnsi="Times New Roman" w:cs="Times New Roman"/>
            <w:sz w:val="24"/>
            <w:szCs w:val="24"/>
            <w:lang w:val="en-US"/>
          </w:rPr>
          <w:t> </w:t>
        </w:r>
      </w:hyperlink>
      <w:hyperlink r:id="rId39" w:tooltip="The Cochrane database of systematic reviews." w:history="1">
        <w:r w:rsidR="00E20DD5" w:rsidRPr="009F32E3">
          <w:rPr>
            <w:rStyle w:val="a7"/>
            <w:rFonts w:ascii="Times New Roman" w:hAnsi="Times New Roman" w:cs="Times New Roman"/>
            <w:color w:val="auto"/>
            <w:sz w:val="24"/>
            <w:szCs w:val="24"/>
            <w:u w:val="none"/>
          </w:rPr>
          <w:t>Cochrane Database Syst Rev. 2010 Apr 14;(4):CD002967</w:t>
        </w:r>
      </w:hyperlink>
    </w:p>
    <w:p w14:paraId="4BEC2E4E" w14:textId="77777777" w:rsidR="00E20DD5" w:rsidRPr="009F32E3" w:rsidRDefault="00A04C78" w:rsidP="00FE1B78">
      <w:pPr>
        <w:numPr>
          <w:ilvl w:val="0"/>
          <w:numId w:val="11"/>
        </w:numPr>
        <w:shd w:val="clear" w:color="auto" w:fill="FFFFFF"/>
        <w:tabs>
          <w:tab w:val="clear" w:pos="720"/>
          <w:tab w:val="num" w:pos="851"/>
          <w:tab w:val="left" w:pos="1134"/>
        </w:tabs>
        <w:spacing w:after="0" w:line="360" w:lineRule="auto"/>
        <w:ind w:left="0" w:firstLine="709"/>
        <w:jc w:val="both"/>
        <w:rPr>
          <w:rFonts w:ascii="Times New Roman" w:hAnsi="Times New Roman" w:cs="Times New Roman"/>
          <w:sz w:val="24"/>
          <w:szCs w:val="24"/>
          <w:lang w:val="en-US"/>
        </w:rPr>
      </w:pPr>
      <w:hyperlink r:id="rId40" w:tooltip="The Cochrane database of systematic reviews." w:history="1">
        <w:r w:rsidR="00E20DD5" w:rsidRPr="009F32E3">
          <w:rPr>
            <w:rStyle w:val="a7"/>
            <w:rFonts w:ascii="Times New Roman" w:hAnsi="Times New Roman" w:cs="Times New Roman"/>
            <w:color w:val="auto"/>
            <w:sz w:val="24"/>
            <w:szCs w:val="24"/>
            <w:u w:val="none"/>
            <w:lang w:val="en-US"/>
          </w:rPr>
          <w:t>Lipska KJ, Bailey CJ, Inzucchi SE. Use of metformin in the setting of mild-to-moderate renal insufficiency. Diabetes Care 2011; 34:1431-1437.</w:t>
        </w:r>
      </w:hyperlink>
    </w:p>
    <w:p w14:paraId="3EB95228" w14:textId="77777777" w:rsidR="00E20DD5" w:rsidRPr="009F32E3" w:rsidRDefault="00A04C78" w:rsidP="00FE1B78">
      <w:pPr>
        <w:numPr>
          <w:ilvl w:val="0"/>
          <w:numId w:val="11"/>
        </w:numPr>
        <w:shd w:val="clear" w:color="auto" w:fill="FFFFFF"/>
        <w:tabs>
          <w:tab w:val="clear" w:pos="720"/>
          <w:tab w:val="num" w:pos="851"/>
          <w:tab w:val="left" w:pos="1134"/>
        </w:tabs>
        <w:spacing w:after="0" w:line="360" w:lineRule="auto"/>
        <w:ind w:left="0" w:firstLine="709"/>
        <w:jc w:val="both"/>
        <w:rPr>
          <w:rFonts w:ascii="Times New Roman" w:hAnsi="Times New Roman" w:cs="Times New Roman"/>
          <w:sz w:val="24"/>
          <w:szCs w:val="24"/>
          <w:lang w:val="en-US"/>
        </w:rPr>
      </w:pPr>
      <w:hyperlink r:id="rId41" w:tooltip="The Cochrane database of systematic reviews." w:history="1">
        <w:r w:rsidR="00E20DD5" w:rsidRPr="009F32E3">
          <w:rPr>
            <w:rStyle w:val="a7"/>
            <w:rFonts w:ascii="Times New Roman" w:hAnsi="Times New Roman" w:cs="Times New Roman"/>
            <w:color w:val="auto"/>
            <w:sz w:val="24"/>
            <w:szCs w:val="24"/>
            <w:u w:val="none"/>
            <w:lang w:val="en-US"/>
          </w:rPr>
          <w:t xml:space="preserve">Marso SP </w:t>
        </w:r>
        <w:r w:rsidR="00E20DD5" w:rsidRPr="009F32E3">
          <w:rPr>
            <w:rStyle w:val="a7"/>
            <w:rFonts w:ascii="Times New Roman" w:hAnsi="Times New Roman" w:cs="Times New Roman"/>
            <w:color w:val="auto"/>
            <w:sz w:val="24"/>
            <w:szCs w:val="24"/>
            <w:u w:val="none"/>
          </w:rPr>
          <w:t>и</w:t>
        </w:r>
        <w:r w:rsidR="00E20DD5" w:rsidRPr="009F32E3">
          <w:rPr>
            <w:rStyle w:val="a7"/>
            <w:rFonts w:ascii="Times New Roman" w:hAnsi="Times New Roman" w:cs="Times New Roman"/>
            <w:color w:val="auto"/>
            <w:sz w:val="24"/>
            <w:szCs w:val="24"/>
            <w:u w:val="none"/>
            <w:lang w:val="en-US"/>
          </w:rPr>
          <w:t xml:space="preserve"> </w:t>
        </w:r>
        <w:r w:rsidR="00E20DD5" w:rsidRPr="009F32E3">
          <w:rPr>
            <w:rStyle w:val="a7"/>
            <w:rFonts w:ascii="Times New Roman" w:hAnsi="Times New Roman" w:cs="Times New Roman"/>
            <w:color w:val="auto"/>
            <w:sz w:val="24"/>
            <w:szCs w:val="24"/>
            <w:u w:val="none"/>
          </w:rPr>
          <w:t>др</w:t>
        </w:r>
        <w:r w:rsidR="00E20DD5" w:rsidRPr="009F32E3">
          <w:rPr>
            <w:rStyle w:val="a7"/>
            <w:rFonts w:ascii="Times New Roman" w:hAnsi="Times New Roman" w:cs="Times New Roman"/>
            <w:color w:val="auto"/>
            <w:sz w:val="24"/>
            <w:szCs w:val="24"/>
            <w:u w:val="none"/>
            <w:lang w:val="en-US"/>
          </w:rPr>
          <w:t>. Liraglutide and Cardiovascular Outcomes in Type 2 Diabetes. N Engl J Med 2016</w:t>
        </w:r>
      </w:hyperlink>
    </w:p>
    <w:p w14:paraId="6691B0FB" w14:textId="77777777" w:rsidR="00E20DD5" w:rsidRPr="009F32E3" w:rsidRDefault="00A04C78" w:rsidP="00FE1B78">
      <w:pPr>
        <w:numPr>
          <w:ilvl w:val="0"/>
          <w:numId w:val="11"/>
        </w:numPr>
        <w:shd w:val="clear" w:color="auto" w:fill="FFFFFF"/>
        <w:tabs>
          <w:tab w:val="clear" w:pos="720"/>
          <w:tab w:val="num" w:pos="851"/>
          <w:tab w:val="left" w:pos="1134"/>
        </w:tabs>
        <w:spacing w:after="0" w:line="360" w:lineRule="auto"/>
        <w:ind w:left="0" w:firstLine="709"/>
        <w:jc w:val="both"/>
        <w:rPr>
          <w:rFonts w:ascii="Times New Roman" w:hAnsi="Times New Roman" w:cs="Times New Roman"/>
          <w:sz w:val="24"/>
          <w:szCs w:val="24"/>
        </w:rPr>
      </w:pPr>
      <w:hyperlink r:id="rId42" w:tooltip="The Cochrane database of systematic reviews." w:history="1">
        <w:r w:rsidR="00E20DD5" w:rsidRPr="009F32E3">
          <w:rPr>
            <w:rStyle w:val="a7"/>
            <w:rFonts w:ascii="Times New Roman" w:hAnsi="Times New Roman" w:cs="Times New Roman"/>
            <w:color w:val="auto"/>
            <w:sz w:val="24"/>
            <w:szCs w:val="24"/>
            <w:u w:val="none"/>
            <w:lang w:val="en-US"/>
          </w:rPr>
          <w:t xml:space="preserve">Hocher B, Reichetzeder C, Alter M. Renal and cardiac effects of DPP4 inhibitors. </w:t>
        </w:r>
        <w:r w:rsidR="00E20DD5" w:rsidRPr="009F32E3">
          <w:rPr>
            <w:rStyle w:val="a7"/>
            <w:rFonts w:ascii="Times New Roman" w:hAnsi="Times New Roman" w:cs="Times New Roman"/>
            <w:color w:val="auto"/>
            <w:sz w:val="24"/>
            <w:szCs w:val="24"/>
            <w:u w:val="none"/>
          </w:rPr>
          <w:t>Kidney Blood Press Res. 2012; 36:65-84.</w:t>
        </w:r>
      </w:hyperlink>
    </w:p>
    <w:p w14:paraId="6290D524" w14:textId="77777777" w:rsidR="00E20DD5" w:rsidRPr="009F32E3" w:rsidRDefault="00A04C78" w:rsidP="00FE1B78">
      <w:pPr>
        <w:numPr>
          <w:ilvl w:val="0"/>
          <w:numId w:val="11"/>
        </w:numPr>
        <w:shd w:val="clear" w:color="auto" w:fill="FFFFFF"/>
        <w:tabs>
          <w:tab w:val="clear" w:pos="720"/>
          <w:tab w:val="num" w:pos="851"/>
          <w:tab w:val="left" w:pos="1134"/>
        </w:tabs>
        <w:spacing w:after="0" w:line="360" w:lineRule="auto"/>
        <w:ind w:left="0" w:firstLine="709"/>
        <w:jc w:val="both"/>
        <w:rPr>
          <w:rFonts w:ascii="Times New Roman" w:hAnsi="Times New Roman" w:cs="Times New Roman"/>
          <w:sz w:val="24"/>
          <w:szCs w:val="24"/>
          <w:lang w:val="en-US"/>
        </w:rPr>
      </w:pPr>
      <w:hyperlink r:id="rId43" w:tooltip="The Cochrane database of systematic reviews." w:history="1">
        <w:r w:rsidR="00E20DD5" w:rsidRPr="009F32E3">
          <w:rPr>
            <w:rStyle w:val="a7"/>
            <w:rFonts w:ascii="Times New Roman" w:hAnsi="Times New Roman" w:cs="Times New Roman"/>
            <w:color w:val="auto"/>
            <w:sz w:val="24"/>
            <w:szCs w:val="24"/>
            <w:u w:val="none"/>
            <w:lang w:val="en-US"/>
          </w:rPr>
          <w:t>2013 ESH/ESC Guidelines for the management of arterial hypertension Eur Heart J 2013; 34: 2159–2219. doi:10.1093/eurheartj/eht151.</w:t>
        </w:r>
      </w:hyperlink>
    </w:p>
    <w:p w14:paraId="694DB6FE" w14:textId="77777777" w:rsidR="00E20DD5" w:rsidRPr="009F32E3" w:rsidRDefault="00A04C78" w:rsidP="00FE1B78">
      <w:pPr>
        <w:numPr>
          <w:ilvl w:val="0"/>
          <w:numId w:val="11"/>
        </w:numPr>
        <w:shd w:val="clear" w:color="auto" w:fill="FFFFFF"/>
        <w:tabs>
          <w:tab w:val="clear" w:pos="720"/>
          <w:tab w:val="num" w:pos="851"/>
          <w:tab w:val="left" w:pos="1134"/>
        </w:tabs>
        <w:spacing w:after="0" w:line="360" w:lineRule="auto"/>
        <w:ind w:left="0" w:firstLine="709"/>
        <w:jc w:val="both"/>
        <w:rPr>
          <w:rFonts w:ascii="Times New Roman" w:hAnsi="Times New Roman" w:cs="Times New Roman"/>
          <w:sz w:val="24"/>
          <w:szCs w:val="24"/>
        </w:rPr>
      </w:pPr>
      <w:hyperlink r:id="rId44" w:tooltip="The Cochrane database of systematic reviews." w:history="1">
        <w:r w:rsidR="00E20DD5" w:rsidRPr="009F32E3">
          <w:rPr>
            <w:rStyle w:val="a7"/>
            <w:rFonts w:ascii="Times New Roman" w:hAnsi="Times New Roman" w:cs="Times New Roman"/>
            <w:color w:val="auto"/>
            <w:sz w:val="24"/>
            <w:szCs w:val="24"/>
            <w:u w:val="none"/>
          </w:rPr>
          <w:t>Шамхалова М.Ш., Трубицына Н.П., Шестакова М.В. Феномен частичного ускользания блокады ангиотензина II у больных сахарным диабетом 2 типа и диабетической нефропатией. Терапевтический архив 2008; 1: 49-52.</w:t>
        </w:r>
      </w:hyperlink>
    </w:p>
    <w:p w14:paraId="65722435" w14:textId="090AEB29" w:rsidR="00E20DD5" w:rsidRPr="009F32E3" w:rsidRDefault="00A04C78" w:rsidP="00FE1B78">
      <w:pPr>
        <w:numPr>
          <w:ilvl w:val="0"/>
          <w:numId w:val="11"/>
        </w:numPr>
        <w:shd w:val="clear" w:color="auto" w:fill="FFFFFF"/>
        <w:tabs>
          <w:tab w:val="clear" w:pos="720"/>
          <w:tab w:val="num" w:pos="851"/>
          <w:tab w:val="left" w:pos="1134"/>
        </w:tabs>
        <w:spacing w:after="0" w:line="360" w:lineRule="auto"/>
        <w:ind w:left="0" w:firstLine="709"/>
        <w:jc w:val="both"/>
        <w:rPr>
          <w:rFonts w:ascii="Times New Roman" w:hAnsi="Times New Roman" w:cs="Times New Roman"/>
          <w:sz w:val="24"/>
          <w:szCs w:val="24"/>
        </w:rPr>
      </w:pPr>
      <w:hyperlink r:id="rId45" w:tooltip="The Cochrane database of systematic reviews." w:history="1">
        <w:r w:rsidR="00E20DD5" w:rsidRPr="009F32E3">
          <w:rPr>
            <w:rStyle w:val="a7"/>
            <w:rFonts w:ascii="Times New Roman" w:hAnsi="Times New Roman" w:cs="Times New Roman"/>
            <w:color w:val="auto"/>
            <w:sz w:val="24"/>
            <w:szCs w:val="24"/>
            <w:u w:val="none"/>
          </w:rPr>
          <w:t>Ярек-Мартынова И.Р., Шамхалова М.Ш. Органопротективные эффекты блокаторов рецепторов ангиотензина II у больных сахарным диабетом 2 типа.</w:t>
        </w:r>
        <w:r w:rsidR="00E20DD5" w:rsidRPr="009F32E3">
          <w:rPr>
            <w:rStyle w:val="apple-converted-space"/>
            <w:rFonts w:ascii="Times New Roman" w:hAnsi="Times New Roman" w:cs="Times New Roman"/>
            <w:sz w:val="24"/>
            <w:szCs w:val="24"/>
          </w:rPr>
          <w:t> </w:t>
        </w:r>
      </w:hyperlink>
      <w:hyperlink r:id="rId46" w:history="1">
        <w:r w:rsidR="00E20DD5" w:rsidRPr="009F32E3">
          <w:rPr>
            <w:rStyle w:val="a7"/>
            <w:rFonts w:ascii="Times New Roman" w:hAnsi="Times New Roman" w:cs="Times New Roman"/>
            <w:color w:val="auto"/>
            <w:sz w:val="24"/>
            <w:szCs w:val="24"/>
            <w:u w:val="none"/>
          </w:rPr>
          <w:t>Сахарный диабет. 2010; 2:58-61</w:t>
        </w:r>
      </w:hyperlink>
    </w:p>
    <w:p w14:paraId="66E401B5" w14:textId="77777777" w:rsidR="00E20DD5" w:rsidRPr="009F32E3" w:rsidRDefault="00A04C78" w:rsidP="00FE1B78">
      <w:pPr>
        <w:numPr>
          <w:ilvl w:val="0"/>
          <w:numId w:val="11"/>
        </w:numPr>
        <w:shd w:val="clear" w:color="auto" w:fill="FFFFFF"/>
        <w:tabs>
          <w:tab w:val="clear" w:pos="720"/>
          <w:tab w:val="num" w:pos="851"/>
          <w:tab w:val="left" w:pos="1134"/>
        </w:tabs>
        <w:spacing w:after="0" w:line="360" w:lineRule="auto"/>
        <w:ind w:left="0" w:firstLine="709"/>
        <w:jc w:val="both"/>
        <w:rPr>
          <w:rFonts w:ascii="Times New Roman" w:hAnsi="Times New Roman" w:cs="Times New Roman"/>
          <w:sz w:val="24"/>
          <w:szCs w:val="24"/>
        </w:rPr>
      </w:pPr>
      <w:hyperlink r:id="rId47" w:history="1">
        <w:r w:rsidR="00E20DD5" w:rsidRPr="009F32E3">
          <w:rPr>
            <w:rStyle w:val="a7"/>
            <w:rFonts w:ascii="Times New Roman" w:hAnsi="Times New Roman" w:cs="Times New Roman"/>
            <w:color w:val="auto"/>
            <w:sz w:val="24"/>
            <w:szCs w:val="24"/>
            <w:u w:val="none"/>
            <w:lang w:val="en-US"/>
          </w:rPr>
          <w:t xml:space="preserve">Standards of medical care in diabetes 2016. </w:t>
        </w:r>
        <w:r w:rsidR="00E20DD5" w:rsidRPr="009F32E3">
          <w:rPr>
            <w:rStyle w:val="a7"/>
            <w:rFonts w:ascii="Times New Roman" w:hAnsi="Times New Roman" w:cs="Times New Roman"/>
            <w:color w:val="auto"/>
            <w:sz w:val="24"/>
            <w:szCs w:val="24"/>
            <w:u w:val="none"/>
          </w:rPr>
          <w:t>American Diabetes Association. Diabetes Care 2016; 39(Suppl.1): S72-S76.</w:t>
        </w:r>
      </w:hyperlink>
    </w:p>
    <w:p w14:paraId="542271A4" w14:textId="77777777" w:rsidR="00E20DD5" w:rsidRPr="009F32E3" w:rsidRDefault="00A04C78" w:rsidP="00FE1B78">
      <w:pPr>
        <w:numPr>
          <w:ilvl w:val="0"/>
          <w:numId w:val="11"/>
        </w:numPr>
        <w:shd w:val="clear" w:color="auto" w:fill="FFFFFF"/>
        <w:tabs>
          <w:tab w:val="clear" w:pos="720"/>
          <w:tab w:val="num" w:pos="851"/>
          <w:tab w:val="left" w:pos="1134"/>
        </w:tabs>
        <w:spacing w:after="0" w:line="360" w:lineRule="auto"/>
        <w:ind w:left="0" w:firstLine="709"/>
        <w:jc w:val="both"/>
        <w:rPr>
          <w:rFonts w:ascii="Times New Roman" w:hAnsi="Times New Roman" w:cs="Times New Roman"/>
          <w:sz w:val="24"/>
          <w:szCs w:val="24"/>
          <w:lang w:val="en-US"/>
        </w:rPr>
      </w:pPr>
      <w:hyperlink r:id="rId48" w:history="1">
        <w:r w:rsidR="00E20DD5" w:rsidRPr="009F32E3">
          <w:rPr>
            <w:rStyle w:val="a7"/>
            <w:rFonts w:ascii="Times New Roman" w:hAnsi="Times New Roman" w:cs="Times New Roman"/>
            <w:color w:val="auto"/>
            <w:sz w:val="24"/>
            <w:szCs w:val="24"/>
            <w:u w:val="none"/>
            <w:lang w:val="en-US"/>
          </w:rPr>
          <w:t>Parving HH, Brenner BM, McMurray JJV et al. Cardiorenal endpoints in a trial of aliskiren for type 2 diabetes. N Engl J Med 2012; 367:2204-2213.</w:t>
        </w:r>
      </w:hyperlink>
    </w:p>
    <w:p w14:paraId="486E8834" w14:textId="77777777" w:rsidR="00E20DD5" w:rsidRPr="009F32E3" w:rsidRDefault="00A04C78" w:rsidP="00FE1B78">
      <w:pPr>
        <w:numPr>
          <w:ilvl w:val="0"/>
          <w:numId w:val="11"/>
        </w:numPr>
        <w:shd w:val="clear" w:color="auto" w:fill="FFFFFF"/>
        <w:tabs>
          <w:tab w:val="clear" w:pos="720"/>
          <w:tab w:val="num" w:pos="851"/>
          <w:tab w:val="left" w:pos="1134"/>
        </w:tabs>
        <w:spacing w:after="0" w:line="360" w:lineRule="auto"/>
        <w:ind w:left="0" w:firstLine="709"/>
        <w:jc w:val="both"/>
        <w:rPr>
          <w:rFonts w:ascii="Times New Roman" w:hAnsi="Times New Roman" w:cs="Times New Roman"/>
          <w:sz w:val="24"/>
          <w:szCs w:val="24"/>
        </w:rPr>
      </w:pPr>
      <w:hyperlink r:id="rId49" w:history="1">
        <w:r w:rsidR="00E20DD5" w:rsidRPr="009F32E3">
          <w:rPr>
            <w:rStyle w:val="a7"/>
            <w:rFonts w:ascii="Times New Roman" w:hAnsi="Times New Roman" w:cs="Times New Roman"/>
            <w:color w:val="auto"/>
            <w:sz w:val="24"/>
            <w:szCs w:val="24"/>
            <w:u w:val="none"/>
            <w:lang w:val="en-US"/>
          </w:rPr>
          <w:t xml:space="preserve">Baigent C, Landray MJ, Reith C et al. The effects of lowering LDL cholesterol with simvastatin plus ezetimibe in patients with chronic kidney disease (Study of Heart and Renal Protection): a randomised placebo-controlled trial. </w:t>
        </w:r>
        <w:r w:rsidR="00E20DD5" w:rsidRPr="009F32E3">
          <w:rPr>
            <w:rStyle w:val="a7"/>
            <w:rFonts w:ascii="Times New Roman" w:hAnsi="Times New Roman" w:cs="Times New Roman"/>
            <w:color w:val="auto"/>
            <w:sz w:val="24"/>
            <w:szCs w:val="24"/>
            <w:u w:val="none"/>
          </w:rPr>
          <w:t>Lancet. 2011; 377(9784):2181-92.</w:t>
        </w:r>
      </w:hyperlink>
    </w:p>
    <w:p w14:paraId="536C14BF" w14:textId="77777777" w:rsidR="00E20DD5" w:rsidRPr="009F32E3" w:rsidRDefault="00A04C78" w:rsidP="00FE1B78">
      <w:pPr>
        <w:numPr>
          <w:ilvl w:val="0"/>
          <w:numId w:val="11"/>
        </w:numPr>
        <w:shd w:val="clear" w:color="auto" w:fill="FFFFFF"/>
        <w:tabs>
          <w:tab w:val="clear" w:pos="720"/>
          <w:tab w:val="num" w:pos="851"/>
          <w:tab w:val="left" w:pos="1134"/>
        </w:tabs>
        <w:spacing w:after="0" w:line="360" w:lineRule="auto"/>
        <w:ind w:left="0" w:firstLine="709"/>
        <w:jc w:val="both"/>
        <w:rPr>
          <w:rFonts w:ascii="Times New Roman" w:hAnsi="Times New Roman" w:cs="Times New Roman"/>
          <w:sz w:val="24"/>
          <w:szCs w:val="24"/>
        </w:rPr>
      </w:pPr>
      <w:hyperlink r:id="rId50" w:history="1">
        <w:r w:rsidR="00E20DD5" w:rsidRPr="009F32E3">
          <w:rPr>
            <w:rStyle w:val="a7"/>
            <w:rFonts w:ascii="Times New Roman" w:hAnsi="Times New Roman" w:cs="Times New Roman"/>
            <w:color w:val="auto"/>
            <w:sz w:val="24"/>
            <w:szCs w:val="24"/>
            <w:u w:val="none"/>
          </w:rPr>
          <w:t>Шестакова М.В., Мартынов С.А., Кутырина И.М., Ильин А.В., Арбузова М.И., Дедов И.И. Ранний дефицит эритропоэтина при диабетическом поражении почек. Терапевтический архив 2012; 10: 9-13.</w:t>
        </w:r>
      </w:hyperlink>
    </w:p>
    <w:p w14:paraId="7464C5C4" w14:textId="77777777" w:rsidR="00E20DD5" w:rsidRPr="009F32E3" w:rsidRDefault="00A04C78" w:rsidP="00FE1B78">
      <w:pPr>
        <w:numPr>
          <w:ilvl w:val="0"/>
          <w:numId w:val="11"/>
        </w:numPr>
        <w:shd w:val="clear" w:color="auto" w:fill="FFFFFF"/>
        <w:tabs>
          <w:tab w:val="clear" w:pos="720"/>
          <w:tab w:val="num" w:pos="851"/>
          <w:tab w:val="left" w:pos="1134"/>
        </w:tabs>
        <w:spacing w:after="0" w:line="360" w:lineRule="auto"/>
        <w:ind w:left="0" w:firstLine="709"/>
        <w:jc w:val="both"/>
        <w:rPr>
          <w:rFonts w:ascii="Times New Roman" w:hAnsi="Times New Roman" w:cs="Times New Roman"/>
          <w:sz w:val="24"/>
          <w:szCs w:val="24"/>
        </w:rPr>
      </w:pPr>
      <w:hyperlink r:id="rId51" w:history="1">
        <w:r w:rsidR="00E20DD5" w:rsidRPr="009F32E3">
          <w:rPr>
            <w:rStyle w:val="a7"/>
            <w:rFonts w:ascii="Times New Roman" w:hAnsi="Times New Roman" w:cs="Times New Roman"/>
            <w:color w:val="auto"/>
            <w:sz w:val="24"/>
            <w:szCs w:val="24"/>
            <w:u w:val="none"/>
            <w:lang w:val="en-US"/>
          </w:rPr>
          <w:t xml:space="preserve">Augustine T. Simultaneous pancreas and kidney transplantation in diabetes with renal failure: the gold standard? </w:t>
        </w:r>
        <w:r w:rsidR="00E20DD5" w:rsidRPr="009F32E3">
          <w:rPr>
            <w:rStyle w:val="a7"/>
            <w:rFonts w:ascii="Times New Roman" w:hAnsi="Times New Roman" w:cs="Times New Roman"/>
            <w:color w:val="auto"/>
            <w:sz w:val="24"/>
            <w:szCs w:val="24"/>
            <w:u w:val="none"/>
          </w:rPr>
          <w:t>Journal of Renal Care. - 2012. - Т. 38. - С. 115-124.</w:t>
        </w:r>
      </w:hyperlink>
    </w:p>
    <w:p w14:paraId="5903DCFF" w14:textId="77777777" w:rsidR="00E20DD5" w:rsidRPr="009F32E3" w:rsidRDefault="00A04C78" w:rsidP="00FE1B78">
      <w:pPr>
        <w:numPr>
          <w:ilvl w:val="0"/>
          <w:numId w:val="11"/>
        </w:numPr>
        <w:shd w:val="clear" w:color="auto" w:fill="FFFFFF"/>
        <w:tabs>
          <w:tab w:val="clear" w:pos="720"/>
          <w:tab w:val="num" w:pos="851"/>
          <w:tab w:val="left" w:pos="1134"/>
        </w:tabs>
        <w:spacing w:after="0" w:line="360" w:lineRule="auto"/>
        <w:ind w:left="0" w:firstLine="709"/>
        <w:jc w:val="both"/>
        <w:rPr>
          <w:rFonts w:ascii="Times New Roman" w:hAnsi="Times New Roman" w:cs="Times New Roman"/>
          <w:sz w:val="24"/>
          <w:szCs w:val="24"/>
        </w:rPr>
      </w:pPr>
      <w:hyperlink r:id="rId52" w:history="1">
        <w:r w:rsidR="00E20DD5" w:rsidRPr="009F32E3">
          <w:rPr>
            <w:rStyle w:val="a7"/>
            <w:rFonts w:ascii="Times New Roman" w:hAnsi="Times New Roman" w:cs="Times New Roman"/>
            <w:color w:val="auto"/>
            <w:sz w:val="24"/>
            <w:szCs w:val="24"/>
            <w:u w:val="none"/>
          </w:rPr>
          <w:t>Данович Г.М. Трансплантация почки. Глава 10. Ведение пациентов в отдаленном посттрансплантационном периоде. - Москва: Гэотар-Медиа; 2013.</w:t>
        </w:r>
      </w:hyperlink>
    </w:p>
    <w:p w14:paraId="044218F4" w14:textId="577B8248" w:rsidR="00E20DD5" w:rsidRDefault="00E20DD5" w:rsidP="00FE1B78">
      <w:pPr>
        <w:numPr>
          <w:ilvl w:val="0"/>
          <w:numId w:val="11"/>
        </w:numPr>
        <w:shd w:val="clear" w:color="auto" w:fill="FFFFFF"/>
        <w:tabs>
          <w:tab w:val="clear" w:pos="720"/>
          <w:tab w:val="num" w:pos="851"/>
          <w:tab w:val="left" w:pos="1134"/>
        </w:tabs>
        <w:spacing w:after="0" w:line="360" w:lineRule="auto"/>
        <w:ind w:left="0" w:firstLine="709"/>
        <w:jc w:val="both"/>
        <w:rPr>
          <w:rFonts w:ascii="Times New Roman" w:hAnsi="Times New Roman" w:cs="Times New Roman"/>
          <w:sz w:val="24"/>
          <w:szCs w:val="24"/>
        </w:rPr>
      </w:pPr>
      <w:r w:rsidRPr="009F32E3">
        <w:rPr>
          <w:rFonts w:ascii="Times New Roman" w:hAnsi="Times New Roman" w:cs="Times New Roman"/>
          <w:sz w:val="24"/>
          <w:szCs w:val="24"/>
        </w:rPr>
        <w:t>Моисеев В.С., Мухин Н.А., Смирнов А.В. от имени рабочей группы. Сердечно-сосудитый риск и хроническая болезнь почек: стратегии кардио-нефропротекции. Российский кардиологический журнал. 2014; 8 (112): 7-37</w:t>
      </w:r>
      <w:r w:rsidR="00A34EA0">
        <w:rPr>
          <w:rFonts w:ascii="Times New Roman" w:hAnsi="Times New Roman" w:cs="Times New Roman"/>
          <w:sz w:val="24"/>
          <w:szCs w:val="24"/>
        </w:rPr>
        <w:t>.</w:t>
      </w:r>
    </w:p>
    <w:p w14:paraId="3841E4D1" w14:textId="52F3E58A" w:rsidR="00A34EA0" w:rsidRDefault="00A34EA0" w:rsidP="00A34EA0">
      <w:pPr>
        <w:shd w:val="clear" w:color="auto" w:fill="FFFFFF"/>
        <w:tabs>
          <w:tab w:val="left" w:pos="1134"/>
        </w:tabs>
        <w:spacing w:after="0" w:line="360" w:lineRule="auto"/>
        <w:jc w:val="both"/>
        <w:rPr>
          <w:rFonts w:ascii="Times New Roman" w:hAnsi="Times New Roman" w:cs="Times New Roman"/>
          <w:sz w:val="24"/>
          <w:szCs w:val="24"/>
        </w:rPr>
      </w:pPr>
    </w:p>
    <w:p w14:paraId="71B9C123" w14:textId="300C6683" w:rsidR="00A34EA0" w:rsidRDefault="00A34EA0" w:rsidP="00A34EA0">
      <w:pPr>
        <w:shd w:val="clear" w:color="auto" w:fill="FFFFFF"/>
        <w:tabs>
          <w:tab w:val="left" w:pos="1134"/>
        </w:tabs>
        <w:spacing w:after="0" w:line="360" w:lineRule="auto"/>
        <w:jc w:val="both"/>
        <w:rPr>
          <w:rFonts w:ascii="Times New Roman" w:hAnsi="Times New Roman" w:cs="Times New Roman"/>
          <w:sz w:val="24"/>
          <w:szCs w:val="24"/>
        </w:rPr>
      </w:pPr>
    </w:p>
    <w:p w14:paraId="66C57DF6" w14:textId="2074EBBA" w:rsidR="00A34EA0" w:rsidRDefault="00A34EA0" w:rsidP="00A34EA0">
      <w:pPr>
        <w:shd w:val="clear" w:color="auto" w:fill="FFFFFF"/>
        <w:tabs>
          <w:tab w:val="left" w:pos="1134"/>
        </w:tabs>
        <w:spacing w:after="0" w:line="360" w:lineRule="auto"/>
        <w:jc w:val="both"/>
        <w:rPr>
          <w:rFonts w:ascii="Times New Roman" w:hAnsi="Times New Roman" w:cs="Times New Roman"/>
          <w:sz w:val="24"/>
          <w:szCs w:val="24"/>
        </w:rPr>
      </w:pPr>
    </w:p>
    <w:p w14:paraId="40840C0C" w14:textId="362F0C32" w:rsidR="00A34EA0" w:rsidRDefault="00A34EA0" w:rsidP="00A34EA0">
      <w:pPr>
        <w:shd w:val="clear" w:color="auto" w:fill="FFFFFF"/>
        <w:tabs>
          <w:tab w:val="left" w:pos="1134"/>
        </w:tabs>
        <w:spacing w:after="0" w:line="360" w:lineRule="auto"/>
        <w:jc w:val="both"/>
        <w:rPr>
          <w:rFonts w:ascii="Times New Roman" w:hAnsi="Times New Roman" w:cs="Times New Roman"/>
          <w:sz w:val="24"/>
          <w:szCs w:val="24"/>
        </w:rPr>
      </w:pPr>
    </w:p>
    <w:p w14:paraId="45F3AB89" w14:textId="0CB420B6" w:rsidR="00A34EA0" w:rsidRDefault="00A34EA0" w:rsidP="00A34EA0">
      <w:pPr>
        <w:shd w:val="clear" w:color="auto" w:fill="FFFFFF"/>
        <w:tabs>
          <w:tab w:val="left" w:pos="1134"/>
        </w:tabs>
        <w:spacing w:after="0" w:line="360" w:lineRule="auto"/>
        <w:jc w:val="both"/>
        <w:rPr>
          <w:rFonts w:ascii="Times New Roman" w:hAnsi="Times New Roman" w:cs="Times New Roman"/>
          <w:sz w:val="24"/>
          <w:szCs w:val="24"/>
        </w:rPr>
      </w:pPr>
    </w:p>
    <w:p w14:paraId="755799D1" w14:textId="5311CC0C" w:rsidR="00A34EA0" w:rsidRDefault="00A34EA0" w:rsidP="00A34EA0">
      <w:pPr>
        <w:shd w:val="clear" w:color="auto" w:fill="FFFFFF"/>
        <w:tabs>
          <w:tab w:val="left" w:pos="1134"/>
        </w:tabs>
        <w:spacing w:after="0" w:line="360" w:lineRule="auto"/>
        <w:jc w:val="both"/>
        <w:rPr>
          <w:rFonts w:ascii="Times New Roman" w:hAnsi="Times New Roman" w:cs="Times New Roman"/>
          <w:sz w:val="24"/>
          <w:szCs w:val="24"/>
        </w:rPr>
      </w:pPr>
    </w:p>
    <w:p w14:paraId="6CCDCBC9" w14:textId="5020B84B" w:rsidR="00A34EA0" w:rsidRDefault="00A34EA0" w:rsidP="00A34EA0">
      <w:pPr>
        <w:shd w:val="clear" w:color="auto" w:fill="FFFFFF"/>
        <w:tabs>
          <w:tab w:val="left" w:pos="1134"/>
        </w:tabs>
        <w:spacing w:after="0" w:line="360" w:lineRule="auto"/>
        <w:jc w:val="both"/>
        <w:rPr>
          <w:rFonts w:ascii="Times New Roman" w:hAnsi="Times New Roman" w:cs="Times New Roman"/>
          <w:sz w:val="24"/>
          <w:szCs w:val="24"/>
        </w:rPr>
      </w:pPr>
    </w:p>
    <w:p w14:paraId="124AE25A" w14:textId="22E1D490" w:rsidR="00A34EA0" w:rsidRDefault="00A34EA0" w:rsidP="00A34EA0">
      <w:pPr>
        <w:shd w:val="clear" w:color="auto" w:fill="FFFFFF"/>
        <w:tabs>
          <w:tab w:val="left" w:pos="1134"/>
        </w:tabs>
        <w:spacing w:after="0" w:line="360" w:lineRule="auto"/>
        <w:jc w:val="both"/>
        <w:rPr>
          <w:rFonts w:ascii="Times New Roman" w:hAnsi="Times New Roman" w:cs="Times New Roman"/>
          <w:sz w:val="24"/>
          <w:szCs w:val="24"/>
        </w:rPr>
      </w:pPr>
    </w:p>
    <w:p w14:paraId="2D609517" w14:textId="1C7AE723" w:rsidR="00A42A16" w:rsidRDefault="00A42A16" w:rsidP="00FE1B78">
      <w:pPr>
        <w:pStyle w:val="1"/>
        <w:jc w:val="right"/>
        <w:rPr>
          <w:rFonts w:ascii="Times New Roman" w:hAnsi="Times New Roman"/>
          <w:b/>
          <w:bCs/>
          <w:color w:val="auto"/>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49" w:name="_Toc97305637"/>
      <w:bookmarkStart w:id="50" w:name="_Toc115080006"/>
      <w:bookmarkStart w:id="51" w:name="_Toc532568812"/>
      <w:bookmarkStart w:id="52" w:name="_Toc531695536"/>
      <w:r w:rsidRPr="004C18AD">
        <w:rPr>
          <w:rFonts w:ascii="Times New Roman" w:hAnsi="Times New Roman"/>
          <w:b/>
          <w:bCs/>
          <w:color w:val="auto"/>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Приложение А1</w:t>
      </w:r>
      <w:bookmarkEnd w:id="49"/>
      <w:bookmarkEnd w:id="50"/>
    </w:p>
    <w:p w14:paraId="6D445BE2" w14:textId="77777777" w:rsidR="00A42A16" w:rsidRPr="00FE1B78" w:rsidRDefault="00A42A16" w:rsidP="00FE1B78">
      <w:pPr>
        <w:pStyle w:val="1"/>
        <w:jc w:val="center"/>
        <w:rPr>
          <w:rFonts w:ascii="Times New Roman" w:hAnsi="Times New Roman"/>
          <w:b/>
          <w:bCs/>
          <w:color w:val="auto"/>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53" w:name="_Toc115080007"/>
      <w:r w:rsidRPr="00FE1B78">
        <w:rPr>
          <w:rFonts w:ascii="Times New Roman" w:hAnsi="Times New Roman"/>
          <w:b/>
          <w:bCs/>
          <w:color w:val="auto"/>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Состав Рабочей группы</w:t>
      </w:r>
      <w:bookmarkEnd w:id="51"/>
      <w:bookmarkEnd w:id="53"/>
    </w:p>
    <w:p w14:paraId="7285E6B5" w14:textId="77777777" w:rsidR="00A42A16" w:rsidRPr="004C18AD" w:rsidRDefault="00A42A16" w:rsidP="00A42A16">
      <w:pPr>
        <w:spacing w:after="0"/>
        <w:ind w:firstLine="709"/>
        <w:rPr>
          <w:rFonts w:ascii="Times New Roman" w:hAnsi="Times New Roman" w:cs="Times New Roman"/>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54" w:name="_Toc532568813"/>
      <w:r w:rsidRPr="004C18AD">
        <w:rPr>
          <w:rFonts w:ascii="Times New Roman" w:hAnsi="Times New Roman" w:cs="Times New Roman"/>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Председатель:</w:t>
      </w:r>
    </w:p>
    <w:bookmarkEnd w:id="54"/>
    <w:p w14:paraId="15F0A677" w14:textId="6545DDA1" w:rsidR="00A42A16" w:rsidRDefault="00A42A16" w:rsidP="00F15571">
      <w:pPr>
        <w:spacing w:after="0"/>
        <w:ind w:firstLine="709"/>
        <w:jc w:val="both"/>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711A">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Гузенко Ю.А. </w:t>
      </w:r>
      <w:r w:rsidR="007E05BD">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F711A">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зав</w:t>
      </w:r>
      <w:r w:rsidR="00FE1B78">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едующ</w:t>
      </w:r>
      <w:r w:rsidR="00F9795F">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ий</w:t>
      </w:r>
      <w:r w:rsidR="00FE1B78">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F711A">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отделени</w:t>
      </w:r>
      <w:r w:rsidR="00FE1B78">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ем</w:t>
      </w:r>
      <w:r w:rsidRPr="00AF711A">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E05BD">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w:t>
      </w:r>
      <w:r w:rsidRPr="00AF711A">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емодиализа Г</w:t>
      </w:r>
      <w:r w:rsidR="00FE1B78">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осударственного учреждения</w:t>
      </w:r>
      <w:r w:rsidRPr="00AF711A">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imes New Roman" w:hAnsi="Times New Roman" w:cs="Times New Roman"/>
          <w:sz w:val="24"/>
          <w:szCs w:val="24"/>
        </w:rPr>
        <w:t>Республиканский госпиталь инвалидов Великой Отечественной войны»</w:t>
      </w:r>
      <w:r w:rsidR="00F15571">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AF711A">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C2EEEAF" w14:textId="77777777" w:rsidR="00A42A16" w:rsidRPr="0048328F" w:rsidRDefault="00A42A16" w:rsidP="00F15571">
      <w:pPr>
        <w:spacing w:after="0"/>
        <w:ind w:firstLine="709"/>
        <w:jc w:val="both"/>
        <w:rPr>
          <w:rFonts w:ascii="Times New Roman" w:hAnsi="Times New Roman" w:cs="Times New Roman"/>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328F">
        <w:rPr>
          <w:rFonts w:ascii="Times New Roman" w:hAnsi="Times New Roman" w:cs="Times New Roman"/>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Члены: </w:t>
      </w:r>
    </w:p>
    <w:p w14:paraId="7D681604" w14:textId="67F709CC" w:rsidR="00A42A16" w:rsidRDefault="00A42A16" w:rsidP="00F15571">
      <w:pPr>
        <w:spacing w:after="0"/>
        <w:ind w:firstLine="709"/>
        <w:jc w:val="both"/>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328F">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Суржикова Н.П. – </w:t>
      </w:r>
      <w:r>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врач анестезиолог-реаниматолог ведения гемодиализа,</w:t>
      </w:r>
      <w:r w:rsidRPr="00184BA4">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F711A">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отделения </w:t>
      </w:r>
      <w:r w:rsidR="00393417">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w:t>
      </w:r>
      <w:bookmarkStart w:id="55" w:name="_GoBack"/>
      <w:bookmarkEnd w:id="55"/>
      <w:r w:rsidRPr="00AF711A">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емодиализа </w:t>
      </w:r>
      <w:r w:rsidR="00F15571">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государственного учреждения</w:t>
      </w:r>
      <w:r w:rsidRPr="00AF711A">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imes New Roman" w:hAnsi="Times New Roman" w:cs="Times New Roman"/>
          <w:sz w:val="24"/>
          <w:szCs w:val="24"/>
        </w:rPr>
        <w:t>Республиканский госпиталь инвалидов Великой Отечественной войны</w:t>
      </w:r>
      <w:r w:rsidRPr="00AF711A">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D21A18C" w14:textId="6627AF66" w:rsidR="00A42A16" w:rsidRPr="0048328F" w:rsidRDefault="00A42A16" w:rsidP="00F15571">
      <w:pPr>
        <w:spacing w:after="0"/>
        <w:ind w:firstLine="709"/>
        <w:jc w:val="both"/>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15571">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Диордиева Л.И. – врач-нефролог;</w:t>
      </w:r>
    </w:p>
    <w:p w14:paraId="2E3F48B5" w14:textId="752DFF8E" w:rsidR="00A42A16" w:rsidRDefault="00A42A16" w:rsidP="00F15571">
      <w:pPr>
        <w:spacing w:after="0"/>
        <w:ind w:firstLine="709"/>
        <w:jc w:val="both"/>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328F">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Сорокин А.Ю. – </w:t>
      </w:r>
      <w:r w:rsidRPr="00AF711A">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зав</w:t>
      </w:r>
      <w:r w:rsidR="00F15571">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едующий </w:t>
      </w:r>
      <w:r w:rsidRPr="00AF711A">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отделени</w:t>
      </w:r>
      <w:r w:rsidR="00F15571">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ем</w:t>
      </w:r>
      <w:r w:rsidRPr="00AF711A">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E05BD">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w:t>
      </w:r>
      <w:r w:rsidRPr="00AF711A">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емодиализа </w:t>
      </w:r>
      <w:r w:rsidR="00F15571">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государственного учреждения</w:t>
      </w:r>
      <w:r w:rsidRPr="00AF711A">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Рыбницкая центральная районная больница</w:t>
      </w:r>
      <w:r w:rsidRPr="00AF711A">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15571">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AF711A">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4697C62" w14:textId="44772D1B" w:rsidR="00F15571" w:rsidRDefault="00F15571" w:rsidP="00F15571">
      <w:pPr>
        <w:spacing w:after="0"/>
        <w:ind w:firstLine="709"/>
        <w:jc w:val="both"/>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Солодарь А.Э. – врач-нефролог </w:t>
      </w:r>
      <w:r w:rsidRPr="00AF711A">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отделения</w:t>
      </w:r>
      <w:r w:rsidR="007E05BD">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н</w:t>
      </w:r>
      <w:r>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ефрологии</w:t>
      </w:r>
      <w:r w:rsidRPr="00AF711A">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государственного учреждения</w:t>
      </w:r>
      <w:r w:rsidRPr="00AF711A">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imes New Roman" w:hAnsi="Times New Roman" w:cs="Times New Roman"/>
          <w:sz w:val="24"/>
          <w:szCs w:val="24"/>
        </w:rPr>
        <w:t>Республиканский госпиталь инвалидов Великой Отечественной войны</w:t>
      </w:r>
      <w:r w:rsidRPr="00AF711A">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CD52138" w14:textId="77777777" w:rsidR="00A42A16" w:rsidRPr="0048328F" w:rsidRDefault="00A42A16" w:rsidP="00A42A16">
      <w:pPr>
        <w:spacing w:after="0"/>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768368A" w14:textId="77777777" w:rsidR="00A42A16" w:rsidRPr="00AF711A" w:rsidRDefault="00A42A16" w:rsidP="00A42A16">
      <w:pPr>
        <w:ind w:left="709"/>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328F">
        <w:rPr>
          <w:rFonts w:ascii="Times New Roman" w:eastAsia="Times New Roman" w:hAnsi="Times New Roman" w:cs="Times New Roman"/>
          <w:b/>
          <w:bCs/>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Конфликт интересов:</w:t>
      </w:r>
      <w:r>
        <w:rPr>
          <w:rFonts w:ascii="Times New Roman" w:eastAsia="Times New Roman" w:hAnsi="Times New Roman" w:cs="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F711A">
        <w:rPr>
          <w:rFonts w:ascii="Times New Roman" w:eastAsia="Times New Roman" w:hAnsi="Times New Roman" w:cs="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конфликт интересов</w:t>
      </w:r>
      <w:r>
        <w:rPr>
          <w:rFonts w:ascii="Times New Roman" w:eastAsia="Times New Roman" w:hAnsi="Times New Roman" w:cs="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отсутствует.</w:t>
      </w:r>
    </w:p>
    <w:p w14:paraId="640113C3" w14:textId="77777777" w:rsidR="00A42A16" w:rsidRPr="00AF711A" w:rsidRDefault="00A42A16" w:rsidP="00A42A16">
      <w:pPr>
        <w:shd w:val="clear" w:color="auto" w:fill="FFFFFF"/>
        <w:spacing w:after="0" w:line="360" w:lineRule="auto"/>
        <w:jc w:val="both"/>
        <w:rPr>
          <w:rStyle w:val="10"/>
          <w:rFonts w:ascii="Times New Roman" w:eastAsiaTheme="minorHAnsi" w:hAnsi="Times New Roman"/>
          <w:color w:val="aut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860128F" w14:textId="7004FC70" w:rsidR="00A42A16" w:rsidRDefault="00A42A16" w:rsidP="00A42A16">
      <w:pPr>
        <w:pStyle w:val="23"/>
        <w:shd w:val="clear" w:color="auto" w:fill="auto"/>
        <w:spacing w:before="0" w:after="0" w:line="360" w:lineRule="auto"/>
        <w:ind w:firstLine="709"/>
        <w:jc w:val="both"/>
        <w:rPr>
          <w:rFonts w:ascii="Times New Roman" w:hAnsi="Times New Roman"/>
          <w:sz w:val="24"/>
          <w:szCs w:val="24"/>
        </w:rPr>
      </w:pPr>
      <w:r>
        <w:rPr>
          <w:rFonts w:ascii="Times New Roman" w:hAnsi="Times New Roman" w:cs="Times New Roman"/>
          <w:sz w:val="24"/>
          <w:szCs w:val="24"/>
        </w:rPr>
        <w:t>Экспертизу проекта клинических рекомендаций провел</w:t>
      </w:r>
      <w:r>
        <w:rPr>
          <w:rFonts w:ascii="Times New Roman" w:hAnsi="Times New Roman" w:cs="Times New Roman"/>
          <w:b/>
          <w:bCs/>
          <w:sz w:val="24"/>
          <w:szCs w:val="24"/>
        </w:rPr>
        <w:t xml:space="preserve"> </w:t>
      </w:r>
      <w:r>
        <w:rPr>
          <w:rFonts w:ascii="Times New Roman" w:hAnsi="Times New Roman" w:cs="Times New Roman"/>
          <w:sz w:val="24"/>
          <w:szCs w:val="24"/>
        </w:rPr>
        <w:t xml:space="preserve">главный внештатный нефролог Министерства здравоохранения Приднестровской Молдавской Республики, эксперт по клиническому направлению (специальности) «Нефрология» </w:t>
      </w:r>
      <w:r w:rsidRPr="0048328F">
        <w:rPr>
          <w:rFonts w:ascii="Times New Roman" w:hAnsi="Times New Roman" w:cs="Times New Roman"/>
          <w:b/>
          <w:bCs/>
          <w:sz w:val="24"/>
          <w:szCs w:val="24"/>
        </w:rPr>
        <w:t>Гуза Н.Д.</w:t>
      </w:r>
      <w:r>
        <w:rPr>
          <w:rFonts w:ascii="Times New Roman" w:hAnsi="Times New Roman" w:cs="Times New Roman"/>
          <w:b/>
          <w:bCs/>
          <w:sz w:val="24"/>
          <w:szCs w:val="24"/>
        </w:rPr>
        <w:t xml:space="preserve"> –</w:t>
      </w:r>
      <w:r>
        <w:rPr>
          <w:rFonts w:ascii="Times New Roman" w:hAnsi="Times New Roman" w:cs="Times New Roman"/>
          <w:sz w:val="24"/>
          <w:szCs w:val="24"/>
        </w:rPr>
        <w:t xml:space="preserve">заведующая отделением </w:t>
      </w:r>
      <w:r w:rsidR="00A248F8">
        <w:rPr>
          <w:rFonts w:ascii="Times New Roman" w:hAnsi="Times New Roman" w:cs="Times New Roman"/>
          <w:sz w:val="24"/>
          <w:szCs w:val="24"/>
        </w:rPr>
        <w:t>н</w:t>
      </w:r>
      <w:r>
        <w:rPr>
          <w:rFonts w:ascii="Times New Roman" w:hAnsi="Times New Roman" w:cs="Times New Roman"/>
          <w:sz w:val="24"/>
          <w:szCs w:val="24"/>
        </w:rPr>
        <w:t>ефрологии</w:t>
      </w:r>
      <w:r>
        <w:rPr>
          <w:rFonts w:ascii="Times New Roman" w:eastAsia="TimesNewRomanPSMT" w:hAnsi="Times New Roman" w:cs="Times New Roman"/>
          <w:sz w:val="24"/>
          <w:szCs w:val="24"/>
        </w:rPr>
        <w:t xml:space="preserve"> </w:t>
      </w:r>
      <w:r w:rsidR="00A34EA0">
        <w:rPr>
          <w:rFonts w:ascii="Times New Roman" w:hAnsi="Times New Roman" w:cs="Times New Roman"/>
          <w:sz w:val="24"/>
          <w:szCs w:val="24"/>
        </w:rPr>
        <w:t>государственного учреждения</w:t>
      </w:r>
      <w:r>
        <w:rPr>
          <w:rFonts w:ascii="Times New Roman" w:hAnsi="Times New Roman" w:cs="Times New Roman"/>
          <w:sz w:val="24"/>
          <w:szCs w:val="24"/>
        </w:rPr>
        <w:t xml:space="preserve"> «Республиканский госпиталь инвалидов Великой Отечественной войны». </w:t>
      </w:r>
    </w:p>
    <w:p w14:paraId="38B4AEF3" w14:textId="77777777" w:rsidR="00A42A16" w:rsidRDefault="00A42A16" w:rsidP="00A42A16">
      <w:pPr>
        <w:pStyle w:val="23"/>
        <w:shd w:val="clear" w:color="auto" w:fill="auto"/>
        <w:spacing w:before="0" w:after="0" w:line="360" w:lineRule="auto"/>
        <w:ind w:firstLine="709"/>
        <w:jc w:val="both"/>
        <w:rPr>
          <w:rFonts w:ascii="Times New Roman" w:hAnsi="Times New Roman"/>
          <w:b/>
          <w:bCs/>
          <w:sz w:val="24"/>
          <w:szCs w:val="24"/>
        </w:rPr>
      </w:pPr>
    </w:p>
    <w:p w14:paraId="06A86032" w14:textId="77777777" w:rsidR="00A42A16" w:rsidRDefault="00A42A16" w:rsidP="00A42A16">
      <w:pPr>
        <w:pStyle w:val="23"/>
        <w:shd w:val="clear" w:color="auto" w:fill="auto"/>
        <w:spacing w:before="0" w:after="0" w:line="360" w:lineRule="auto"/>
        <w:ind w:firstLine="709"/>
        <w:jc w:val="both"/>
        <w:rPr>
          <w:rFonts w:ascii="Times New Roman" w:hAnsi="Times New Roman" w:cs="Times New Roman"/>
          <w:sz w:val="24"/>
          <w:szCs w:val="24"/>
        </w:rPr>
      </w:pPr>
      <w:r>
        <w:rPr>
          <w:rFonts w:ascii="Times New Roman" w:hAnsi="Times New Roman"/>
          <w:b/>
          <w:bCs/>
          <w:sz w:val="24"/>
          <w:szCs w:val="24"/>
        </w:rPr>
        <w:t xml:space="preserve">Конфликт интересов: </w:t>
      </w:r>
      <w:r>
        <w:rPr>
          <w:rFonts w:ascii="Times New Roman" w:hAnsi="Times New Roman"/>
          <w:sz w:val="24"/>
          <w:szCs w:val="24"/>
        </w:rPr>
        <w:t>конфликт интересов отсутствует.</w:t>
      </w:r>
    </w:p>
    <w:p w14:paraId="047F0F52" w14:textId="77777777" w:rsidR="00A42A16" w:rsidRDefault="00A42A16" w:rsidP="00A42A16">
      <w:pPr>
        <w:shd w:val="clear" w:color="auto" w:fill="FFFFFF"/>
        <w:spacing w:after="0" w:line="360" w:lineRule="auto"/>
        <w:jc w:val="both"/>
        <w:rPr>
          <w:rStyle w:val="10"/>
          <w:rFonts w:ascii="Times New Roman" w:eastAsiaTheme="minorHAnsi" w:hAnsi="Times New Roman"/>
          <w:color w:val="aut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EC3E2B8" w14:textId="6D21F4C4" w:rsidR="00F37EAA" w:rsidRDefault="00F37EAA" w:rsidP="0085643D">
      <w:pPr>
        <w:pStyle w:val="1"/>
        <w:spacing w:before="0" w:line="360" w:lineRule="auto"/>
        <w:jc w:val="right"/>
        <w:rPr>
          <w:rFonts w:ascii="Times New Roman" w:hAnsi="Times New Roman"/>
          <w:b/>
          <w:bCs/>
          <w:color w:val="auto"/>
          <w:sz w:val="28"/>
          <w:szCs w:val="28"/>
        </w:rPr>
      </w:pPr>
    </w:p>
    <w:p w14:paraId="4AB7FF0F" w14:textId="0FC0C608" w:rsidR="00A42A16" w:rsidRDefault="00A42A16" w:rsidP="00A42A16">
      <w:pPr>
        <w:rPr>
          <w:lang w:eastAsia="ru-RU"/>
        </w:rPr>
      </w:pPr>
    </w:p>
    <w:p w14:paraId="7179E3BD" w14:textId="04600B08" w:rsidR="00A42A16" w:rsidRDefault="00A42A16" w:rsidP="00A42A16">
      <w:pPr>
        <w:rPr>
          <w:lang w:eastAsia="ru-RU"/>
        </w:rPr>
      </w:pPr>
    </w:p>
    <w:p w14:paraId="7393E11C" w14:textId="0F104AD5" w:rsidR="00A42A16" w:rsidRDefault="00A42A16" w:rsidP="00A42A16">
      <w:pPr>
        <w:rPr>
          <w:lang w:eastAsia="ru-RU"/>
        </w:rPr>
      </w:pPr>
    </w:p>
    <w:p w14:paraId="7F13778F" w14:textId="6DC9BE79" w:rsidR="00A42A16" w:rsidRDefault="00A42A16" w:rsidP="00A42A16">
      <w:pPr>
        <w:rPr>
          <w:lang w:eastAsia="ru-RU"/>
        </w:rPr>
      </w:pPr>
    </w:p>
    <w:p w14:paraId="6F9D2084" w14:textId="3F75F419" w:rsidR="00A42A16" w:rsidRDefault="00A42A16" w:rsidP="00A42A16">
      <w:pPr>
        <w:rPr>
          <w:lang w:eastAsia="ru-RU"/>
        </w:rPr>
      </w:pPr>
    </w:p>
    <w:p w14:paraId="364EB02E" w14:textId="77777777" w:rsidR="00F37EAA" w:rsidRPr="00F37EAA" w:rsidRDefault="00E20DD5" w:rsidP="004C3837">
      <w:pPr>
        <w:pStyle w:val="1"/>
        <w:spacing w:before="0" w:line="360" w:lineRule="auto"/>
        <w:jc w:val="right"/>
        <w:rPr>
          <w:rFonts w:ascii="Times New Roman" w:hAnsi="Times New Roman"/>
          <w:b/>
          <w:bCs/>
          <w:color w:val="auto"/>
          <w:sz w:val="28"/>
          <w:szCs w:val="28"/>
        </w:rPr>
      </w:pPr>
      <w:bookmarkStart w:id="56" w:name="_Toc115080008"/>
      <w:bookmarkStart w:id="57" w:name="_Toc531695555"/>
      <w:bookmarkEnd w:id="52"/>
      <w:r w:rsidRPr="00F37EAA">
        <w:rPr>
          <w:rFonts w:ascii="Times New Roman" w:hAnsi="Times New Roman"/>
          <w:b/>
          <w:bCs/>
          <w:color w:val="auto"/>
          <w:sz w:val="28"/>
          <w:szCs w:val="28"/>
        </w:rPr>
        <w:lastRenderedPageBreak/>
        <w:t>Приложение А2</w:t>
      </w:r>
      <w:bookmarkEnd w:id="56"/>
    </w:p>
    <w:p w14:paraId="7754355D" w14:textId="25FD399C" w:rsidR="00A34EA0" w:rsidRPr="00A34EA0" w:rsidRDefault="00E20DD5" w:rsidP="004C3837">
      <w:pPr>
        <w:pStyle w:val="1"/>
        <w:spacing w:before="0" w:line="360" w:lineRule="auto"/>
        <w:jc w:val="center"/>
        <w:rPr>
          <w:rFonts w:ascii="Times New Roman" w:hAnsi="Times New Roman"/>
          <w:b/>
          <w:bCs/>
          <w:color w:val="auto"/>
          <w:sz w:val="28"/>
          <w:szCs w:val="28"/>
        </w:rPr>
      </w:pPr>
      <w:bookmarkStart w:id="58" w:name="_Toc115080009"/>
      <w:r w:rsidRPr="00A34EA0">
        <w:rPr>
          <w:rFonts w:ascii="Times New Roman" w:hAnsi="Times New Roman"/>
          <w:b/>
          <w:bCs/>
          <w:color w:val="auto"/>
          <w:sz w:val="28"/>
          <w:szCs w:val="28"/>
        </w:rPr>
        <w:t>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bookmarkEnd w:id="58"/>
    </w:p>
    <w:p w14:paraId="0455510F" w14:textId="02EC320E" w:rsidR="00E20DD5" w:rsidRPr="00F37EAA" w:rsidRDefault="00E20DD5" w:rsidP="00A248F8">
      <w:pPr>
        <w:ind w:firstLine="709"/>
        <w:jc w:val="both"/>
        <w:rPr>
          <w:rFonts w:ascii="Times New Roman" w:hAnsi="Times New Roman"/>
          <w:sz w:val="24"/>
          <w:szCs w:val="24"/>
        </w:rPr>
      </w:pPr>
      <w:bookmarkStart w:id="59" w:name="_Toc115080010"/>
      <w:r w:rsidRPr="00A34EA0">
        <w:rPr>
          <w:rStyle w:val="30"/>
          <w:rFonts w:eastAsiaTheme="minorHAnsi"/>
          <w:sz w:val="24"/>
          <w:szCs w:val="24"/>
        </w:rPr>
        <w:t>Схемы дозирования гепарина натрия в ходе процедуры гемодиализа</w:t>
      </w:r>
      <w:bookmarkEnd w:id="59"/>
      <w:r w:rsidRPr="00A34EA0">
        <w:rPr>
          <w:rFonts w:ascii="Times New Roman" w:hAnsi="Times New Roman"/>
          <w:sz w:val="24"/>
          <w:szCs w:val="24"/>
        </w:rPr>
        <w:t xml:space="preserve">  Стандартная доза Исходная: 50 МЕ/кг Поддерживающая: 500- 1500 МЕ/час, остановить за 30-60 минут до окончания Целевое активированное время свертываемости (АВС) – 180% от исходного уровня. При повышенной кровоточивости или признаках тромбоза изменить дозу на 500 МЕ/час Низкая доза Исходная: 10-25 МЕ/кг Поддерживающая: 250- 1000 МЕ/час, остановить за 30-60 минут до окончания Целевое АВС – 140-150% от исходного уровня. При повышенной кровоточивости исключить нагрузочную дозу. При персистирующей кровоточивости или тромбообразовании изменить дозу инфузии соответственно на 250 МЕ/час 2. Схемы применения других антикоагулянтов из «Группы гепарина»  Далтепарин натрия Низкий риск кровотечения 85 анти-Ха-МЕ/кг как болюс (ГД до 4 час) или исходный болюс 30-35 МЕ/кг, поддерживающая доза 10-15 МЕ/кг/час (целевой анти-Ха ≥ 0,5 МЕ/мл Высокий риск кровотечения исходный болюс 5-10 МЕ/кг, поддерживающая доза 4-5 МЕ/кг/час (целевой анти-Ха 0.2-0.3; макс. – 0,4 МЕ/мл) Эноксапарин натрия Низкий риск кровотечения 100 анти-Ха-МЕ/кг как болюс, при образовании сгустков повторить 50-100 анти-Ха-МЕ/кг Высокий риск кровотечения 50 анти-Ха-МЕ/кг при использовании двухпросветного катетера, 75 анти-ХаМЕ/кг при использовании однопросветного катетера Надропарин кальция Обычный риск кровотечения ГД до 4 час. Болюсно: при весе больного 70 кг – 5700 анти-Ха-МЕ</w:t>
      </w:r>
      <w:bookmarkEnd w:id="57"/>
      <w:r w:rsidRPr="00A34EA0">
        <w:rPr>
          <w:rFonts w:ascii="Times New Roman" w:hAnsi="Times New Roman"/>
          <w:sz w:val="24"/>
          <w:szCs w:val="24"/>
        </w:rPr>
        <w:t>.</w:t>
      </w:r>
    </w:p>
    <w:p w14:paraId="58137222" w14:textId="77777777" w:rsidR="00E20DD5" w:rsidRPr="00F37EAA" w:rsidRDefault="00E20DD5" w:rsidP="0085643D">
      <w:pPr>
        <w:spacing w:after="0" w:line="360" w:lineRule="auto"/>
        <w:rPr>
          <w:rFonts w:ascii="Times New Roman" w:hAnsi="Times New Roman" w:cs="Times New Roman"/>
          <w:sz w:val="24"/>
          <w:szCs w:val="24"/>
        </w:rPr>
      </w:pPr>
      <w:bookmarkStart w:id="60" w:name="_Toc531695556"/>
      <w:bookmarkStart w:id="61" w:name="_Toc531695650"/>
    </w:p>
    <w:bookmarkEnd w:id="60"/>
    <w:bookmarkEnd w:id="61"/>
    <w:p w14:paraId="3AE551D5" w14:textId="77777777" w:rsidR="00E20DD5" w:rsidRPr="005625BB" w:rsidRDefault="00E20DD5" w:rsidP="0085643D">
      <w:pPr>
        <w:spacing w:after="0" w:line="360" w:lineRule="auto"/>
        <w:rPr>
          <w:rFonts w:ascii="Times New Roman" w:hAnsi="Times New Roman" w:cs="Times New Roman"/>
          <w:b/>
          <w:sz w:val="24"/>
          <w:szCs w:val="24"/>
        </w:rPr>
      </w:pPr>
    </w:p>
    <w:p w14:paraId="45F126EC" w14:textId="6FE83913" w:rsidR="00F37EAA" w:rsidRPr="00B75E32" w:rsidRDefault="00E20DD5" w:rsidP="00A34EA0">
      <w:pPr>
        <w:pStyle w:val="1"/>
        <w:spacing w:line="360" w:lineRule="auto"/>
        <w:jc w:val="right"/>
        <w:rPr>
          <w:rFonts w:ascii="Times New Roman" w:hAnsi="Times New Roman"/>
          <w:b/>
          <w:bCs/>
          <w:color w:val="auto"/>
          <w:sz w:val="28"/>
          <w:szCs w:val="28"/>
        </w:rPr>
      </w:pPr>
      <w:bookmarkStart w:id="62" w:name="_Toc115080011"/>
      <w:bookmarkStart w:id="63" w:name="_Toc531695559"/>
      <w:r w:rsidRPr="00B75E32">
        <w:rPr>
          <w:rFonts w:ascii="Times New Roman" w:hAnsi="Times New Roman"/>
          <w:b/>
          <w:bCs/>
          <w:color w:val="auto"/>
          <w:sz w:val="28"/>
          <w:szCs w:val="28"/>
        </w:rPr>
        <w:lastRenderedPageBreak/>
        <w:t>Приложение Б</w:t>
      </w:r>
      <w:bookmarkEnd w:id="62"/>
    </w:p>
    <w:p w14:paraId="160F26F2" w14:textId="4699D8EB" w:rsidR="00E20DD5" w:rsidRPr="00A34EA0" w:rsidRDefault="00E20DD5" w:rsidP="00A34EA0">
      <w:pPr>
        <w:pStyle w:val="1"/>
        <w:spacing w:line="360" w:lineRule="auto"/>
        <w:jc w:val="center"/>
        <w:rPr>
          <w:rFonts w:ascii="Times New Roman" w:hAnsi="Times New Roman"/>
          <w:b/>
          <w:bCs/>
          <w:color w:val="auto"/>
          <w:sz w:val="28"/>
          <w:szCs w:val="28"/>
        </w:rPr>
      </w:pPr>
      <w:bookmarkStart w:id="64" w:name="_Toc115080012"/>
      <w:r w:rsidRPr="00A34EA0">
        <w:rPr>
          <w:rFonts w:ascii="Times New Roman" w:hAnsi="Times New Roman"/>
          <w:b/>
          <w:bCs/>
          <w:color w:val="auto"/>
          <w:sz w:val="28"/>
          <w:szCs w:val="28"/>
        </w:rPr>
        <w:t xml:space="preserve">Алгоритмы </w:t>
      </w:r>
      <w:bookmarkEnd w:id="63"/>
      <w:r w:rsidR="007A2B6E" w:rsidRPr="00A34EA0">
        <w:rPr>
          <w:rFonts w:ascii="Times New Roman" w:hAnsi="Times New Roman"/>
          <w:b/>
          <w:bCs/>
          <w:color w:val="auto"/>
          <w:sz w:val="28"/>
          <w:szCs w:val="28"/>
        </w:rPr>
        <w:t>действий врача</w:t>
      </w:r>
      <w:bookmarkEnd w:id="64"/>
    </w:p>
    <w:p w14:paraId="5E55D1C0" w14:textId="3A0B38F0" w:rsidR="00E20DD5" w:rsidRPr="005625BB" w:rsidRDefault="00E20DD5" w:rsidP="00A34EA0">
      <w:pPr>
        <w:spacing w:after="0" w:line="360" w:lineRule="auto"/>
        <w:rPr>
          <w:rFonts w:ascii="Times New Roman" w:hAnsi="Times New Roman" w:cs="Times New Roman"/>
          <w:sz w:val="24"/>
          <w:szCs w:val="24"/>
        </w:rPr>
      </w:pPr>
      <w:bookmarkStart w:id="65" w:name="_Toc531695560"/>
      <w:bookmarkStart w:id="66" w:name="_Toc531695654"/>
      <w:r w:rsidRPr="00B75E32">
        <w:rPr>
          <w:rFonts w:ascii="Times New Roman" w:hAnsi="Times New Roman" w:cs="Times New Roman"/>
          <w:b/>
          <w:bCs/>
          <w:sz w:val="24"/>
          <w:szCs w:val="24"/>
        </w:rPr>
        <w:t>Диагностический алгоритм:</w:t>
      </w:r>
      <w:r w:rsidRPr="005625BB">
        <w:rPr>
          <w:rFonts w:ascii="Times New Roman" w:hAnsi="Times New Roman" w:cs="Times New Roman"/>
          <w:sz w:val="24"/>
          <w:szCs w:val="24"/>
        </w:rPr>
        <w:br/>
        <w:t> </w:t>
      </w:r>
      <w:r w:rsidRPr="005625BB">
        <w:rPr>
          <w:rFonts w:ascii="Times New Roman" w:hAnsi="Times New Roman" w:cs="Times New Roman"/>
          <w:sz w:val="24"/>
          <w:szCs w:val="24"/>
        </w:rPr>
        <w:br/>
      </w:r>
      <w:r w:rsidRPr="005625BB">
        <w:rPr>
          <w:rFonts w:ascii="Times New Roman" w:hAnsi="Times New Roman" w:cs="Times New Roman"/>
          <w:noProof/>
          <w:sz w:val="24"/>
          <w:szCs w:val="24"/>
          <w:lang w:eastAsia="ru-RU"/>
        </w:rPr>
        <w:drawing>
          <wp:inline distT="0" distB="0" distL="0" distR="0" wp14:anchorId="40D4D58C" wp14:editId="4496E920">
            <wp:extent cx="5834737" cy="3317875"/>
            <wp:effectExtent l="0" t="0" r="0" b="0"/>
            <wp:docPr id="10" name="preview_image" descr="Диагностический алгоритм при диабетической нефропат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_image" descr="Диагностический алгоритм при диабетической нефропатии"/>
                    <pic:cNvPicPr>
                      <a:picLocks noChangeAspect="1" noChangeArrowheads="1"/>
                    </pic:cNvPicPr>
                  </pic:nvPicPr>
                  <pic:blipFill>
                    <a:blip r:embed="rId53" cstate="print"/>
                    <a:srcRect/>
                    <a:stretch>
                      <a:fillRect/>
                    </a:stretch>
                  </pic:blipFill>
                  <pic:spPr bwMode="auto">
                    <a:xfrm>
                      <a:off x="0" y="0"/>
                      <a:ext cx="5846209" cy="3324398"/>
                    </a:xfrm>
                    <a:prstGeom prst="rect">
                      <a:avLst/>
                    </a:prstGeom>
                    <a:noFill/>
                    <a:ln w="9525">
                      <a:noFill/>
                      <a:miter lim="800000"/>
                      <a:headEnd/>
                      <a:tailEnd/>
                    </a:ln>
                  </pic:spPr>
                </pic:pic>
              </a:graphicData>
            </a:graphic>
          </wp:inline>
        </w:drawing>
      </w:r>
      <w:bookmarkEnd w:id="65"/>
      <w:bookmarkEnd w:id="66"/>
    </w:p>
    <w:p w14:paraId="1D5CA9AA" w14:textId="421500CB" w:rsidR="00E20DD5" w:rsidRPr="00A42A16" w:rsidRDefault="00E20DD5" w:rsidP="0085643D">
      <w:pPr>
        <w:spacing w:after="0" w:line="360" w:lineRule="auto"/>
        <w:rPr>
          <w:rFonts w:ascii="Times New Roman" w:hAnsi="Times New Roman" w:cs="Times New Roman"/>
          <w:sz w:val="24"/>
          <w:szCs w:val="24"/>
        </w:rPr>
      </w:pPr>
      <w:r w:rsidRPr="00A42A16">
        <w:rPr>
          <w:rFonts w:ascii="Times New Roman" w:hAnsi="Times New Roman" w:cs="Times New Roman"/>
          <w:noProof/>
          <w:sz w:val="24"/>
          <w:szCs w:val="24"/>
        </w:rPr>
        <mc:AlternateContent>
          <mc:Choice Requires="wps">
            <w:drawing>
              <wp:inline distT="0" distB="0" distL="0" distR="0" wp14:anchorId="3E45A32E" wp14:editId="3C4BABB2">
                <wp:extent cx="304800" cy="304800"/>
                <wp:effectExtent l="0" t="0" r="0" b="0"/>
                <wp:docPr id="2" name="Прямоугольник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rect w14:anchorId="4B0B8D48" id="Прямоугольник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A42A16">
        <w:rPr>
          <w:rFonts w:ascii="Times New Roman" w:hAnsi="Times New Roman" w:cs="Times New Roman"/>
          <w:b/>
          <w:bCs/>
          <w:sz w:val="24"/>
          <w:szCs w:val="24"/>
        </w:rPr>
        <w:t xml:space="preserve"> NB</w:t>
      </w:r>
      <w:r w:rsidRPr="00A42A16">
        <w:rPr>
          <w:rFonts w:ascii="Times New Roman" w:hAnsi="Times New Roman" w:cs="Times New Roman"/>
          <w:sz w:val="24"/>
          <w:szCs w:val="24"/>
        </w:rPr>
        <w:t xml:space="preserve">! Тест на </w:t>
      </w:r>
      <w:r w:rsidR="00923C47" w:rsidRPr="00A42A16">
        <w:rPr>
          <w:rFonts w:ascii="Times New Roman" w:hAnsi="Times New Roman" w:cs="Times New Roman"/>
          <w:sz w:val="24"/>
          <w:szCs w:val="24"/>
        </w:rPr>
        <w:t>АУ</w:t>
      </w:r>
      <w:r w:rsidRPr="00A42A16">
        <w:rPr>
          <w:rFonts w:ascii="Times New Roman" w:hAnsi="Times New Roman" w:cs="Times New Roman"/>
          <w:sz w:val="24"/>
          <w:szCs w:val="24"/>
        </w:rPr>
        <w:t xml:space="preserve"> необходимо проводить при СД 1 типа через ≥ 5 лет, при СД 2 типа сразу при установлении диагноза.</w:t>
      </w:r>
      <w:r w:rsidRPr="00A42A16">
        <w:rPr>
          <w:rFonts w:ascii="Times New Roman" w:hAnsi="Times New Roman" w:cs="Times New Roman"/>
          <w:sz w:val="24"/>
          <w:szCs w:val="24"/>
        </w:rPr>
        <w:br/>
      </w:r>
      <w:r w:rsidRPr="00A42A16">
        <w:rPr>
          <w:rFonts w:ascii="Times New Roman" w:hAnsi="Times New Roman" w:cs="Times New Roman"/>
          <w:sz w:val="24"/>
          <w:szCs w:val="24"/>
        </w:rPr>
        <w:br/>
      </w:r>
    </w:p>
    <w:p w14:paraId="06E59C5A" w14:textId="77777777" w:rsidR="00E20DD5" w:rsidRPr="005625BB" w:rsidRDefault="00E20DD5" w:rsidP="0085643D">
      <w:pPr>
        <w:spacing w:after="0" w:line="360" w:lineRule="auto"/>
      </w:pPr>
    </w:p>
    <w:p w14:paraId="31ABE803" w14:textId="77777777" w:rsidR="00E20DD5" w:rsidRPr="005625BB" w:rsidRDefault="00E20DD5" w:rsidP="0085643D">
      <w:pPr>
        <w:spacing w:after="0" w:line="360" w:lineRule="auto"/>
      </w:pPr>
    </w:p>
    <w:p w14:paraId="2AF08139" w14:textId="77777777" w:rsidR="00E20DD5" w:rsidRPr="005625BB" w:rsidRDefault="00E20DD5" w:rsidP="0085643D">
      <w:pPr>
        <w:spacing w:after="0" w:line="360" w:lineRule="auto"/>
      </w:pPr>
    </w:p>
    <w:p w14:paraId="679A4225" w14:textId="77777777" w:rsidR="00E20DD5" w:rsidRPr="005625BB" w:rsidRDefault="00E20DD5" w:rsidP="0085643D">
      <w:pPr>
        <w:spacing w:after="0" w:line="360" w:lineRule="auto"/>
      </w:pPr>
    </w:p>
    <w:p w14:paraId="23E86880" w14:textId="77777777" w:rsidR="00E20DD5" w:rsidRPr="005625BB" w:rsidRDefault="00E20DD5" w:rsidP="0085643D">
      <w:pPr>
        <w:spacing w:after="0" w:line="360" w:lineRule="auto"/>
      </w:pPr>
    </w:p>
    <w:p w14:paraId="25FDAEEC" w14:textId="77777777" w:rsidR="00E20DD5" w:rsidRPr="005625BB" w:rsidRDefault="00E20DD5" w:rsidP="0085643D">
      <w:pPr>
        <w:spacing w:after="0" w:line="360" w:lineRule="auto"/>
      </w:pPr>
    </w:p>
    <w:p w14:paraId="102C64F6" w14:textId="77777777" w:rsidR="00E20DD5" w:rsidRPr="005625BB" w:rsidRDefault="00E20DD5" w:rsidP="0085643D">
      <w:pPr>
        <w:pStyle w:val="aa"/>
        <w:shd w:val="clear" w:color="auto" w:fill="FFFFFF"/>
        <w:spacing w:before="0" w:beforeAutospacing="0" w:after="0" w:afterAutospacing="0" w:line="360" w:lineRule="auto"/>
        <w:jc w:val="both"/>
      </w:pPr>
    </w:p>
    <w:p w14:paraId="0D4D9520" w14:textId="548B21F4" w:rsidR="00A42A16" w:rsidRDefault="00A42A16" w:rsidP="0085643D">
      <w:pPr>
        <w:pStyle w:val="1"/>
        <w:spacing w:before="0" w:line="360" w:lineRule="auto"/>
        <w:jc w:val="right"/>
        <w:rPr>
          <w:rFonts w:ascii="Times New Roman" w:hAnsi="Times New Roman"/>
          <w:b/>
          <w:bCs/>
          <w:color w:val="auto"/>
          <w:sz w:val="28"/>
          <w:szCs w:val="28"/>
        </w:rPr>
      </w:pPr>
      <w:bookmarkStart w:id="67" w:name="_Toc531695561"/>
    </w:p>
    <w:p w14:paraId="78A26168" w14:textId="77777777" w:rsidR="00A34EA0" w:rsidRPr="00A34EA0" w:rsidRDefault="00A34EA0" w:rsidP="00A34EA0">
      <w:pPr>
        <w:rPr>
          <w:lang w:eastAsia="ru-RU"/>
        </w:rPr>
      </w:pPr>
    </w:p>
    <w:p w14:paraId="30C09A8D" w14:textId="5CCF0708" w:rsidR="00311915" w:rsidRPr="00311915" w:rsidRDefault="00E20DD5" w:rsidP="00A34EA0">
      <w:pPr>
        <w:pStyle w:val="1"/>
        <w:spacing w:line="360" w:lineRule="auto"/>
        <w:jc w:val="right"/>
        <w:rPr>
          <w:rFonts w:ascii="Times New Roman" w:hAnsi="Times New Roman"/>
          <w:b/>
          <w:bCs/>
          <w:color w:val="auto"/>
          <w:sz w:val="28"/>
          <w:szCs w:val="28"/>
        </w:rPr>
      </w:pPr>
      <w:bookmarkStart w:id="68" w:name="_Toc115080013"/>
      <w:r w:rsidRPr="00311915">
        <w:rPr>
          <w:rFonts w:ascii="Times New Roman" w:hAnsi="Times New Roman"/>
          <w:b/>
          <w:bCs/>
          <w:color w:val="auto"/>
          <w:sz w:val="28"/>
          <w:szCs w:val="28"/>
        </w:rPr>
        <w:lastRenderedPageBreak/>
        <w:t>Приложение В</w:t>
      </w:r>
      <w:bookmarkEnd w:id="68"/>
    </w:p>
    <w:p w14:paraId="3DF22BBA" w14:textId="66207DC0" w:rsidR="00E20DD5" w:rsidRPr="00A34EA0" w:rsidRDefault="00E20DD5" w:rsidP="00A34EA0">
      <w:pPr>
        <w:pStyle w:val="1"/>
        <w:spacing w:line="360" w:lineRule="auto"/>
        <w:jc w:val="center"/>
        <w:rPr>
          <w:rFonts w:ascii="Times New Roman" w:hAnsi="Times New Roman"/>
          <w:b/>
          <w:bCs/>
          <w:color w:val="auto"/>
          <w:sz w:val="28"/>
          <w:szCs w:val="28"/>
        </w:rPr>
      </w:pPr>
      <w:bookmarkStart w:id="69" w:name="_Toc115080014"/>
      <w:r w:rsidRPr="00A34EA0">
        <w:rPr>
          <w:rFonts w:ascii="Times New Roman" w:hAnsi="Times New Roman"/>
          <w:b/>
          <w:bCs/>
          <w:color w:val="auto"/>
          <w:sz w:val="28"/>
          <w:szCs w:val="28"/>
        </w:rPr>
        <w:t>Информация для пациент</w:t>
      </w:r>
      <w:bookmarkEnd w:id="67"/>
      <w:bookmarkEnd w:id="69"/>
      <w:r w:rsidR="00A248F8" w:rsidRPr="009F3F70">
        <w:rPr>
          <w:rFonts w:ascii="Times New Roman" w:hAnsi="Times New Roman"/>
          <w:b/>
          <w:bCs/>
          <w:color w:val="auto"/>
          <w:sz w:val="28"/>
          <w:szCs w:val="28"/>
        </w:rPr>
        <w:t>а</w:t>
      </w:r>
    </w:p>
    <w:p w14:paraId="0E8443BC" w14:textId="77777777" w:rsidR="00E20DD5" w:rsidRPr="005625BB" w:rsidRDefault="00E20DD5" w:rsidP="00120FD9">
      <w:pPr>
        <w:pStyle w:val="ac"/>
        <w:spacing w:line="276" w:lineRule="auto"/>
        <w:ind w:firstLine="708"/>
        <w:jc w:val="both"/>
        <w:rPr>
          <w:rFonts w:ascii="Times New Roman" w:hAnsi="Times New Roman" w:cs="Times New Roman"/>
          <w:sz w:val="24"/>
          <w:szCs w:val="24"/>
        </w:rPr>
      </w:pPr>
      <w:r w:rsidRPr="005625BB">
        <w:rPr>
          <w:rFonts w:ascii="Times New Roman" w:hAnsi="Times New Roman" w:cs="Times New Roman"/>
          <w:sz w:val="24"/>
          <w:szCs w:val="24"/>
        </w:rPr>
        <w:t>Для профилактики ДН всем пациентам с СД необходимо тщательно контролировать уровень сахара в крови, уровень АД, липидов, гемоглобина крови.</w:t>
      </w:r>
    </w:p>
    <w:p w14:paraId="03272984" w14:textId="4E513ACA" w:rsidR="00E20DD5" w:rsidRPr="005625BB" w:rsidRDefault="00E20DD5" w:rsidP="00120FD9">
      <w:pPr>
        <w:pStyle w:val="ac"/>
        <w:spacing w:line="276" w:lineRule="auto"/>
        <w:ind w:firstLine="708"/>
        <w:jc w:val="both"/>
        <w:rPr>
          <w:rFonts w:ascii="Times New Roman" w:hAnsi="Times New Roman" w:cs="Times New Roman"/>
          <w:sz w:val="24"/>
          <w:szCs w:val="24"/>
        </w:rPr>
      </w:pPr>
      <w:r w:rsidRPr="005625BB">
        <w:rPr>
          <w:rFonts w:ascii="Times New Roman" w:hAnsi="Times New Roman" w:cs="Times New Roman"/>
          <w:sz w:val="24"/>
          <w:szCs w:val="24"/>
        </w:rPr>
        <w:t>Пациентам с ХБП следует рекомендовать активный образ жизни и физические нагрузки с учетом имеющихся ССЗ и толерантности (по крайней мере 30 мин физических упражнений 5 раз в неделю), снижение веса до оптимальных величин (</w:t>
      </w:r>
      <w:r w:rsidR="00923C47">
        <w:rPr>
          <w:rFonts w:ascii="Times New Roman" w:hAnsi="Times New Roman" w:cs="Times New Roman"/>
          <w:sz w:val="24"/>
          <w:szCs w:val="24"/>
        </w:rPr>
        <w:t>индекс массы тела</w:t>
      </w:r>
      <w:r w:rsidRPr="005625BB">
        <w:rPr>
          <w:rFonts w:ascii="Times New Roman" w:hAnsi="Times New Roman" w:cs="Times New Roman"/>
          <w:sz w:val="24"/>
          <w:szCs w:val="24"/>
        </w:rPr>
        <w:t xml:space="preserve"> 20-25 кг/м2), и прекращение курения, что не должно носить формальный характер.</w:t>
      </w:r>
    </w:p>
    <w:p w14:paraId="1070527F" w14:textId="77777777" w:rsidR="00E20DD5" w:rsidRPr="005625BB" w:rsidRDefault="00E20DD5" w:rsidP="00120FD9">
      <w:pPr>
        <w:pStyle w:val="ac"/>
        <w:spacing w:line="276" w:lineRule="auto"/>
        <w:ind w:firstLine="708"/>
        <w:jc w:val="both"/>
        <w:rPr>
          <w:rFonts w:ascii="Times New Roman" w:hAnsi="Times New Roman" w:cs="Times New Roman"/>
          <w:sz w:val="24"/>
          <w:szCs w:val="24"/>
        </w:rPr>
      </w:pPr>
      <w:r w:rsidRPr="005625BB">
        <w:rPr>
          <w:rFonts w:ascii="Times New Roman" w:hAnsi="Times New Roman" w:cs="Times New Roman"/>
          <w:sz w:val="24"/>
          <w:szCs w:val="24"/>
        </w:rPr>
        <w:t>Всем больным ХБП рекомендуется консультация диетолога, а также обучение в рамках образовательных программ соответственно тяжести заболевания и необходимости ограничения поваренной соли, фосфатов, калия, продуктов богатых пуринами и белка в рационе.</w:t>
      </w:r>
    </w:p>
    <w:p w14:paraId="401985B1" w14:textId="77777777" w:rsidR="00E20DD5" w:rsidRPr="005625BB" w:rsidRDefault="00E20DD5" w:rsidP="00120FD9">
      <w:pPr>
        <w:pStyle w:val="ac"/>
        <w:spacing w:line="276" w:lineRule="auto"/>
        <w:ind w:firstLine="708"/>
        <w:jc w:val="both"/>
        <w:rPr>
          <w:rFonts w:ascii="Times New Roman" w:hAnsi="Times New Roman" w:cs="Times New Roman"/>
          <w:sz w:val="24"/>
          <w:szCs w:val="24"/>
        </w:rPr>
      </w:pPr>
      <w:r w:rsidRPr="005625BB">
        <w:rPr>
          <w:rFonts w:ascii="Times New Roman" w:hAnsi="Times New Roman" w:cs="Times New Roman"/>
          <w:sz w:val="24"/>
          <w:szCs w:val="24"/>
        </w:rPr>
        <w:t>Умеренное ограничение белка в диете (0,8 г/кг массы тела/сут), как правило, не приводит к распаду собственных белков и к развитию отрицательного азотистого баланса. Прием белка в дозе 1,3 г/кг массы тела/сут и более считается недопустимым у лиц с ХБП и высоким риском прогрессирования патологии почек. Для обеспечения энергетических потребностей организма допускается расширение углеводного рациона больных при обязательном контроле за гликемией. Низкобелковая диета противопоказана при острых инфекционных заболеваниях, детям, подросткам и беременным.</w:t>
      </w:r>
    </w:p>
    <w:p w14:paraId="2E2AA095" w14:textId="77777777" w:rsidR="00E20DD5" w:rsidRPr="005625BB" w:rsidRDefault="00E20DD5" w:rsidP="00120FD9">
      <w:pPr>
        <w:pStyle w:val="ac"/>
        <w:spacing w:line="276" w:lineRule="auto"/>
        <w:ind w:firstLine="708"/>
        <w:jc w:val="both"/>
        <w:rPr>
          <w:rFonts w:ascii="Times New Roman" w:hAnsi="Times New Roman" w:cs="Times New Roman"/>
          <w:sz w:val="24"/>
          <w:szCs w:val="24"/>
        </w:rPr>
      </w:pPr>
      <w:r w:rsidRPr="005625BB">
        <w:rPr>
          <w:rFonts w:ascii="Times New Roman" w:hAnsi="Times New Roman" w:cs="Times New Roman"/>
          <w:sz w:val="24"/>
          <w:szCs w:val="24"/>
        </w:rPr>
        <w:t>Ограничение потребления соли и натрийсодержащих продуктов относится к немедикаментозным методам коррекции АД. При нормальных значениях АД следует ограничивать употребление соли до 5-6 г в сутки, при повышении АД (даже умеренном) – до 3 г в сутки. Потребление соли до 3 г/сут необходимо для адекватного контроля АД, повышения эффективности терапии ИАПФ и БРА.</w:t>
      </w:r>
    </w:p>
    <w:p w14:paraId="345F4055" w14:textId="77777777" w:rsidR="00E20DD5" w:rsidRPr="005625BB" w:rsidRDefault="00E20DD5" w:rsidP="00120FD9">
      <w:pPr>
        <w:pStyle w:val="ac"/>
        <w:spacing w:line="276" w:lineRule="auto"/>
        <w:ind w:firstLine="708"/>
        <w:jc w:val="both"/>
        <w:rPr>
          <w:rFonts w:ascii="Times New Roman" w:hAnsi="Times New Roman" w:cs="Times New Roman"/>
          <w:sz w:val="24"/>
          <w:szCs w:val="24"/>
        </w:rPr>
      </w:pPr>
      <w:r w:rsidRPr="005625BB">
        <w:rPr>
          <w:rFonts w:ascii="Times New Roman" w:hAnsi="Times New Roman" w:cs="Times New Roman"/>
          <w:sz w:val="24"/>
          <w:szCs w:val="24"/>
        </w:rPr>
        <w:t>Больным с почечной недостаточностью и уровнем калия более 5 ммоль/л рекомендуется исключить из питания продукты с высоким содержанием калия. Усугублять гиперкалиемию могут инфекция, лихорадка, травма, операция, гемолиз, прием калийсберегающих диуретиков, ацидоз.</w:t>
      </w:r>
    </w:p>
    <w:p w14:paraId="4533CC4E" w14:textId="77777777" w:rsidR="00E20DD5" w:rsidRPr="005625BB" w:rsidRDefault="00E20DD5" w:rsidP="00120FD9">
      <w:pPr>
        <w:pStyle w:val="ac"/>
        <w:spacing w:line="276" w:lineRule="auto"/>
        <w:ind w:firstLine="708"/>
        <w:jc w:val="both"/>
        <w:rPr>
          <w:rFonts w:ascii="Times New Roman" w:hAnsi="Times New Roman" w:cs="Times New Roman"/>
          <w:sz w:val="24"/>
          <w:szCs w:val="24"/>
        </w:rPr>
      </w:pPr>
      <w:r w:rsidRPr="005625BB">
        <w:rPr>
          <w:rFonts w:ascii="Times New Roman" w:hAnsi="Times New Roman" w:cs="Times New Roman"/>
          <w:sz w:val="24"/>
          <w:szCs w:val="24"/>
        </w:rPr>
        <w:t>Гиперфосфатемия требует ограничения продуктов, богатых фосфором (рыбы, твердые сыры, гречка).</w:t>
      </w:r>
    </w:p>
    <w:p w14:paraId="6F31947D" w14:textId="171A759D" w:rsidR="00E20DD5" w:rsidRPr="005625BB" w:rsidRDefault="00E20DD5" w:rsidP="00120FD9">
      <w:pPr>
        <w:pStyle w:val="ac"/>
        <w:spacing w:line="276" w:lineRule="auto"/>
        <w:ind w:firstLine="708"/>
        <w:jc w:val="both"/>
        <w:rPr>
          <w:rFonts w:ascii="Times New Roman" w:hAnsi="Times New Roman" w:cs="Times New Roman"/>
          <w:sz w:val="24"/>
          <w:szCs w:val="24"/>
        </w:rPr>
      </w:pPr>
      <w:r w:rsidRPr="005625BB">
        <w:rPr>
          <w:rFonts w:ascii="Times New Roman" w:hAnsi="Times New Roman" w:cs="Times New Roman"/>
          <w:sz w:val="24"/>
          <w:szCs w:val="24"/>
        </w:rPr>
        <w:t xml:space="preserve">При развитии МАУ даже при нормальных показателях АД необходим прием препаратов группы </w:t>
      </w:r>
      <w:r w:rsidR="00923C47">
        <w:rPr>
          <w:rFonts w:ascii="Times New Roman" w:hAnsi="Times New Roman" w:cs="Times New Roman"/>
          <w:sz w:val="24"/>
          <w:szCs w:val="24"/>
        </w:rPr>
        <w:t>и</w:t>
      </w:r>
      <w:r w:rsidRPr="005625BB">
        <w:rPr>
          <w:rFonts w:ascii="Times New Roman" w:hAnsi="Times New Roman" w:cs="Times New Roman"/>
          <w:sz w:val="24"/>
          <w:szCs w:val="24"/>
        </w:rPr>
        <w:t>АПФ или БРА в субтерапевтических дозах с целью предупреждения прогрессирования патологии почек.</w:t>
      </w:r>
    </w:p>
    <w:p w14:paraId="0165ECC4" w14:textId="6E92D761" w:rsidR="00120FD9" w:rsidRDefault="00E20DD5" w:rsidP="00120FD9">
      <w:pPr>
        <w:pStyle w:val="ac"/>
        <w:spacing w:line="276" w:lineRule="auto"/>
        <w:ind w:firstLine="708"/>
        <w:jc w:val="both"/>
        <w:rPr>
          <w:rFonts w:ascii="Times New Roman" w:hAnsi="Times New Roman" w:cs="Times New Roman"/>
          <w:sz w:val="24"/>
          <w:szCs w:val="24"/>
        </w:rPr>
      </w:pPr>
      <w:r w:rsidRPr="005625BB">
        <w:rPr>
          <w:rFonts w:ascii="Times New Roman" w:hAnsi="Times New Roman" w:cs="Times New Roman"/>
          <w:sz w:val="24"/>
          <w:szCs w:val="24"/>
        </w:rPr>
        <w:t>С самого начала развития ДН пациентам необходимо наблюдение не только эндокринолога, но и нефролога и кардиолога.</w:t>
      </w:r>
    </w:p>
    <w:p w14:paraId="125DA15F" w14:textId="77777777" w:rsidR="00120FD9" w:rsidRDefault="00120FD9" w:rsidP="00120FD9">
      <w:pPr>
        <w:pStyle w:val="ac"/>
        <w:spacing w:line="276" w:lineRule="auto"/>
        <w:ind w:firstLine="708"/>
        <w:jc w:val="both"/>
        <w:rPr>
          <w:rFonts w:ascii="Times New Roman" w:hAnsi="Times New Roman"/>
          <w:b/>
          <w:bCs/>
          <w:sz w:val="28"/>
          <w:szCs w:val="28"/>
        </w:rPr>
      </w:pPr>
    </w:p>
    <w:p w14:paraId="22415333" w14:textId="07851841" w:rsidR="00120FD9" w:rsidRDefault="00120FD9" w:rsidP="0085643D">
      <w:pPr>
        <w:pStyle w:val="1"/>
        <w:spacing w:before="0" w:line="360" w:lineRule="auto"/>
        <w:jc w:val="center"/>
        <w:rPr>
          <w:rFonts w:ascii="Times New Roman" w:hAnsi="Times New Roman"/>
          <w:b/>
          <w:bCs/>
          <w:color w:val="auto"/>
          <w:sz w:val="28"/>
          <w:szCs w:val="28"/>
        </w:rPr>
      </w:pPr>
    </w:p>
    <w:p w14:paraId="18001F80" w14:textId="57C53994" w:rsidR="00A248F8" w:rsidRDefault="00A248F8" w:rsidP="00A248F8">
      <w:pPr>
        <w:rPr>
          <w:lang w:eastAsia="ru-RU"/>
        </w:rPr>
      </w:pPr>
    </w:p>
    <w:p w14:paraId="00CF42F9" w14:textId="3E38C098" w:rsidR="00311915" w:rsidRPr="00311915" w:rsidRDefault="00E20DD5" w:rsidP="00120FD9">
      <w:pPr>
        <w:pStyle w:val="1"/>
        <w:spacing w:before="0" w:line="360" w:lineRule="auto"/>
        <w:jc w:val="right"/>
        <w:rPr>
          <w:rFonts w:ascii="Times New Roman" w:hAnsi="Times New Roman"/>
          <w:b/>
          <w:bCs/>
          <w:color w:val="auto"/>
          <w:sz w:val="28"/>
          <w:szCs w:val="28"/>
        </w:rPr>
      </w:pPr>
      <w:bookmarkStart w:id="70" w:name="_Toc115080015"/>
      <w:r w:rsidRPr="00311915">
        <w:rPr>
          <w:rFonts w:ascii="Times New Roman" w:hAnsi="Times New Roman"/>
          <w:b/>
          <w:bCs/>
          <w:color w:val="auto"/>
          <w:sz w:val="28"/>
          <w:szCs w:val="28"/>
        </w:rPr>
        <w:lastRenderedPageBreak/>
        <w:t>Приложение Г</w:t>
      </w:r>
      <w:bookmarkEnd w:id="70"/>
    </w:p>
    <w:p w14:paraId="54BB725E" w14:textId="2FB937AA" w:rsidR="00E20DD5" w:rsidRPr="00120FD9" w:rsidRDefault="00E20DD5" w:rsidP="0085643D">
      <w:pPr>
        <w:pStyle w:val="1"/>
        <w:spacing w:before="0" w:line="360" w:lineRule="auto"/>
        <w:jc w:val="center"/>
        <w:rPr>
          <w:rFonts w:ascii="Times New Roman" w:hAnsi="Times New Roman"/>
          <w:b/>
          <w:bCs/>
          <w:color w:val="auto"/>
          <w:sz w:val="28"/>
          <w:szCs w:val="28"/>
        </w:rPr>
      </w:pPr>
      <w:bookmarkStart w:id="71" w:name="_Toc115080016"/>
      <w:r w:rsidRPr="00120FD9">
        <w:rPr>
          <w:rFonts w:ascii="Times New Roman" w:hAnsi="Times New Roman"/>
          <w:b/>
          <w:bCs/>
          <w:color w:val="auto"/>
          <w:sz w:val="28"/>
          <w:szCs w:val="28"/>
        </w:rPr>
        <w:t>Шкалы, оценки, опросники</w:t>
      </w:r>
      <w:r w:rsidR="00120FD9" w:rsidRPr="00120FD9">
        <w:rPr>
          <w:rFonts w:ascii="Times New Roman" w:hAnsi="Times New Roman"/>
          <w:b/>
          <w:bCs/>
          <w:color w:val="auto"/>
          <w:sz w:val="28"/>
          <w:szCs w:val="28"/>
        </w:rPr>
        <w:t xml:space="preserve"> и так далее, приведенные в тексте клинических рекомендаций</w:t>
      </w:r>
      <w:bookmarkEnd w:id="71"/>
    </w:p>
    <w:p w14:paraId="361F5D49" w14:textId="073613A1" w:rsidR="00E20DD5" w:rsidRPr="00311915" w:rsidRDefault="00E20DD5" w:rsidP="003C113D">
      <w:pPr>
        <w:jc w:val="center"/>
        <w:rPr>
          <w:rFonts w:ascii="Times New Roman" w:hAnsi="Times New Roman" w:cs="Times New Roman"/>
          <w:b/>
          <w:bCs/>
          <w:sz w:val="24"/>
          <w:szCs w:val="24"/>
        </w:rPr>
      </w:pPr>
      <w:bookmarkStart w:id="72" w:name="_Toc531695562"/>
      <w:r w:rsidRPr="00311915">
        <w:rPr>
          <w:rFonts w:ascii="Times New Roman" w:hAnsi="Times New Roman" w:cs="Times New Roman"/>
          <w:b/>
          <w:bCs/>
          <w:sz w:val="24"/>
          <w:szCs w:val="24"/>
        </w:rPr>
        <w:t>Рекомендации по применению лекарственных средств у лиц с ХБП</w:t>
      </w:r>
      <w:bookmarkEnd w:id="7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96"/>
        <w:gridCol w:w="5548"/>
      </w:tblGrid>
      <w:tr w:rsidR="00E20DD5" w:rsidRPr="005625BB" w14:paraId="7BBC6E89" w14:textId="77777777" w:rsidTr="00311915">
        <w:tc>
          <w:tcPr>
            <w:tcW w:w="0" w:type="auto"/>
            <w:shd w:val="clear" w:color="auto" w:fill="auto"/>
            <w:tcMar>
              <w:top w:w="135" w:type="dxa"/>
              <w:left w:w="150" w:type="dxa"/>
              <w:bottom w:w="135" w:type="dxa"/>
              <w:right w:w="150" w:type="dxa"/>
            </w:tcMar>
            <w:hideMark/>
          </w:tcPr>
          <w:p w14:paraId="6C4A8AE4" w14:textId="77777777" w:rsidR="00E20DD5" w:rsidRPr="005625BB" w:rsidRDefault="00E20DD5" w:rsidP="00824145">
            <w:pPr>
              <w:pStyle w:val="aa"/>
              <w:spacing w:before="0" w:beforeAutospacing="0" w:after="0" w:afterAutospacing="0"/>
              <w:jc w:val="both"/>
            </w:pPr>
            <w:r w:rsidRPr="005625BB">
              <w:t>Препараты</w:t>
            </w:r>
          </w:p>
        </w:tc>
        <w:tc>
          <w:tcPr>
            <w:tcW w:w="0" w:type="auto"/>
            <w:shd w:val="clear" w:color="auto" w:fill="auto"/>
            <w:tcMar>
              <w:top w:w="135" w:type="dxa"/>
              <w:left w:w="150" w:type="dxa"/>
              <w:bottom w:w="135" w:type="dxa"/>
              <w:right w:w="150" w:type="dxa"/>
            </w:tcMar>
            <w:hideMark/>
          </w:tcPr>
          <w:p w14:paraId="02BF30B6" w14:textId="77777777" w:rsidR="00E20DD5" w:rsidRPr="005625BB" w:rsidRDefault="00E20DD5" w:rsidP="00824145">
            <w:pPr>
              <w:pStyle w:val="aa"/>
              <w:spacing w:before="0" w:beforeAutospacing="0" w:after="0" w:afterAutospacing="0"/>
              <w:jc w:val="both"/>
            </w:pPr>
            <w:r w:rsidRPr="005625BB">
              <w:t>Меры предосторожности</w:t>
            </w:r>
          </w:p>
        </w:tc>
      </w:tr>
      <w:tr w:rsidR="00E20DD5" w:rsidRPr="005625BB" w14:paraId="02CD913A" w14:textId="77777777" w:rsidTr="00C265D6">
        <w:trPr>
          <w:trHeight w:val="3906"/>
        </w:trPr>
        <w:tc>
          <w:tcPr>
            <w:tcW w:w="0" w:type="auto"/>
            <w:shd w:val="clear" w:color="auto" w:fill="auto"/>
            <w:tcMar>
              <w:top w:w="135" w:type="dxa"/>
              <w:left w:w="150" w:type="dxa"/>
              <w:bottom w:w="135" w:type="dxa"/>
              <w:right w:w="150" w:type="dxa"/>
            </w:tcMar>
            <w:hideMark/>
          </w:tcPr>
          <w:p w14:paraId="06E9755C" w14:textId="77777777" w:rsidR="00E20DD5" w:rsidRPr="005625BB" w:rsidRDefault="00E20DD5" w:rsidP="00824145">
            <w:pPr>
              <w:pStyle w:val="aa"/>
              <w:spacing w:before="0" w:beforeAutospacing="0" w:after="0" w:afterAutospacing="0"/>
              <w:jc w:val="both"/>
            </w:pPr>
            <w:r w:rsidRPr="005625BB">
              <w:t>Антигипертензивные/</w:t>
            </w:r>
          </w:p>
          <w:p w14:paraId="45481114" w14:textId="77777777" w:rsidR="00E20DD5" w:rsidRPr="005625BB" w:rsidRDefault="00E20DD5" w:rsidP="00824145">
            <w:pPr>
              <w:pStyle w:val="aa"/>
              <w:spacing w:before="0" w:beforeAutospacing="0" w:after="0" w:afterAutospacing="0"/>
              <w:jc w:val="both"/>
            </w:pPr>
            <w:r w:rsidRPr="005625BB">
              <w:t>кардиологические</w:t>
            </w:r>
          </w:p>
          <w:p w14:paraId="78C4111E" w14:textId="491200CD" w:rsidR="00E20DD5" w:rsidRPr="005625BB" w:rsidRDefault="00E20DD5" w:rsidP="00824145">
            <w:pPr>
              <w:pStyle w:val="aa"/>
              <w:spacing w:before="0" w:beforeAutospacing="0" w:after="0" w:afterAutospacing="0"/>
              <w:jc w:val="both"/>
            </w:pPr>
            <w:r w:rsidRPr="005625BB">
              <w:t>Блокаторы РААС (</w:t>
            </w:r>
            <w:r w:rsidR="00923C47">
              <w:t>и</w:t>
            </w:r>
            <w:r w:rsidRPr="005625BB">
              <w:t>АПФ, БРА, антагонисты альдостерона, прямые ингибиторы ренина)</w:t>
            </w:r>
          </w:p>
          <w:p w14:paraId="14D19879" w14:textId="77777777" w:rsidR="00E20DD5" w:rsidRPr="005625BB" w:rsidRDefault="00E20DD5" w:rsidP="00824145">
            <w:pPr>
              <w:pStyle w:val="aa"/>
              <w:spacing w:before="0" w:beforeAutospacing="0" w:after="0" w:afterAutospacing="0"/>
              <w:jc w:val="both"/>
            </w:pPr>
            <w:r w:rsidRPr="005625BB">
              <w:t> </w:t>
            </w:r>
          </w:p>
        </w:tc>
        <w:tc>
          <w:tcPr>
            <w:tcW w:w="0" w:type="auto"/>
            <w:shd w:val="clear" w:color="auto" w:fill="auto"/>
            <w:tcMar>
              <w:top w:w="135" w:type="dxa"/>
              <w:left w:w="150" w:type="dxa"/>
              <w:bottom w:w="135" w:type="dxa"/>
              <w:right w:w="150" w:type="dxa"/>
            </w:tcMar>
            <w:hideMark/>
          </w:tcPr>
          <w:p w14:paraId="47D31513" w14:textId="77777777" w:rsidR="00E20DD5" w:rsidRPr="005625BB" w:rsidRDefault="00E20DD5" w:rsidP="00824145">
            <w:pPr>
              <w:numPr>
                <w:ilvl w:val="0"/>
                <w:numId w:val="12"/>
              </w:numPr>
              <w:tabs>
                <w:tab w:val="clear" w:pos="720"/>
                <w:tab w:val="num" w:pos="154"/>
              </w:tabs>
              <w:spacing w:after="0" w:line="240" w:lineRule="auto"/>
              <w:ind w:left="0" w:hanging="124"/>
              <w:jc w:val="both"/>
              <w:rPr>
                <w:rFonts w:ascii="Times New Roman" w:hAnsi="Times New Roman" w:cs="Times New Roman"/>
                <w:sz w:val="24"/>
                <w:szCs w:val="24"/>
              </w:rPr>
            </w:pPr>
            <w:r w:rsidRPr="005625BB">
              <w:rPr>
                <w:rFonts w:ascii="Times New Roman" w:hAnsi="Times New Roman" w:cs="Times New Roman"/>
                <w:sz w:val="24"/>
                <w:szCs w:val="24"/>
              </w:rPr>
              <w:t>Избегать при подозрении на стеноз почечной артерии</w:t>
            </w:r>
          </w:p>
          <w:p w14:paraId="07DC5FCF" w14:textId="77777777" w:rsidR="00E20DD5" w:rsidRPr="005625BB" w:rsidRDefault="00E20DD5" w:rsidP="00824145">
            <w:pPr>
              <w:numPr>
                <w:ilvl w:val="0"/>
                <w:numId w:val="12"/>
              </w:numPr>
              <w:tabs>
                <w:tab w:val="clear" w:pos="720"/>
                <w:tab w:val="num" w:pos="154"/>
              </w:tabs>
              <w:spacing w:after="0" w:line="240" w:lineRule="auto"/>
              <w:ind w:left="0" w:hanging="124"/>
              <w:jc w:val="both"/>
              <w:rPr>
                <w:rFonts w:ascii="Times New Roman" w:hAnsi="Times New Roman" w:cs="Times New Roman"/>
                <w:sz w:val="24"/>
                <w:szCs w:val="24"/>
              </w:rPr>
            </w:pPr>
            <w:r w:rsidRPr="005625BB">
              <w:rPr>
                <w:rFonts w:ascii="Times New Roman" w:hAnsi="Times New Roman" w:cs="Times New Roman"/>
                <w:sz w:val="24"/>
                <w:szCs w:val="24"/>
              </w:rPr>
              <w:t>Начинать с более низких доз при СКФ &lt;45 мл/мин/1,73 м</w:t>
            </w:r>
            <w:r w:rsidRPr="005625BB">
              <w:rPr>
                <w:rFonts w:ascii="Times New Roman" w:hAnsi="Times New Roman" w:cs="Times New Roman"/>
                <w:sz w:val="24"/>
                <w:szCs w:val="24"/>
                <w:vertAlign w:val="superscript"/>
              </w:rPr>
              <w:t>2</w:t>
            </w:r>
          </w:p>
          <w:p w14:paraId="2C543CE0" w14:textId="77777777" w:rsidR="00E20DD5" w:rsidRPr="005625BB" w:rsidRDefault="00E20DD5" w:rsidP="00824145">
            <w:pPr>
              <w:numPr>
                <w:ilvl w:val="0"/>
                <w:numId w:val="12"/>
              </w:numPr>
              <w:tabs>
                <w:tab w:val="clear" w:pos="720"/>
                <w:tab w:val="num" w:pos="154"/>
              </w:tabs>
              <w:spacing w:after="0" w:line="240" w:lineRule="auto"/>
              <w:ind w:left="0" w:hanging="124"/>
              <w:jc w:val="both"/>
              <w:rPr>
                <w:rFonts w:ascii="Times New Roman" w:hAnsi="Times New Roman" w:cs="Times New Roman"/>
                <w:sz w:val="24"/>
                <w:szCs w:val="24"/>
              </w:rPr>
            </w:pPr>
            <w:r w:rsidRPr="005625BB">
              <w:rPr>
                <w:rFonts w:ascii="Times New Roman" w:hAnsi="Times New Roman" w:cs="Times New Roman"/>
                <w:sz w:val="24"/>
                <w:szCs w:val="24"/>
              </w:rPr>
              <w:t>Контроль СКФ и калия сыворотки крови через неделю после начала терапии или увеличения дозы</w:t>
            </w:r>
          </w:p>
          <w:p w14:paraId="36B02B74" w14:textId="77777777" w:rsidR="00E20DD5" w:rsidRPr="005625BB" w:rsidRDefault="00E20DD5" w:rsidP="00824145">
            <w:pPr>
              <w:numPr>
                <w:ilvl w:val="0"/>
                <w:numId w:val="12"/>
              </w:numPr>
              <w:tabs>
                <w:tab w:val="clear" w:pos="720"/>
                <w:tab w:val="num" w:pos="154"/>
              </w:tabs>
              <w:spacing w:after="0" w:line="240" w:lineRule="auto"/>
              <w:ind w:left="0" w:hanging="124"/>
              <w:jc w:val="both"/>
              <w:rPr>
                <w:rFonts w:ascii="Times New Roman" w:hAnsi="Times New Roman" w:cs="Times New Roman"/>
                <w:sz w:val="24"/>
                <w:szCs w:val="24"/>
              </w:rPr>
            </w:pPr>
            <w:r w:rsidRPr="005625BB">
              <w:rPr>
                <w:rFonts w:ascii="Times New Roman" w:hAnsi="Times New Roman" w:cs="Times New Roman"/>
                <w:sz w:val="24"/>
                <w:szCs w:val="24"/>
              </w:rPr>
              <w:t>Временная отмена при интеркуррентных заболеваниях, плановом в/в введении рентгенконтрастных препаратов, подготовке к колоноскопии, перед большими оперативными вмешательствами</w:t>
            </w:r>
          </w:p>
          <w:p w14:paraId="1F7FBEF5" w14:textId="77777777" w:rsidR="00E20DD5" w:rsidRPr="005625BB" w:rsidRDefault="00E20DD5" w:rsidP="00824145">
            <w:pPr>
              <w:numPr>
                <w:ilvl w:val="0"/>
                <w:numId w:val="12"/>
              </w:numPr>
              <w:tabs>
                <w:tab w:val="clear" w:pos="720"/>
                <w:tab w:val="num" w:pos="154"/>
              </w:tabs>
              <w:spacing w:after="0" w:line="240" w:lineRule="auto"/>
              <w:ind w:left="0" w:hanging="124"/>
              <w:jc w:val="both"/>
              <w:rPr>
                <w:rFonts w:ascii="Times New Roman" w:hAnsi="Times New Roman" w:cs="Times New Roman"/>
                <w:sz w:val="24"/>
                <w:szCs w:val="24"/>
              </w:rPr>
            </w:pPr>
            <w:r w:rsidRPr="005625BB">
              <w:rPr>
                <w:rFonts w:ascii="Times New Roman" w:hAnsi="Times New Roman" w:cs="Times New Roman"/>
                <w:sz w:val="24"/>
                <w:szCs w:val="24"/>
              </w:rPr>
              <w:t>Не отменять необоснованно при СКФ &lt;30 мл/мин/1,73 м</w:t>
            </w:r>
            <w:r w:rsidRPr="005625BB">
              <w:rPr>
                <w:rFonts w:ascii="Times New Roman" w:hAnsi="Times New Roman" w:cs="Times New Roman"/>
                <w:sz w:val="24"/>
                <w:szCs w:val="24"/>
                <w:vertAlign w:val="superscript"/>
              </w:rPr>
              <w:t>2</w:t>
            </w:r>
            <w:r w:rsidRPr="005625BB">
              <w:rPr>
                <w:rFonts w:ascii="Times New Roman" w:hAnsi="Times New Roman" w:cs="Times New Roman"/>
                <w:sz w:val="24"/>
                <w:szCs w:val="24"/>
              </w:rPr>
              <w:t>, если применяются для нефропротекции</w:t>
            </w:r>
          </w:p>
        </w:tc>
      </w:tr>
      <w:tr w:rsidR="00E20DD5" w:rsidRPr="005625BB" w14:paraId="7EB6859C" w14:textId="77777777" w:rsidTr="00311915">
        <w:tc>
          <w:tcPr>
            <w:tcW w:w="0" w:type="auto"/>
            <w:shd w:val="clear" w:color="auto" w:fill="auto"/>
            <w:tcMar>
              <w:top w:w="135" w:type="dxa"/>
              <w:left w:w="150" w:type="dxa"/>
              <w:bottom w:w="135" w:type="dxa"/>
              <w:right w:w="150" w:type="dxa"/>
            </w:tcMar>
            <w:hideMark/>
          </w:tcPr>
          <w:p w14:paraId="234917D8" w14:textId="77777777" w:rsidR="00E20DD5" w:rsidRPr="005625BB" w:rsidRDefault="00E20DD5" w:rsidP="00824145">
            <w:pPr>
              <w:numPr>
                <w:ilvl w:val="0"/>
                <w:numId w:val="13"/>
              </w:numPr>
              <w:spacing w:after="0" w:line="240" w:lineRule="auto"/>
              <w:ind w:left="0"/>
              <w:jc w:val="both"/>
              <w:rPr>
                <w:rFonts w:ascii="Times New Roman" w:hAnsi="Times New Roman" w:cs="Times New Roman"/>
                <w:sz w:val="24"/>
                <w:szCs w:val="24"/>
              </w:rPr>
            </w:pPr>
            <w:r w:rsidRPr="005625BB">
              <w:rPr>
                <w:rFonts w:ascii="Times New Roman" w:hAnsi="Times New Roman" w:cs="Times New Roman"/>
                <w:sz w:val="24"/>
                <w:szCs w:val="24"/>
              </w:rPr>
              <w:t>Дигоксин</w:t>
            </w:r>
          </w:p>
        </w:tc>
        <w:tc>
          <w:tcPr>
            <w:tcW w:w="0" w:type="auto"/>
            <w:shd w:val="clear" w:color="auto" w:fill="auto"/>
            <w:tcMar>
              <w:top w:w="135" w:type="dxa"/>
              <w:left w:w="150" w:type="dxa"/>
              <w:bottom w:w="135" w:type="dxa"/>
              <w:right w:w="150" w:type="dxa"/>
            </w:tcMar>
            <w:hideMark/>
          </w:tcPr>
          <w:p w14:paraId="46246EAC" w14:textId="77777777" w:rsidR="00E20DD5" w:rsidRPr="005625BB" w:rsidRDefault="00E20DD5" w:rsidP="00824145">
            <w:pPr>
              <w:numPr>
                <w:ilvl w:val="0"/>
                <w:numId w:val="14"/>
              </w:numPr>
              <w:tabs>
                <w:tab w:val="clear" w:pos="720"/>
                <w:tab w:val="num" w:pos="124"/>
              </w:tabs>
              <w:spacing w:after="0" w:line="240" w:lineRule="auto"/>
              <w:ind w:left="0" w:hanging="124"/>
              <w:jc w:val="both"/>
              <w:rPr>
                <w:rFonts w:ascii="Times New Roman" w:hAnsi="Times New Roman" w:cs="Times New Roman"/>
                <w:sz w:val="24"/>
                <w:szCs w:val="24"/>
              </w:rPr>
            </w:pPr>
            <w:r w:rsidRPr="005625BB">
              <w:rPr>
                <w:rFonts w:ascii="Times New Roman" w:hAnsi="Times New Roman" w:cs="Times New Roman"/>
                <w:sz w:val="24"/>
                <w:szCs w:val="24"/>
              </w:rPr>
              <w:t>Уменьшить дозу с учетом плазменных концентраций</w:t>
            </w:r>
          </w:p>
        </w:tc>
      </w:tr>
      <w:tr w:rsidR="00E20DD5" w:rsidRPr="005625BB" w14:paraId="3FBBC9CF" w14:textId="77777777" w:rsidTr="00311915">
        <w:tc>
          <w:tcPr>
            <w:tcW w:w="0" w:type="auto"/>
            <w:shd w:val="clear" w:color="auto" w:fill="auto"/>
            <w:tcMar>
              <w:top w:w="135" w:type="dxa"/>
              <w:left w:w="150" w:type="dxa"/>
              <w:bottom w:w="135" w:type="dxa"/>
              <w:right w:w="150" w:type="dxa"/>
            </w:tcMar>
            <w:hideMark/>
          </w:tcPr>
          <w:p w14:paraId="3B30BCAA" w14:textId="77777777" w:rsidR="00E20DD5" w:rsidRPr="005625BB" w:rsidRDefault="00E20DD5" w:rsidP="00824145">
            <w:pPr>
              <w:pStyle w:val="aa"/>
              <w:spacing w:before="0" w:beforeAutospacing="0" w:after="0" w:afterAutospacing="0"/>
              <w:jc w:val="both"/>
            </w:pPr>
            <w:r w:rsidRPr="005625BB">
              <w:t>Обезболивающие</w:t>
            </w:r>
          </w:p>
          <w:p w14:paraId="57C29D7F" w14:textId="77777777" w:rsidR="00E20DD5" w:rsidRPr="005625BB" w:rsidRDefault="00E20DD5" w:rsidP="00824145">
            <w:pPr>
              <w:pStyle w:val="aa"/>
              <w:spacing w:before="0" w:beforeAutospacing="0" w:after="0" w:afterAutospacing="0"/>
              <w:jc w:val="both"/>
            </w:pPr>
            <w:r w:rsidRPr="005625BB">
              <w:t>Нестероидные противовоспалительные средства</w:t>
            </w:r>
          </w:p>
          <w:p w14:paraId="602105E0" w14:textId="77777777" w:rsidR="00E20DD5" w:rsidRPr="005625BB" w:rsidRDefault="00E20DD5" w:rsidP="00824145">
            <w:pPr>
              <w:pStyle w:val="aa"/>
              <w:spacing w:before="0" w:beforeAutospacing="0" w:after="0" w:afterAutospacing="0"/>
              <w:jc w:val="both"/>
            </w:pPr>
            <w:r w:rsidRPr="005625BB">
              <w:t> </w:t>
            </w:r>
          </w:p>
        </w:tc>
        <w:tc>
          <w:tcPr>
            <w:tcW w:w="0" w:type="auto"/>
            <w:shd w:val="clear" w:color="auto" w:fill="auto"/>
            <w:tcMar>
              <w:top w:w="135" w:type="dxa"/>
              <w:left w:w="150" w:type="dxa"/>
              <w:bottom w:w="135" w:type="dxa"/>
              <w:right w:w="150" w:type="dxa"/>
            </w:tcMar>
            <w:hideMark/>
          </w:tcPr>
          <w:p w14:paraId="6DEB3C10" w14:textId="77777777" w:rsidR="00E20DD5" w:rsidRPr="005625BB" w:rsidRDefault="00E20DD5" w:rsidP="00824145">
            <w:pPr>
              <w:numPr>
                <w:ilvl w:val="0"/>
                <w:numId w:val="15"/>
              </w:numPr>
              <w:tabs>
                <w:tab w:val="clear" w:pos="720"/>
                <w:tab w:val="num" w:pos="124"/>
              </w:tabs>
              <w:spacing w:after="0" w:line="240" w:lineRule="auto"/>
              <w:ind w:left="0" w:hanging="124"/>
              <w:jc w:val="both"/>
              <w:rPr>
                <w:rFonts w:ascii="Times New Roman" w:hAnsi="Times New Roman" w:cs="Times New Roman"/>
                <w:sz w:val="24"/>
                <w:szCs w:val="24"/>
              </w:rPr>
            </w:pPr>
            <w:r w:rsidRPr="005625BB">
              <w:rPr>
                <w:rFonts w:ascii="Times New Roman" w:hAnsi="Times New Roman" w:cs="Times New Roman"/>
                <w:sz w:val="24"/>
                <w:szCs w:val="24"/>
              </w:rPr>
              <w:t>Избегать назначения при СКФ &lt;30 мл/мин/1,73 м</w:t>
            </w:r>
            <w:r w:rsidRPr="005625BB">
              <w:rPr>
                <w:rFonts w:ascii="Times New Roman" w:hAnsi="Times New Roman" w:cs="Times New Roman"/>
                <w:sz w:val="24"/>
                <w:szCs w:val="24"/>
                <w:vertAlign w:val="superscript"/>
              </w:rPr>
              <w:t>2</w:t>
            </w:r>
          </w:p>
          <w:p w14:paraId="746C1BE8" w14:textId="77777777" w:rsidR="00E20DD5" w:rsidRPr="005625BB" w:rsidRDefault="00E20DD5" w:rsidP="00824145">
            <w:pPr>
              <w:numPr>
                <w:ilvl w:val="0"/>
                <w:numId w:val="15"/>
              </w:numPr>
              <w:tabs>
                <w:tab w:val="clear" w:pos="720"/>
                <w:tab w:val="num" w:pos="124"/>
              </w:tabs>
              <w:spacing w:after="0" w:line="240" w:lineRule="auto"/>
              <w:ind w:left="0" w:hanging="124"/>
              <w:jc w:val="both"/>
              <w:rPr>
                <w:rFonts w:ascii="Times New Roman" w:hAnsi="Times New Roman" w:cs="Times New Roman"/>
                <w:sz w:val="24"/>
                <w:szCs w:val="24"/>
              </w:rPr>
            </w:pPr>
            <w:r w:rsidRPr="005625BB">
              <w:rPr>
                <w:rFonts w:ascii="Times New Roman" w:hAnsi="Times New Roman" w:cs="Times New Roman"/>
                <w:sz w:val="24"/>
                <w:szCs w:val="24"/>
              </w:rPr>
              <w:t>Нежелателен длительный прием при СКФ &lt;60 мл/мин/1,73 м</w:t>
            </w:r>
            <w:r w:rsidRPr="005625BB">
              <w:rPr>
                <w:rFonts w:ascii="Times New Roman" w:hAnsi="Times New Roman" w:cs="Times New Roman"/>
                <w:sz w:val="24"/>
                <w:szCs w:val="24"/>
                <w:vertAlign w:val="superscript"/>
              </w:rPr>
              <w:t>2</w:t>
            </w:r>
          </w:p>
          <w:p w14:paraId="72779B46" w14:textId="77777777" w:rsidR="00E20DD5" w:rsidRPr="005625BB" w:rsidRDefault="00E20DD5" w:rsidP="00824145">
            <w:pPr>
              <w:numPr>
                <w:ilvl w:val="0"/>
                <w:numId w:val="15"/>
              </w:numPr>
              <w:tabs>
                <w:tab w:val="clear" w:pos="720"/>
                <w:tab w:val="num" w:pos="124"/>
              </w:tabs>
              <w:spacing w:after="0" w:line="240" w:lineRule="auto"/>
              <w:ind w:left="0" w:hanging="124"/>
              <w:jc w:val="both"/>
              <w:rPr>
                <w:rFonts w:ascii="Times New Roman" w:hAnsi="Times New Roman" w:cs="Times New Roman"/>
                <w:sz w:val="24"/>
                <w:szCs w:val="24"/>
              </w:rPr>
            </w:pPr>
            <w:r w:rsidRPr="005625BB">
              <w:rPr>
                <w:rFonts w:ascii="Times New Roman" w:hAnsi="Times New Roman" w:cs="Times New Roman"/>
                <w:sz w:val="24"/>
                <w:szCs w:val="24"/>
              </w:rPr>
              <w:t>Не применять вместе с препаратами лития</w:t>
            </w:r>
          </w:p>
          <w:p w14:paraId="718CC057" w14:textId="77777777" w:rsidR="00E20DD5" w:rsidRPr="005625BB" w:rsidRDefault="00E20DD5" w:rsidP="00824145">
            <w:pPr>
              <w:numPr>
                <w:ilvl w:val="0"/>
                <w:numId w:val="15"/>
              </w:numPr>
              <w:tabs>
                <w:tab w:val="clear" w:pos="720"/>
                <w:tab w:val="num" w:pos="124"/>
              </w:tabs>
              <w:spacing w:after="0" w:line="240" w:lineRule="auto"/>
              <w:ind w:left="0" w:hanging="124"/>
              <w:jc w:val="both"/>
              <w:rPr>
                <w:rFonts w:ascii="Times New Roman" w:hAnsi="Times New Roman" w:cs="Times New Roman"/>
                <w:sz w:val="24"/>
                <w:szCs w:val="24"/>
              </w:rPr>
            </w:pPr>
            <w:r w:rsidRPr="005625BB">
              <w:rPr>
                <w:rFonts w:ascii="Times New Roman" w:hAnsi="Times New Roman" w:cs="Times New Roman"/>
                <w:sz w:val="24"/>
                <w:szCs w:val="24"/>
              </w:rPr>
              <w:t>Избегать назначения на фоне приема блокаторов РААС</w:t>
            </w:r>
          </w:p>
        </w:tc>
      </w:tr>
      <w:tr w:rsidR="00E20DD5" w:rsidRPr="005625BB" w14:paraId="4382A9E6" w14:textId="77777777" w:rsidTr="00311915">
        <w:tc>
          <w:tcPr>
            <w:tcW w:w="0" w:type="auto"/>
            <w:shd w:val="clear" w:color="auto" w:fill="auto"/>
            <w:tcMar>
              <w:top w:w="135" w:type="dxa"/>
              <w:left w:w="150" w:type="dxa"/>
              <w:bottom w:w="135" w:type="dxa"/>
              <w:right w:w="150" w:type="dxa"/>
            </w:tcMar>
            <w:hideMark/>
          </w:tcPr>
          <w:p w14:paraId="2239DBF3" w14:textId="77777777" w:rsidR="00E20DD5" w:rsidRPr="005625BB" w:rsidRDefault="00E20DD5" w:rsidP="00824145">
            <w:pPr>
              <w:pStyle w:val="aa"/>
              <w:spacing w:before="0" w:beforeAutospacing="0" w:after="0" w:afterAutospacing="0"/>
              <w:jc w:val="both"/>
            </w:pPr>
            <w:r w:rsidRPr="005625BB">
              <w:t>Опиаты</w:t>
            </w:r>
          </w:p>
        </w:tc>
        <w:tc>
          <w:tcPr>
            <w:tcW w:w="0" w:type="auto"/>
            <w:shd w:val="clear" w:color="auto" w:fill="auto"/>
            <w:tcMar>
              <w:top w:w="135" w:type="dxa"/>
              <w:left w:w="150" w:type="dxa"/>
              <w:bottom w:w="135" w:type="dxa"/>
              <w:right w:w="150" w:type="dxa"/>
            </w:tcMar>
            <w:hideMark/>
          </w:tcPr>
          <w:p w14:paraId="20B7B346" w14:textId="77777777" w:rsidR="00E20DD5" w:rsidRPr="005625BB" w:rsidRDefault="00E20DD5" w:rsidP="00824145">
            <w:pPr>
              <w:numPr>
                <w:ilvl w:val="0"/>
                <w:numId w:val="16"/>
              </w:numPr>
              <w:tabs>
                <w:tab w:val="clear" w:pos="720"/>
                <w:tab w:val="num" w:pos="124"/>
              </w:tabs>
              <w:spacing w:after="0" w:line="240" w:lineRule="auto"/>
              <w:ind w:left="0" w:hanging="124"/>
              <w:jc w:val="both"/>
              <w:rPr>
                <w:rFonts w:ascii="Times New Roman" w:hAnsi="Times New Roman" w:cs="Times New Roman"/>
                <w:sz w:val="24"/>
                <w:szCs w:val="24"/>
              </w:rPr>
            </w:pPr>
            <w:r w:rsidRPr="005625BB">
              <w:rPr>
                <w:rFonts w:ascii="Times New Roman" w:hAnsi="Times New Roman" w:cs="Times New Roman"/>
                <w:sz w:val="24"/>
                <w:szCs w:val="24"/>
              </w:rPr>
              <w:t>Уменьшить дозу при СКФ &lt;60 мл/мин/1,73 м</w:t>
            </w:r>
            <w:r w:rsidRPr="005625BB">
              <w:rPr>
                <w:rFonts w:ascii="Times New Roman" w:hAnsi="Times New Roman" w:cs="Times New Roman"/>
                <w:sz w:val="24"/>
                <w:szCs w:val="24"/>
                <w:vertAlign w:val="superscript"/>
              </w:rPr>
              <w:t>2</w:t>
            </w:r>
          </w:p>
          <w:p w14:paraId="42654E89" w14:textId="77777777" w:rsidR="00E20DD5" w:rsidRPr="005625BB" w:rsidRDefault="00E20DD5" w:rsidP="00824145">
            <w:pPr>
              <w:numPr>
                <w:ilvl w:val="0"/>
                <w:numId w:val="16"/>
              </w:numPr>
              <w:tabs>
                <w:tab w:val="clear" w:pos="720"/>
                <w:tab w:val="num" w:pos="124"/>
              </w:tabs>
              <w:spacing w:after="0" w:line="240" w:lineRule="auto"/>
              <w:ind w:left="0" w:hanging="124"/>
              <w:jc w:val="both"/>
              <w:rPr>
                <w:rFonts w:ascii="Times New Roman" w:hAnsi="Times New Roman" w:cs="Times New Roman"/>
                <w:sz w:val="24"/>
                <w:szCs w:val="24"/>
              </w:rPr>
            </w:pPr>
            <w:r w:rsidRPr="005625BB">
              <w:rPr>
                <w:rFonts w:ascii="Times New Roman" w:hAnsi="Times New Roman" w:cs="Times New Roman"/>
                <w:sz w:val="24"/>
                <w:szCs w:val="24"/>
              </w:rPr>
              <w:t>Назначать с осторожностью при СКФ &lt;15 мл/мин/1,73 м</w:t>
            </w:r>
            <w:r w:rsidRPr="005625BB">
              <w:rPr>
                <w:rFonts w:ascii="Times New Roman" w:hAnsi="Times New Roman" w:cs="Times New Roman"/>
                <w:sz w:val="24"/>
                <w:szCs w:val="24"/>
                <w:vertAlign w:val="superscript"/>
              </w:rPr>
              <w:t>2</w:t>
            </w:r>
          </w:p>
        </w:tc>
      </w:tr>
      <w:tr w:rsidR="00E20DD5" w:rsidRPr="005625BB" w14:paraId="30FC5A4A" w14:textId="77777777" w:rsidTr="00311915">
        <w:trPr>
          <w:trHeight w:val="1414"/>
        </w:trPr>
        <w:tc>
          <w:tcPr>
            <w:tcW w:w="0" w:type="auto"/>
            <w:shd w:val="clear" w:color="auto" w:fill="auto"/>
            <w:tcMar>
              <w:top w:w="135" w:type="dxa"/>
              <w:left w:w="150" w:type="dxa"/>
              <w:bottom w:w="135" w:type="dxa"/>
              <w:right w:w="150" w:type="dxa"/>
            </w:tcMar>
            <w:hideMark/>
          </w:tcPr>
          <w:p w14:paraId="06BCA504" w14:textId="77777777" w:rsidR="00E20DD5" w:rsidRPr="005625BB" w:rsidRDefault="00E20DD5" w:rsidP="00824145">
            <w:pPr>
              <w:pStyle w:val="aa"/>
              <w:spacing w:before="0" w:beforeAutospacing="0" w:after="0" w:afterAutospacing="0"/>
              <w:jc w:val="both"/>
            </w:pPr>
            <w:r w:rsidRPr="005625BB">
              <w:t>Антибиотики</w:t>
            </w:r>
          </w:p>
          <w:p w14:paraId="0E13305F" w14:textId="77777777" w:rsidR="00E20DD5" w:rsidRPr="005625BB" w:rsidRDefault="00E20DD5" w:rsidP="00824145">
            <w:pPr>
              <w:pStyle w:val="aa"/>
              <w:spacing w:before="0" w:beforeAutospacing="0" w:after="0" w:afterAutospacing="0"/>
              <w:jc w:val="both"/>
            </w:pPr>
            <w:r w:rsidRPr="005625BB">
              <w:t>Пенициллин</w:t>
            </w:r>
          </w:p>
          <w:p w14:paraId="11335C8B" w14:textId="77777777" w:rsidR="00E20DD5" w:rsidRPr="005625BB" w:rsidRDefault="00E20DD5" w:rsidP="00824145">
            <w:pPr>
              <w:pStyle w:val="aa"/>
              <w:spacing w:before="0" w:beforeAutospacing="0" w:after="0" w:afterAutospacing="0"/>
              <w:jc w:val="both"/>
            </w:pPr>
            <w:r w:rsidRPr="005625BB">
              <w:t> </w:t>
            </w:r>
          </w:p>
        </w:tc>
        <w:tc>
          <w:tcPr>
            <w:tcW w:w="0" w:type="auto"/>
            <w:shd w:val="clear" w:color="auto" w:fill="auto"/>
            <w:tcMar>
              <w:top w:w="135" w:type="dxa"/>
              <w:left w:w="150" w:type="dxa"/>
              <w:bottom w:w="135" w:type="dxa"/>
              <w:right w:w="150" w:type="dxa"/>
            </w:tcMar>
            <w:hideMark/>
          </w:tcPr>
          <w:p w14:paraId="7A720487" w14:textId="77777777" w:rsidR="00E20DD5" w:rsidRPr="005625BB" w:rsidRDefault="00E20DD5" w:rsidP="00824145">
            <w:pPr>
              <w:numPr>
                <w:ilvl w:val="0"/>
                <w:numId w:val="17"/>
              </w:numPr>
              <w:tabs>
                <w:tab w:val="clear" w:pos="720"/>
                <w:tab w:val="num" w:pos="124"/>
              </w:tabs>
              <w:spacing w:after="0" w:line="240" w:lineRule="auto"/>
              <w:ind w:left="0" w:hanging="124"/>
              <w:jc w:val="both"/>
              <w:rPr>
                <w:rFonts w:ascii="Times New Roman" w:hAnsi="Times New Roman" w:cs="Times New Roman"/>
                <w:sz w:val="24"/>
                <w:szCs w:val="24"/>
              </w:rPr>
            </w:pPr>
            <w:r w:rsidRPr="005625BB">
              <w:rPr>
                <w:rFonts w:ascii="Times New Roman" w:hAnsi="Times New Roman" w:cs="Times New Roman"/>
                <w:sz w:val="24"/>
                <w:szCs w:val="24"/>
              </w:rPr>
              <w:t>Риск кристаллурии при СКФ &lt;15 мл/мин/1,73 м</w:t>
            </w:r>
            <w:r w:rsidRPr="005625BB">
              <w:rPr>
                <w:rFonts w:ascii="Times New Roman" w:hAnsi="Times New Roman" w:cs="Times New Roman"/>
                <w:sz w:val="24"/>
                <w:szCs w:val="24"/>
                <w:vertAlign w:val="superscript"/>
              </w:rPr>
              <w:t>2</w:t>
            </w:r>
            <w:r w:rsidRPr="005625BB">
              <w:rPr>
                <w:rStyle w:val="apple-converted-space"/>
                <w:rFonts w:ascii="Times New Roman" w:hAnsi="Times New Roman" w:cs="Times New Roman"/>
                <w:sz w:val="24"/>
                <w:szCs w:val="24"/>
              </w:rPr>
              <w:t> </w:t>
            </w:r>
            <w:r w:rsidRPr="005625BB">
              <w:rPr>
                <w:rFonts w:ascii="Times New Roman" w:hAnsi="Times New Roman" w:cs="Times New Roman"/>
                <w:sz w:val="24"/>
                <w:szCs w:val="24"/>
              </w:rPr>
              <w:t>и назначении высоких доз</w:t>
            </w:r>
          </w:p>
          <w:p w14:paraId="0324AC8D" w14:textId="77777777" w:rsidR="00E20DD5" w:rsidRPr="005625BB" w:rsidRDefault="00E20DD5" w:rsidP="00824145">
            <w:pPr>
              <w:numPr>
                <w:ilvl w:val="0"/>
                <w:numId w:val="17"/>
              </w:numPr>
              <w:tabs>
                <w:tab w:val="clear" w:pos="720"/>
                <w:tab w:val="num" w:pos="124"/>
              </w:tabs>
              <w:spacing w:after="0" w:line="240" w:lineRule="auto"/>
              <w:ind w:left="0" w:hanging="124"/>
              <w:jc w:val="both"/>
              <w:rPr>
                <w:rFonts w:ascii="Times New Roman" w:hAnsi="Times New Roman" w:cs="Times New Roman"/>
                <w:sz w:val="24"/>
                <w:szCs w:val="24"/>
              </w:rPr>
            </w:pPr>
            <w:r w:rsidRPr="005625BB">
              <w:rPr>
                <w:rFonts w:ascii="Times New Roman" w:hAnsi="Times New Roman" w:cs="Times New Roman"/>
                <w:sz w:val="24"/>
                <w:szCs w:val="24"/>
              </w:rPr>
              <w:t>Бензилпенициллин нейротоксичен при СКФ &lt;15 мл/мин/1,73 м2 и назначении высоких доз (максимально 6 г/сут)</w:t>
            </w:r>
          </w:p>
        </w:tc>
      </w:tr>
      <w:tr w:rsidR="00E20DD5" w:rsidRPr="005625BB" w14:paraId="7688A0F0" w14:textId="77777777" w:rsidTr="00311915">
        <w:tc>
          <w:tcPr>
            <w:tcW w:w="0" w:type="auto"/>
            <w:shd w:val="clear" w:color="auto" w:fill="auto"/>
            <w:tcMar>
              <w:top w:w="135" w:type="dxa"/>
              <w:left w:w="150" w:type="dxa"/>
              <w:bottom w:w="135" w:type="dxa"/>
              <w:right w:w="150" w:type="dxa"/>
            </w:tcMar>
            <w:hideMark/>
          </w:tcPr>
          <w:p w14:paraId="5C20A425" w14:textId="77777777" w:rsidR="00E20DD5" w:rsidRPr="005625BB" w:rsidRDefault="00E20DD5" w:rsidP="00824145">
            <w:pPr>
              <w:pStyle w:val="aa"/>
              <w:spacing w:before="0" w:beforeAutospacing="0" w:after="0" w:afterAutospacing="0"/>
              <w:jc w:val="both"/>
            </w:pPr>
            <w:r w:rsidRPr="005625BB">
              <w:t>Аминогликозиды</w:t>
            </w:r>
          </w:p>
        </w:tc>
        <w:tc>
          <w:tcPr>
            <w:tcW w:w="0" w:type="auto"/>
            <w:shd w:val="clear" w:color="auto" w:fill="auto"/>
            <w:tcMar>
              <w:top w:w="135" w:type="dxa"/>
              <w:left w:w="150" w:type="dxa"/>
              <w:bottom w:w="135" w:type="dxa"/>
              <w:right w:w="150" w:type="dxa"/>
            </w:tcMar>
            <w:hideMark/>
          </w:tcPr>
          <w:p w14:paraId="6B46196C" w14:textId="77777777" w:rsidR="00E20DD5" w:rsidRPr="005625BB" w:rsidRDefault="00E20DD5" w:rsidP="00824145">
            <w:pPr>
              <w:numPr>
                <w:ilvl w:val="0"/>
                <w:numId w:val="18"/>
              </w:numPr>
              <w:tabs>
                <w:tab w:val="clear" w:pos="720"/>
                <w:tab w:val="num" w:pos="124"/>
              </w:tabs>
              <w:spacing w:after="0" w:line="240" w:lineRule="auto"/>
              <w:ind w:left="0" w:hanging="124"/>
              <w:jc w:val="both"/>
              <w:rPr>
                <w:rFonts w:ascii="Times New Roman" w:hAnsi="Times New Roman" w:cs="Times New Roman"/>
                <w:sz w:val="24"/>
                <w:szCs w:val="24"/>
              </w:rPr>
            </w:pPr>
            <w:r w:rsidRPr="005625BB">
              <w:rPr>
                <w:rFonts w:ascii="Times New Roman" w:hAnsi="Times New Roman" w:cs="Times New Roman"/>
                <w:sz w:val="24"/>
                <w:szCs w:val="24"/>
              </w:rPr>
              <w:t>Уменьшить дозу и/или увеличить интервал между приемами при СКФ &lt;60 мл/мин/1,73 м</w:t>
            </w:r>
            <w:r w:rsidRPr="005625BB">
              <w:rPr>
                <w:rFonts w:ascii="Times New Roman" w:hAnsi="Times New Roman" w:cs="Times New Roman"/>
                <w:sz w:val="24"/>
                <w:szCs w:val="24"/>
                <w:vertAlign w:val="superscript"/>
              </w:rPr>
              <w:t>2</w:t>
            </w:r>
          </w:p>
          <w:p w14:paraId="7B4A3958" w14:textId="77777777" w:rsidR="00E20DD5" w:rsidRPr="005625BB" w:rsidRDefault="00E20DD5" w:rsidP="00824145">
            <w:pPr>
              <w:numPr>
                <w:ilvl w:val="0"/>
                <w:numId w:val="18"/>
              </w:numPr>
              <w:tabs>
                <w:tab w:val="clear" w:pos="720"/>
                <w:tab w:val="num" w:pos="124"/>
              </w:tabs>
              <w:spacing w:after="0" w:line="240" w:lineRule="auto"/>
              <w:ind w:left="0" w:hanging="124"/>
              <w:jc w:val="both"/>
              <w:rPr>
                <w:rFonts w:ascii="Times New Roman" w:hAnsi="Times New Roman" w:cs="Times New Roman"/>
                <w:sz w:val="24"/>
                <w:szCs w:val="24"/>
              </w:rPr>
            </w:pPr>
            <w:r w:rsidRPr="005625BB">
              <w:rPr>
                <w:rFonts w:ascii="Times New Roman" w:hAnsi="Times New Roman" w:cs="Times New Roman"/>
                <w:sz w:val="24"/>
                <w:szCs w:val="24"/>
              </w:rPr>
              <w:t>Контроль сывороточной концентрации</w:t>
            </w:r>
          </w:p>
          <w:p w14:paraId="6986E193" w14:textId="77777777" w:rsidR="00E20DD5" w:rsidRPr="005625BB" w:rsidRDefault="00E20DD5" w:rsidP="00824145">
            <w:pPr>
              <w:numPr>
                <w:ilvl w:val="0"/>
                <w:numId w:val="18"/>
              </w:numPr>
              <w:tabs>
                <w:tab w:val="clear" w:pos="720"/>
                <w:tab w:val="num" w:pos="124"/>
              </w:tabs>
              <w:spacing w:after="0" w:line="240" w:lineRule="auto"/>
              <w:ind w:left="0" w:hanging="124"/>
              <w:jc w:val="both"/>
              <w:rPr>
                <w:rFonts w:ascii="Times New Roman" w:hAnsi="Times New Roman" w:cs="Times New Roman"/>
                <w:sz w:val="24"/>
                <w:szCs w:val="24"/>
              </w:rPr>
            </w:pPr>
            <w:r w:rsidRPr="005625BB">
              <w:rPr>
                <w:rFonts w:ascii="Times New Roman" w:hAnsi="Times New Roman" w:cs="Times New Roman"/>
                <w:sz w:val="24"/>
                <w:szCs w:val="24"/>
              </w:rPr>
              <w:t>Избегать одновременного приема ототоксичных препаратов (фуросемид)</w:t>
            </w:r>
          </w:p>
        </w:tc>
      </w:tr>
      <w:tr w:rsidR="00E20DD5" w:rsidRPr="005625BB" w14:paraId="2E53C9EE" w14:textId="77777777" w:rsidTr="00311915">
        <w:tc>
          <w:tcPr>
            <w:tcW w:w="0" w:type="auto"/>
            <w:shd w:val="clear" w:color="auto" w:fill="auto"/>
            <w:tcMar>
              <w:top w:w="135" w:type="dxa"/>
              <w:left w:w="150" w:type="dxa"/>
              <w:bottom w:w="135" w:type="dxa"/>
              <w:right w:w="150" w:type="dxa"/>
            </w:tcMar>
            <w:hideMark/>
          </w:tcPr>
          <w:p w14:paraId="7292FD89" w14:textId="77777777" w:rsidR="00E20DD5" w:rsidRPr="005625BB" w:rsidRDefault="00E20DD5" w:rsidP="00824145">
            <w:pPr>
              <w:pStyle w:val="aa"/>
              <w:spacing w:before="0" w:beforeAutospacing="0" w:after="0" w:afterAutospacing="0"/>
              <w:jc w:val="both"/>
            </w:pPr>
            <w:r w:rsidRPr="005625BB">
              <w:lastRenderedPageBreak/>
              <w:t> Макролиды</w:t>
            </w:r>
          </w:p>
        </w:tc>
        <w:tc>
          <w:tcPr>
            <w:tcW w:w="0" w:type="auto"/>
            <w:shd w:val="clear" w:color="auto" w:fill="auto"/>
            <w:tcMar>
              <w:top w:w="135" w:type="dxa"/>
              <w:left w:w="150" w:type="dxa"/>
              <w:bottom w:w="135" w:type="dxa"/>
              <w:right w:w="150" w:type="dxa"/>
            </w:tcMar>
            <w:hideMark/>
          </w:tcPr>
          <w:p w14:paraId="0C1575C5" w14:textId="77777777" w:rsidR="00E20DD5" w:rsidRPr="005625BB" w:rsidRDefault="00E20DD5" w:rsidP="00824145">
            <w:pPr>
              <w:numPr>
                <w:ilvl w:val="0"/>
                <w:numId w:val="19"/>
              </w:numPr>
              <w:tabs>
                <w:tab w:val="clear" w:pos="720"/>
                <w:tab w:val="num" w:pos="124"/>
              </w:tabs>
              <w:spacing w:after="0" w:line="240" w:lineRule="auto"/>
              <w:ind w:left="0" w:hanging="124"/>
              <w:jc w:val="both"/>
              <w:rPr>
                <w:rFonts w:ascii="Times New Roman" w:hAnsi="Times New Roman" w:cs="Times New Roman"/>
                <w:sz w:val="24"/>
                <w:szCs w:val="24"/>
              </w:rPr>
            </w:pPr>
            <w:r w:rsidRPr="005625BB">
              <w:rPr>
                <w:rFonts w:ascii="Times New Roman" w:hAnsi="Times New Roman" w:cs="Times New Roman"/>
                <w:sz w:val="24"/>
                <w:szCs w:val="24"/>
              </w:rPr>
              <w:t>Уменьшить дозу на 50% при СКФ &lt;30 мл/мин/1,73 м</w:t>
            </w:r>
            <w:r w:rsidRPr="005625BB">
              <w:rPr>
                <w:rFonts w:ascii="Times New Roman" w:hAnsi="Times New Roman" w:cs="Times New Roman"/>
                <w:sz w:val="24"/>
                <w:szCs w:val="24"/>
                <w:vertAlign w:val="superscript"/>
              </w:rPr>
              <w:t>2</w:t>
            </w:r>
          </w:p>
        </w:tc>
      </w:tr>
      <w:tr w:rsidR="00E20DD5" w:rsidRPr="005625BB" w14:paraId="3D6BE0CD" w14:textId="77777777" w:rsidTr="00311915">
        <w:tc>
          <w:tcPr>
            <w:tcW w:w="0" w:type="auto"/>
            <w:shd w:val="clear" w:color="auto" w:fill="auto"/>
            <w:tcMar>
              <w:top w:w="135" w:type="dxa"/>
              <w:left w:w="150" w:type="dxa"/>
              <w:bottom w:w="135" w:type="dxa"/>
              <w:right w:w="150" w:type="dxa"/>
            </w:tcMar>
            <w:hideMark/>
          </w:tcPr>
          <w:p w14:paraId="5F766E40" w14:textId="77777777" w:rsidR="00E20DD5" w:rsidRPr="005625BB" w:rsidRDefault="00E20DD5" w:rsidP="00824145">
            <w:pPr>
              <w:pStyle w:val="aa"/>
              <w:spacing w:before="0" w:beforeAutospacing="0" w:after="0" w:afterAutospacing="0"/>
              <w:jc w:val="both"/>
            </w:pPr>
            <w:r w:rsidRPr="005625BB">
              <w:t>Фторхинолоны</w:t>
            </w:r>
          </w:p>
        </w:tc>
        <w:tc>
          <w:tcPr>
            <w:tcW w:w="0" w:type="auto"/>
            <w:shd w:val="clear" w:color="auto" w:fill="auto"/>
            <w:tcMar>
              <w:top w:w="135" w:type="dxa"/>
              <w:left w:w="150" w:type="dxa"/>
              <w:bottom w:w="135" w:type="dxa"/>
              <w:right w:w="150" w:type="dxa"/>
            </w:tcMar>
            <w:hideMark/>
          </w:tcPr>
          <w:p w14:paraId="5D706F54" w14:textId="77777777" w:rsidR="00E20DD5" w:rsidRPr="005625BB" w:rsidRDefault="00E20DD5" w:rsidP="00824145">
            <w:pPr>
              <w:numPr>
                <w:ilvl w:val="0"/>
                <w:numId w:val="20"/>
              </w:numPr>
              <w:tabs>
                <w:tab w:val="clear" w:pos="720"/>
                <w:tab w:val="num" w:pos="124"/>
              </w:tabs>
              <w:spacing w:after="0" w:line="240" w:lineRule="auto"/>
              <w:ind w:left="0" w:hanging="124"/>
              <w:jc w:val="both"/>
              <w:rPr>
                <w:rFonts w:ascii="Times New Roman" w:hAnsi="Times New Roman" w:cs="Times New Roman"/>
                <w:sz w:val="24"/>
                <w:szCs w:val="24"/>
              </w:rPr>
            </w:pPr>
            <w:r w:rsidRPr="005625BB">
              <w:rPr>
                <w:rFonts w:ascii="Times New Roman" w:hAnsi="Times New Roman" w:cs="Times New Roman"/>
                <w:sz w:val="24"/>
                <w:szCs w:val="24"/>
              </w:rPr>
              <w:t>Уменьшить дозу на 50% при СКФ &lt;15 мл/мин/1,73 м</w:t>
            </w:r>
            <w:r w:rsidRPr="005625BB">
              <w:rPr>
                <w:rFonts w:ascii="Times New Roman" w:hAnsi="Times New Roman" w:cs="Times New Roman"/>
                <w:sz w:val="24"/>
                <w:szCs w:val="24"/>
                <w:vertAlign w:val="superscript"/>
              </w:rPr>
              <w:t>2</w:t>
            </w:r>
          </w:p>
        </w:tc>
      </w:tr>
      <w:tr w:rsidR="00E20DD5" w:rsidRPr="005625BB" w14:paraId="120F4438" w14:textId="77777777" w:rsidTr="00311915">
        <w:tc>
          <w:tcPr>
            <w:tcW w:w="0" w:type="auto"/>
            <w:shd w:val="clear" w:color="auto" w:fill="auto"/>
            <w:tcMar>
              <w:top w:w="135" w:type="dxa"/>
              <w:left w:w="150" w:type="dxa"/>
              <w:bottom w:w="135" w:type="dxa"/>
              <w:right w:w="150" w:type="dxa"/>
            </w:tcMar>
            <w:hideMark/>
          </w:tcPr>
          <w:p w14:paraId="6E9BF8E7" w14:textId="77777777" w:rsidR="00E20DD5" w:rsidRPr="005625BB" w:rsidRDefault="00E20DD5" w:rsidP="00824145">
            <w:pPr>
              <w:pStyle w:val="aa"/>
              <w:spacing w:before="0" w:beforeAutospacing="0" w:after="0" w:afterAutospacing="0"/>
              <w:jc w:val="both"/>
            </w:pPr>
            <w:r w:rsidRPr="005625BB">
              <w:t>Тетрациклины</w:t>
            </w:r>
          </w:p>
        </w:tc>
        <w:tc>
          <w:tcPr>
            <w:tcW w:w="0" w:type="auto"/>
            <w:shd w:val="clear" w:color="auto" w:fill="auto"/>
            <w:tcMar>
              <w:top w:w="135" w:type="dxa"/>
              <w:left w:w="150" w:type="dxa"/>
              <w:bottom w:w="135" w:type="dxa"/>
              <w:right w:w="150" w:type="dxa"/>
            </w:tcMar>
            <w:hideMark/>
          </w:tcPr>
          <w:p w14:paraId="70A8AD5A" w14:textId="77777777" w:rsidR="00E20DD5" w:rsidRPr="005625BB" w:rsidRDefault="00E20DD5" w:rsidP="00824145">
            <w:pPr>
              <w:numPr>
                <w:ilvl w:val="0"/>
                <w:numId w:val="21"/>
              </w:numPr>
              <w:tabs>
                <w:tab w:val="clear" w:pos="720"/>
                <w:tab w:val="num" w:pos="124"/>
              </w:tabs>
              <w:spacing w:after="0" w:line="240" w:lineRule="auto"/>
              <w:ind w:left="0" w:hanging="124"/>
              <w:jc w:val="both"/>
              <w:rPr>
                <w:rFonts w:ascii="Times New Roman" w:hAnsi="Times New Roman" w:cs="Times New Roman"/>
                <w:sz w:val="24"/>
                <w:szCs w:val="24"/>
              </w:rPr>
            </w:pPr>
            <w:r w:rsidRPr="005625BB">
              <w:rPr>
                <w:rFonts w:ascii="Times New Roman" w:hAnsi="Times New Roman" w:cs="Times New Roman"/>
                <w:sz w:val="24"/>
                <w:szCs w:val="24"/>
              </w:rPr>
              <w:t>Уменьшить дозу при СКФ &lt;45 мл/мин/1,73 м</w:t>
            </w:r>
            <w:r w:rsidRPr="005625BB">
              <w:rPr>
                <w:rFonts w:ascii="Times New Roman" w:hAnsi="Times New Roman" w:cs="Times New Roman"/>
                <w:sz w:val="24"/>
                <w:szCs w:val="24"/>
                <w:vertAlign w:val="superscript"/>
              </w:rPr>
              <w:t>2</w:t>
            </w:r>
            <w:r w:rsidRPr="005625BB">
              <w:rPr>
                <w:rFonts w:ascii="Times New Roman" w:hAnsi="Times New Roman" w:cs="Times New Roman"/>
                <w:sz w:val="24"/>
                <w:szCs w:val="24"/>
              </w:rPr>
              <w:t>; может усилить уремию</w:t>
            </w:r>
          </w:p>
        </w:tc>
      </w:tr>
      <w:tr w:rsidR="00E20DD5" w:rsidRPr="005625BB" w14:paraId="45DF602A" w14:textId="77777777" w:rsidTr="00311915">
        <w:trPr>
          <w:trHeight w:val="1699"/>
        </w:trPr>
        <w:tc>
          <w:tcPr>
            <w:tcW w:w="0" w:type="auto"/>
            <w:shd w:val="clear" w:color="auto" w:fill="auto"/>
            <w:tcMar>
              <w:top w:w="135" w:type="dxa"/>
              <w:left w:w="150" w:type="dxa"/>
              <w:bottom w:w="135" w:type="dxa"/>
              <w:right w:w="150" w:type="dxa"/>
            </w:tcMar>
            <w:hideMark/>
          </w:tcPr>
          <w:p w14:paraId="6EB8C8D2" w14:textId="77777777" w:rsidR="00E20DD5" w:rsidRPr="005625BB" w:rsidRDefault="00E20DD5" w:rsidP="00824145">
            <w:pPr>
              <w:pStyle w:val="aa"/>
              <w:spacing w:before="0" w:beforeAutospacing="0" w:after="0" w:afterAutospacing="0"/>
              <w:jc w:val="both"/>
            </w:pPr>
            <w:r w:rsidRPr="005625BB">
              <w:t>Противогрибковые</w:t>
            </w:r>
          </w:p>
        </w:tc>
        <w:tc>
          <w:tcPr>
            <w:tcW w:w="0" w:type="auto"/>
            <w:shd w:val="clear" w:color="auto" w:fill="auto"/>
            <w:tcMar>
              <w:top w:w="135" w:type="dxa"/>
              <w:left w:w="150" w:type="dxa"/>
              <w:bottom w:w="135" w:type="dxa"/>
              <w:right w:w="150" w:type="dxa"/>
            </w:tcMar>
            <w:hideMark/>
          </w:tcPr>
          <w:p w14:paraId="41FD0E22" w14:textId="77777777" w:rsidR="00E20DD5" w:rsidRPr="005625BB" w:rsidRDefault="00E20DD5" w:rsidP="00824145">
            <w:pPr>
              <w:numPr>
                <w:ilvl w:val="0"/>
                <w:numId w:val="22"/>
              </w:numPr>
              <w:tabs>
                <w:tab w:val="clear" w:pos="720"/>
                <w:tab w:val="num" w:pos="124"/>
              </w:tabs>
              <w:spacing w:after="0" w:line="240" w:lineRule="auto"/>
              <w:ind w:left="0" w:hanging="124"/>
              <w:jc w:val="both"/>
              <w:rPr>
                <w:rFonts w:ascii="Times New Roman" w:hAnsi="Times New Roman" w:cs="Times New Roman"/>
                <w:sz w:val="24"/>
                <w:szCs w:val="24"/>
              </w:rPr>
            </w:pPr>
            <w:r w:rsidRPr="005625BB">
              <w:rPr>
                <w:rFonts w:ascii="Times New Roman" w:hAnsi="Times New Roman" w:cs="Times New Roman"/>
                <w:sz w:val="24"/>
                <w:szCs w:val="24"/>
              </w:rPr>
              <w:t>Избегать назначения амфотерицина при СКФ &lt;60 мл/мин/1,73 м</w:t>
            </w:r>
            <w:r w:rsidRPr="005625BB">
              <w:rPr>
                <w:rFonts w:ascii="Times New Roman" w:hAnsi="Times New Roman" w:cs="Times New Roman"/>
                <w:sz w:val="24"/>
                <w:szCs w:val="24"/>
                <w:vertAlign w:val="superscript"/>
              </w:rPr>
              <w:t>2</w:t>
            </w:r>
          </w:p>
          <w:p w14:paraId="24141348" w14:textId="77777777" w:rsidR="00E20DD5" w:rsidRPr="005625BB" w:rsidRDefault="00E20DD5" w:rsidP="00824145">
            <w:pPr>
              <w:numPr>
                <w:ilvl w:val="0"/>
                <w:numId w:val="22"/>
              </w:numPr>
              <w:tabs>
                <w:tab w:val="clear" w:pos="720"/>
                <w:tab w:val="num" w:pos="124"/>
              </w:tabs>
              <w:spacing w:after="0" w:line="240" w:lineRule="auto"/>
              <w:ind w:left="0" w:hanging="124"/>
              <w:jc w:val="both"/>
              <w:rPr>
                <w:rFonts w:ascii="Times New Roman" w:hAnsi="Times New Roman" w:cs="Times New Roman"/>
                <w:sz w:val="24"/>
                <w:szCs w:val="24"/>
              </w:rPr>
            </w:pPr>
            <w:r w:rsidRPr="005625BB">
              <w:rPr>
                <w:rFonts w:ascii="Times New Roman" w:hAnsi="Times New Roman" w:cs="Times New Roman"/>
                <w:sz w:val="24"/>
                <w:szCs w:val="24"/>
              </w:rPr>
              <w:t>Уменьшить поддерживающую дозу флуконазола на 50% при СКФ &lt;45 мл/мин/1,73 м</w:t>
            </w:r>
            <w:r w:rsidRPr="005625BB">
              <w:rPr>
                <w:rFonts w:ascii="Times New Roman" w:hAnsi="Times New Roman" w:cs="Times New Roman"/>
                <w:sz w:val="24"/>
                <w:szCs w:val="24"/>
                <w:vertAlign w:val="superscript"/>
              </w:rPr>
              <w:t>2</w:t>
            </w:r>
          </w:p>
          <w:p w14:paraId="31347E55" w14:textId="77777777" w:rsidR="00E20DD5" w:rsidRPr="005625BB" w:rsidRDefault="00E20DD5" w:rsidP="00824145">
            <w:pPr>
              <w:numPr>
                <w:ilvl w:val="0"/>
                <w:numId w:val="22"/>
              </w:numPr>
              <w:tabs>
                <w:tab w:val="clear" w:pos="720"/>
                <w:tab w:val="num" w:pos="124"/>
              </w:tabs>
              <w:spacing w:after="0" w:line="240" w:lineRule="auto"/>
              <w:ind w:left="0" w:hanging="124"/>
              <w:jc w:val="both"/>
              <w:rPr>
                <w:rFonts w:ascii="Times New Roman" w:hAnsi="Times New Roman" w:cs="Times New Roman"/>
                <w:sz w:val="24"/>
                <w:szCs w:val="24"/>
              </w:rPr>
            </w:pPr>
            <w:r w:rsidRPr="005625BB">
              <w:rPr>
                <w:rFonts w:ascii="Times New Roman" w:hAnsi="Times New Roman" w:cs="Times New Roman"/>
                <w:sz w:val="24"/>
                <w:szCs w:val="24"/>
              </w:rPr>
              <w:t>Уменьшить дозу флуцитозина при СКФ &lt;60 мл/мин/1,73 м</w:t>
            </w:r>
            <w:r w:rsidRPr="005625BB">
              <w:rPr>
                <w:rFonts w:ascii="Times New Roman" w:hAnsi="Times New Roman" w:cs="Times New Roman"/>
                <w:sz w:val="24"/>
                <w:szCs w:val="24"/>
                <w:vertAlign w:val="superscript"/>
              </w:rPr>
              <w:t>2</w:t>
            </w:r>
          </w:p>
        </w:tc>
      </w:tr>
      <w:tr w:rsidR="00E20DD5" w:rsidRPr="005625BB" w14:paraId="54ABF10B" w14:textId="77777777" w:rsidTr="00311915">
        <w:tc>
          <w:tcPr>
            <w:tcW w:w="0" w:type="auto"/>
            <w:shd w:val="clear" w:color="auto" w:fill="auto"/>
            <w:tcMar>
              <w:top w:w="135" w:type="dxa"/>
              <w:left w:w="150" w:type="dxa"/>
              <w:bottom w:w="135" w:type="dxa"/>
              <w:right w:w="150" w:type="dxa"/>
            </w:tcMar>
            <w:hideMark/>
          </w:tcPr>
          <w:p w14:paraId="25790A92" w14:textId="77777777" w:rsidR="00E20DD5" w:rsidRPr="005625BB" w:rsidRDefault="00E20DD5" w:rsidP="00824145">
            <w:pPr>
              <w:pStyle w:val="aa"/>
              <w:spacing w:before="0" w:beforeAutospacing="0" w:after="0" w:afterAutospacing="0"/>
              <w:jc w:val="both"/>
            </w:pPr>
            <w:r w:rsidRPr="005625BB">
              <w:t>Гипогликемические Препараты сульфонилмочевины</w:t>
            </w:r>
          </w:p>
          <w:p w14:paraId="2F973850" w14:textId="77777777" w:rsidR="00E20DD5" w:rsidRPr="005625BB" w:rsidRDefault="00E20DD5" w:rsidP="00824145">
            <w:pPr>
              <w:pStyle w:val="aa"/>
              <w:spacing w:before="0" w:beforeAutospacing="0" w:after="0" w:afterAutospacing="0"/>
              <w:jc w:val="both"/>
            </w:pPr>
            <w:r w:rsidRPr="005625BB">
              <w:t> </w:t>
            </w:r>
          </w:p>
        </w:tc>
        <w:tc>
          <w:tcPr>
            <w:tcW w:w="0" w:type="auto"/>
            <w:shd w:val="clear" w:color="auto" w:fill="auto"/>
            <w:tcMar>
              <w:top w:w="135" w:type="dxa"/>
              <w:left w:w="150" w:type="dxa"/>
              <w:bottom w:w="135" w:type="dxa"/>
              <w:right w:w="150" w:type="dxa"/>
            </w:tcMar>
            <w:hideMark/>
          </w:tcPr>
          <w:p w14:paraId="57583485" w14:textId="77777777" w:rsidR="00E20DD5" w:rsidRPr="005625BB" w:rsidRDefault="00E20DD5" w:rsidP="00824145">
            <w:pPr>
              <w:numPr>
                <w:ilvl w:val="0"/>
                <w:numId w:val="23"/>
              </w:numPr>
              <w:tabs>
                <w:tab w:val="clear" w:pos="720"/>
                <w:tab w:val="num" w:pos="124"/>
              </w:tabs>
              <w:spacing w:after="0" w:line="240" w:lineRule="auto"/>
              <w:ind w:left="0" w:hanging="124"/>
              <w:jc w:val="both"/>
              <w:rPr>
                <w:rFonts w:ascii="Times New Roman" w:hAnsi="Times New Roman" w:cs="Times New Roman"/>
                <w:sz w:val="24"/>
                <w:szCs w:val="24"/>
              </w:rPr>
            </w:pPr>
            <w:r w:rsidRPr="005625BB">
              <w:rPr>
                <w:rFonts w:ascii="Times New Roman" w:hAnsi="Times New Roman" w:cs="Times New Roman"/>
                <w:sz w:val="24"/>
                <w:szCs w:val="24"/>
              </w:rPr>
              <w:t>Избегать назначения препаратов с почечной элиминацией (глибурид/глибенкламид)</w:t>
            </w:r>
          </w:p>
          <w:p w14:paraId="6DE3BBE3" w14:textId="77777777" w:rsidR="00E20DD5" w:rsidRPr="005625BB" w:rsidRDefault="00E20DD5" w:rsidP="00824145">
            <w:pPr>
              <w:numPr>
                <w:ilvl w:val="0"/>
                <w:numId w:val="23"/>
              </w:numPr>
              <w:tabs>
                <w:tab w:val="clear" w:pos="720"/>
                <w:tab w:val="num" w:pos="124"/>
              </w:tabs>
              <w:spacing w:after="0" w:line="240" w:lineRule="auto"/>
              <w:ind w:left="0" w:hanging="124"/>
              <w:jc w:val="both"/>
              <w:rPr>
                <w:rFonts w:ascii="Times New Roman" w:hAnsi="Times New Roman" w:cs="Times New Roman"/>
                <w:sz w:val="24"/>
                <w:szCs w:val="24"/>
              </w:rPr>
            </w:pPr>
            <w:r w:rsidRPr="005625BB">
              <w:rPr>
                <w:rFonts w:ascii="Times New Roman" w:hAnsi="Times New Roman" w:cs="Times New Roman"/>
                <w:sz w:val="24"/>
                <w:szCs w:val="24"/>
              </w:rPr>
              <w:t>Препараты, метаболизирующиеся в печени, можно применять при СКФ &lt;30 мл/мин/1,73 м</w:t>
            </w:r>
            <w:r w:rsidRPr="005625BB">
              <w:rPr>
                <w:rFonts w:ascii="Times New Roman" w:hAnsi="Times New Roman" w:cs="Times New Roman"/>
                <w:sz w:val="24"/>
                <w:szCs w:val="24"/>
                <w:vertAlign w:val="superscript"/>
              </w:rPr>
              <w:t>2</w:t>
            </w:r>
            <w:r w:rsidRPr="005625BB">
              <w:rPr>
                <w:rStyle w:val="apple-converted-space"/>
                <w:rFonts w:ascii="Times New Roman" w:hAnsi="Times New Roman" w:cs="Times New Roman"/>
                <w:sz w:val="24"/>
                <w:szCs w:val="24"/>
              </w:rPr>
              <w:t> </w:t>
            </w:r>
            <w:r w:rsidRPr="005625BB">
              <w:rPr>
                <w:rFonts w:ascii="Times New Roman" w:hAnsi="Times New Roman" w:cs="Times New Roman"/>
                <w:sz w:val="24"/>
                <w:szCs w:val="24"/>
              </w:rPr>
              <w:t>в сниженных дозах (гликлазид, гликвидон)</w:t>
            </w:r>
          </w:p>
        </w:tc>
      </w:tr>
      <w:tr w:rsidR="00E20DD5" w:rsidRPr="005625BB" w14:paraId="3A689ED8" w14:textId="77777777" w:rsidTr="00311915">
        <w:tc>
          <w:tcPr>
            <w:tcW w:w="0" w:type="auto"/>
            <w:shd w:val="clear" w:color="auto" w:fill="auto"/>
            <w:tcMar>
              <w:top w:w="135" w:type="dxa"/>
              <w:left w:w="150" w:type="dxa"/>
              <w:bottom w:w="135" w:type="dxa"/>
              <w:right w:w="150" w:type="dxa"/>
            </w:tcMar>
            <w:hideMark/>
          </w:tcPr>
          <w:p w14:paraId="634B1D51" w14:textId="77777777" w:rsidR="00E20DD5" w:rsidRPr="005625BB" w:rsidRDefault="00E20DD5" w:rsidP="00824145">
            <w:pPr>
              <w:pStyle w:val="aa"/>
              <w:spacing w:before="0" w:beforeAutospacing="0" w:after="0" w:afterAutospacing="0"/>
              <w:jc w:val="both"/>
            </w:pPr>
            <w:r w:rsidRPr="005625BB">
              <w:t>Инсулин</w:t>
            </w:r>
          </w:p>
        </w:tc>
        <w:tc>
          <w:tcPr>
            <w:tcW w:w="0" w:type="auto"/>
            <w:shd w:val="clear" w:color="auto" w:fill="auto"/>
            <w:tcMar>
              <w:top w:w="135" w:type="dxa"/>
              <w:left w:w="150" w:type="dxa"/>
              <w:bottom w:w="135" w:type="dxa"/>
              <w:right w:w="150" w:type="dxa"/>
            </w:tcMar>
            <w:hideMark/>
          </w:tcPr>
          <w:p w14:paraId="53B0A2F6" w14:textId="77777777" w:rsidR="00E20DD5" w:rsidRPr="005625BB" w:rsidRDefault="00E20DD5" w:rsidP="00824145">
            <w:pPr>
              <w:numPr>
                <w:ilvl w:val="0"/>
                <w:numId w:val="24"/>
              </w:numPr>
              <w:tabs>
                <w:tab w:val="clear" w:pos="720"/>
                <w:tab w:val="num" w:pos="124"/>
              </w:tabs>
              <w:spacing w:after="0" w:line="240" w:lineRule="auto"/>
              <w:ind w:left="0" w:hanging="124"/>
              <w:jc w:val="both"/>
              <w:rPr>
                <w:rFonts w:ascii="Times New Roman" w:hAnsi="Times New Roman" w:cs="Times New Roman"/>
                <w:sz w:val="24"/>
                <w:szCs w:val="24"/>
              </w:rPr>
            </w:pPr>
            <w:r w:rsidRPr="005625BB">
              <w:rPr>
                <w:rFonts w:ascii="Times New Roman" w:hAnsi="Times New Roman" w:cs="Times New Roman"/>
                <w:sz w:val="24"/>
                <w:szCs w:val="24"/>
              </w:rPr>
              <w:t>Учитывая частично почечную элиминацию, может возникнуть необходимость в снижении дозы при СКФ &lt;30 мл/мин/1,73 м</w:t>
            </w:r>
            <w:r w:rsidRPr="005625BB">
              <w:rPr>
                <w:rFonts w:ascii="Times New Roman" w:hAnsi="Times New Roman" w:cs="Times New Roman"/>
                <w:sz w:val="24"/>
                <w:szCs w:val="24"/>
                <w:vertAlign w:val="superscript"/>
              </w:rPr>
              <w:t>2</w:t>
            </w:r>
          </w:p>
        </w:tc>
      </w:tr>
      <w:tr w:rsidR="00E20DD5" w:rsidRPr="005625BB" w14:paraId="2E997E8A" w14:textId="77777777" w:rsidTr="00311915">
        <w:tc>
          <w:tcPr>
            <w:tcW w:w="0" w:type="auto"/>
            <w:shd w:val="clear" w:color="auto" w:fill="auto"/>
            <w:tcMar>
              <w:top w:w="135" w:type="dxa"/>
              <w:left w:w="150" w:type="dxa"/>
              <w:bottom w:w="135" w:type="dxa"/>
              <w:right w:w="150" w:type="dxa"/>
            </w:tcMar>
            <w:hideMark/>
          </w:tcPr>
          <w:p w14:paraId="5AA29863" w14:textId="77777777" w:rsidR="00E20DD5" w:rsidRPr="005625BB" w:rsidRDefault="00E20DD5" w:rsidP="00824145">
            <w:pPr>
              <w:pStyle w:val="aa"/>
              <w:spacing w:before="0" w:beforeAutospacing="0" w:after="0" w:afterAutospacing="0"/>
              <w:jc w:val="both"/>
            </w:pPr>
            <w:r w:rsidRPr="005625BB">
              <w:t>Метформин **</w:t>
            </w:r>
          </w:p>
        </w:tc>
        <w:tc>
          <w:tcPr>
            <w:tcW w:w="0" w:type="auto"/>
            <w:shd w:val="clear" w:color="auto" w:fill="auto"/>
            <w:tcMar>
              <w:top w:w="135" w:type="dxa"/>
              <w:left w:w="150" w:type="dxa"/>
              <w:bottom w:w="135" w:type="dxa"/>
              <w:right w:w="150" w:type="dxa"/>
            </w:tcMar>
            <w:hideMark/>
          </w:tcPr>
          <w:p w14:paraId="2ABCF897" w14:textId="77777777" w:rsidR="00E20DD5" w:rsidRPr="005625BB" w:rsidRDefault="00E20DD5" w:rsidP="00824145">
            <w:pPr>
              <w:numPr>
                <w:ilvl w:val="0"/>
                <w:numId w:val="25"/>
              </w:numPr>
              <w:tabs>
                <w:tab w:val="clear" w:pos="720"/>
              </w:tabs>
              <w:spacing w:after="0" w:line="240" w:lineRule="auto"/>
              <w:ind w:left="0" w:hanging="94"/>
              <w:jc w:val="both"/>
              <w:rPr>
                <w:rFonts w:ascii="Times New Roman" w:hAnsi="Times New Roman" w:cs="Times New Roman"/>
                <w:sz w:val="24"/>
                <w:szCs w:val="24"/>
              </w:rPr>
            </w:pPr>
            <w:r w:rsidRPr="005625BB">
              <w:rPr>
                <w:rFonts w:ascii="Times New Roman" w:hAnsi="Times New Roman" w:cs="Times New Roman"/>
                <w:sz w:val="24"/>
                <w:szCs w:val="24"/>
              </w:rPr>
              <w:t>Избегать назначения при СКФ &lt;30 мл/мин/1,73 м</w:t>
            </w:r>
            <w:r w:rsidRPr="005625BB">
              <w:rPr>
                <w:rFonts w:ascii="Times New Roman" w:hAnsi="Times New Roman" w:cs="Times New Roman"/>
                <w:sz w:val="24"/>
                <w:szCs w:val="24"/>
                <w:vertAlign w:val="superscript"/>
              </w:rPr>
              <w:t>2</w:t>
            </w:r>
            <w:r w:rsidRPr="005625BB">
              <w:rPr>
                <w:rFonts w:ascii="Times New Roman" w:hAnsi="Times New Roman" w:cs="Times New Roman"/>
                <w:sz w:val="24"/>
                <w:szCs w:val="24"/>
              </w:rPr>
              <w:t>, но следует оценить соотношение риск/польза при стабильной СКФ (рассмотрено раннее)</w:t>
            </w:r>
          </w:p>
        </w:tc>
      </w:tr>
      <w:tr w:rsidR="00E20DD5" w:rsidRPr="005625BB" w14:paraId="1CCB2DF7" w14:textId="77777777" w:rsidTr="00311915">
        <w:tc>
          <w:tcPr>
            <w:tcW w:w="0" w:type="auto"/>
            <w:shd w:val="clear" w:color="auto" w:fill="auto"/>
            <w:tcMar>
              <w:top w:w="135" w:type="dxa"/>
              <w:left w:w="150" w:type="dxa"/>
              <w:bottom w:w="135" w:type="dxa"/>
              <w:right w:w="150" w:type="dxa"/>
            </w:tcMar>
            <w:hideMark/>
          </w:tcPr>
          <w:p w14:paraId="51984B20" w14:textId="77777777" w:rsidR="00E20DD5" w:rsidRPr="005625BB" w:rsidRDefault="00E20DD5" w:rsidP="00824145">
            <w:pPr>
              <w:pStyle w:val="aa"/>
              <w:spacing w:before="0" w:beforeAutospacing="0" w:after="0" w:afterAutospacing="0"/>
              <w:jc w:val="both"/>
            </w:pPr>
            <w:r w:rsidRPr="005625BB">
              <w:t>Гиполипидемические Статины</w:t>
            </w:r>
          </w:p>
          <w:p w14:paraId="5A86E00B" w14:textId="77777777" w:rsidR="00E20DD5" w:rsidRPr="005625BB" w:rsidRDefault="00E20DD5" w:rsidP="00824145">
            <w:pPr>
              <w:pStyle w:val="aa"/>
              <w:spacing w:before="0" w:beforeAutospacing="0" w:after="0" w:afterAutospacing="0"/>
              <w:jc w:val="both"/>
            </w:pPr>
            <w:r w:rsidRPr="005625BB">
              <w:t> </w:t>
            </w:r>
          </w:p>
        </w:tc>
        <w:tc>
          <w:tcPr>
            <w:tcW w:w="0" w:type="auto"/>
            <w:shd w:val="clear" w:color="auto" w:fill="auto"/>
            <w:tcMar>
              <w:top w:w="135" w:type="dxa"/>
              <w:left w:w="150" w:type="dxa"/>
              <w:bottom w:w="135" w:type="dxa"/>
              <w:right w:w="150" w:type="dxa"/>
            </w:tcMar>
            <w:hideMark/>
          </w:tcPr>
          <w:p w14:paraId="034DE289" w14:textId="77777777" w:rsidR="00E20DD5" w:rsidRPr="005625BB" w:rsidRDefault="00E20DD5" w:rsidP="00824145">
            <w:pPr>
              <w:numPr>
                <w:ilvl w:val="0"/>
                <w:numId w:val="26"/>
              </w:numPr>
              <w:tabs>
                <w:tab w:val="clear" w:pos="720"/>
              </w:tabs>
              <w:spacing w:after="0" w:line="240" w:lineRule="auto"/>
              <w:ind w:left="0" w:hanging="94"/>
              <w:jc w:val="both"/>
              <w:rPr>
                <w:rFonts w:ascii="Times New Roman" w:hAnsi="Times New Roman" w:cs="Times New Roman"/>
                <w:sz w:val="24"/>
                <w:szCs w:val="24"/>
              </w:rPr>
            </w:pPr>
            <w:r w:rsidRPr="005625BB">
              <w:rPr>
                <w:rFonts w:ascii="Times New Roman" w:hAnsi="Times New Roman" w:cs="Times New Roman"/>
                <w:sz w:val="24"/>
                <w:szCs w:val="24"/>
              </w:rPr>
              <w:t>Нет признаков токсичности при приеме симвастатина 20 мг/сут или комбинации симвастатина 20 мг/эзетимиба 10 мг/сут при СКФ &lt;30 мл/мин/1,73 м</w:t>
            </w:r>
            <w:r w:rsidRPr="005625BB">
              <w:rPr>
                <w:rFonts w:ascii="Times New Roman" w:hAnsi="Times New Roman" w:cs="Times New Roman"/>
                <w:sz w:val="24"/>
                <w:szCs w:val="24"/>
                <w:vertAlign w:val="superscript"/>
              </w:rPr>
              <w:t>2</w:t>
            </w:r>
            <w:r w:rsidRPr="005625BB">
              <w:rPr>
                <w:rStyle w:val="apple-converted-space"/>
                <w:rFonts w:ascii="Times New Roman" w:hAnsi="Times New Roman" w:cs="Times New Roman"/>
                <w:sz w:val="24"/>
                <w:szCs w:val="24"/>
              </w:rPr>
              <w:t> </w:t>
            </w:r>
            <w:r w:rsidRPr="005625BB">
              <w:rPr>
                <w:rFonts w:ascii="Times New Roman" w:hAnsi="Times New Roman" w:cs="Times New Roman"/>
                <w:sz w:val="24"/>
                <w:szCs w:val="24"/>
              </w:rPr>
              <w:t>и у пациентов на диализе</w:t>
            </w:r>
          </w:p>
          <w:p w14:paraId="5DF861C2" w14:textId="77777777" w:rsidR="00E20DD5" w:rsidRPr="005625BB" w:rsidRDefault="00E20DD5" w:rsidP="00824145">
            <w:pPr>
              <w:numPr>
                <w:ilvl w:val="0"/>
                <w:numId w:val="26"/>
              </w:numPr>
              <w:tabs>
                <w:tab w:val="clear" w:pos="720"/>
              </w:tabs>
              <w:spacing w:after="0" w:line="240" w:lineRule="auto"/>
              <w:ind w:left="0" w:hanging="94"/>
              <w:jc w:val="both"/>
              <w:rPr>
                <w:rFonts w:ascii="Times New Roman" w:hAnsi="Times New Roman" w:cs="Times New Roman"/>
                <w:sz w:val="24"/>
                <w:szCs w:val="24"/>
              </w:rPr>
            </w:pPr>
            <w:r w:rsidRPr="005625BB">
              <w:rPr>
                <w:rFonts w:ascii="Times New Roman" w:hAnsi="Times New Roman" w:cs="Times New Roman"/>
                <w:sz w:val="24"/>
                <w:szCs w:val="24"/>
              </w:rPr>
              <w:t>В других исследованиях со статинами токсичность также отсутствовала у пациентов с СКФ &lt;15 мл/мин/1,73 м</w:t>
            </w:r>
            <w:r w:rsidRPr="005625BB">
              <w:rPr>
                <w:rFonts w:ascii="Times New Roman" w:hAnsi="Times New Roman" w:cs="Times New Roman"/>
                <w:sz w:val="24"/>
                <w:szCs w:val="24"/>
                <w:vertAlign w:val="superscript"/>
              </w:rPr>
              <w:t>2</w:t>
            </w:r>
            <w:r w:rsidRPr="005625BB">
              <w:rPr>
                <w:rStyle w:val="apple-converted-space"/>
                <w:rFonts w:ascii="Times New Roman" w:hAnsi="Times New Roman" w:cs="Times New Roman"/>
                <w:sz w:val="24"/>
                <w:szCs w:val="24"/>
              </w:rPr>
              <w:t> </w:t>
            </w:r>
            <w:r w:rsidRPr="005625BB">
              <w:rPr>
                <w:rFonts w:ascii="Times New Roman" w:hAnsi="Times New Roman" w:cs="Times New Roman"/>
                <w:sz w:val="24"/>
                <w:szCs w:val="24"/>
              </w:rPr>
              <w:t>и на диализе</w:t>
            </w:r>
          </w:p>
        </w:tc>
      </w:tr>
      <w:tr w:rsidR="00E20DD5" w:rsidRPr="005625BB" w14:paraId="031BBB31" w14:textId="77777777" w:rsidTr="00311915">
        <w:tc>
          <w:tcPr>
            <w:tcW w:w="0" w:type="auto"/>
            <w:shd w:val="clear" w:color="auto" w:fill="auto"/>
            <w:tcMar>
              <w:top w:w="135" w:type="dxa"/>
              <w:left w:w="150" w:type="dxa"/>
              <w:bottom w:w="135" w:type="dxa"/>
              <w:right w:w="150" w:type="dxa"/>
            </w:tcMar>
            <w:hideMark/>
          </w:tcPr>
          <w:p w14:paraId="39AF2915" w14:textId="77777777" w:rsidR="00E20DD5" w:rsidRPr="005625BB" w:rsidRDefault="00E20DD5" w:rsidP="00824145">
            <w:pPr>
              <w:pStyle w:val="aa"/>
              <w:spacing w:before="0" w:beforeAutospacing="0" w:after="0" w:afterAutospacing="0"/>
              <w:jc w:val="both"/>
            </w:pPr>
            <w:r w:rsidRPr="005625BB">
              <w:t>Фенофибрат **</w:t>
            </w:r>
          </w:p>
        </w:tc>
        <w:tc>
          <w:tcPr>
            <w:tcW w:w="0" w:type="auto"/>
            <w:shd w:val="clear" w:color="auto" w:fill="auto"/>
            <w:tcMar>
              <w:top w:w="135" w:type="dxa"/>
              <w:left w:w="150" w:type="dxa"/>
              <w:bottom w:w="135" w:type="dxa"/>
              <w:right w:w="150" w:type="dxa"/>
            </w:tcMar>
            <w:hideMark/>
          </w:tcPr>
          <w:p w14:paraId="0FC7E7FE" w14:textId="77777777" w:rsidR="00E20DD5" w:rsidRPr="005625BB" w:rsidRDefault="00E20DD5" w:rsidP="00824145">
            <w:pPr>
              <w:numPr>
                <w:ilvl w:val="0"/>
                <w:numId w:val="27"/>
              </w:numPr>
              <w:tabs>
                <w:tab w:val="clear" w:pos="720"/>
              </w:tabs>
              <w:spacing w:after="0" w:line="240" w:lineRule="auto"/>
              <w:ind w:left="0" w:hanging="94"/>
              <w:jc w:val="both"/>
              <w:rPr>
                <w:rFonts w:ascii="Times New Roman" w:hAnsi="Times New Roman" w:cs="Times New Roman"/>
                <w:sz w:val="24"/>
                <w:szCs w:val="24"/>
              </w:rPr>
            </w:pPr>
            <w:r w:rsidRPr="005625BB">
              <w:rPr>
                <w:rFonts w:ascii="Times New Roman" w:hAnsi="Times New Roman" w:cs="Times New Roman"/>
                <w:sz w:val="24"/>
                <w:szCs w:val="24"/>
              </w:rPr>
              <w:t>Повышает креатинин сыворотки ~ на 0,13 мг/дл (12 мкмоль/л)</w:t>
            </w:r>
          </w:p>
        </w:tc>
      </w:tr>
      <w:tr w:rsidR="00E20DD5" w:rsidRPr="005625BB" w14:paraId="652F2AAC" w14:textId="77777777" w:rsidTr="00311915">
        <w:tc>
          <w:tcPr>
            <w:tcW w:w="0" w:type="auto"/>
            <w:shd w:val="clear" w:color="auto" w:fill="auto"/>
            <w:tcMar>
              <w:top w:w="135" w:type="dxa"/>
              <w:left w:w="150" w:type="dxa"/>
              <w:bottom w:w="135" w:type="dxa"/>
              <w:right w:w="150" w:type="dxa"/>
            </w:tcMar>
            <w:hideMark/>
          </w:tcPr>
          <w:p w14:paraId="59E8F7F4" w14:textId="77777777" w:rsidR="00E20DD5" w:rsidRPr="005625BB" w:rsidRDefault="00E20DD5" w:rsidP="00824145">
            <w:pPr>
              <w:pStyle w:val="aa"/>
              <w:spacing w:before="0" w:beforeAutospacing="0" w:after="0" w:afterAutospacing="0"/>
              <w:jc w:val="both"/>
            </w:pPr>
            <w:r w:rsidRPr="005625BB">
              <w:t>Химиотерапевтические</w:t>
            </w:r>
          </w:p>
          <w:p w14:paraId="597D2B7A" w14:textId="77777777" w:rsidR="00E20DD5" w:rsidRPr="005625BB" w:rsidRDefault="00E20DD5" w:rsidP="00824145">
            <w:pPr>
              <w:pStyle w:val="aa"/>
              <w:spacing w:before="0" w:beforeAutospacing="0" w:after="0" w:afterAutospacing="0"/>
              <w:jc w:val="both"/>
            </w:pPr>
            <w:r w:rsidRPr="005625BB">
              <w:t>Цисплатин **</w:t>
            </w:r>
          </w:p>
          <w:p w14:paraId="31F9BE03" w14:textId="77777777" w:rsidR="00E20DD5" w:rsidRPr="005625BB" w:rsidRDefault="00E20DD5" w:rsidP="00824145">
            <w:pPr>
              <w:pStyle w:val="aa"/>
              <w:spacing w:before="0" w:beforeAutospacing="0" w:after="0" w:afterAutospacing="0"/>
              <w:jc w:val="both"/>
            </w:pPr>
            <w:r w:rsidRPr="005625BB">
              <w:t> </w:t>
            </w:r>
          </w:p>
        </w:tc>
        <w:tc>
          <w:tcPr>
            <w:tcW w:w="0" w:type="auto"/>
            <w:shd w:val="clear" w:color="auto" w:fill="auto"/>
            <w:tcMar>
              <w:top w:w="135" w:type="dxa"/>
              <w:left w:w="150" w:type="dxa"/>
              <w:bottom w:w="135" w:type="dxa"/>
              <w:right w:w="150" w:type="dxa"/>
            </w:tcMar>
            <w:hideMark/>
          </w:tcPr>
          <w:p w14:paraId="54FB58FF" w14:textId="77777777" w:rsidR="00E20DD5" w:rsidRPr="005625BB" w:rsidRDefault="00E20DD5" w:rsidP="00824145">
            <w:pPr>
              <w:numPr>
                <w:ilvl w:val="0"/>
                <w:numId w:val="28"/>
              </w:numPr>
              <w:tabs>
                <w:tab w:val="clear" w:pos="720"/>
              </w:tabs>
              <w:spacing w:after="0" w:line="240" w:lineRule="auto"/>
              <w:ind w:left="0" w:hanging="94"/>
              <w:jc w:val="both"/>
              <w:rPr>
                <w:rFonts w:ascii="Times New Roman" w:hAnsi="Times New Roman" w:cs="Times New Roman"/>
                <w:sz w:val="24"/>
                <w:szCs w:val="24"/>
              </w:rPr>
            </w:pPr>
            <w:r w:rsidRPr="005625BB">
              <w:rPr>
                <w:rFonts w:ascii="Times New Roman" w:hAnsi="Times New Roman" w:cs="Times New Roman"/>
                <w:sz w:val="24"/>
                <w:szCs w:val="24"/>
              </w:rPr>
              <w:t>Уменьшить дозу при СКФ &lt;60 мл/мин/1,73 м</w:t>
            </w:r>
            <w:r w:rsidRPr="005625BB">
              <w:rPr>
                <w:rFonts w:ascii="Times New Roman" w:hAnsi="Times New Roman" w:cs="Times New Roman"/>
                <w:sz w:val="24"/>
                <w:szCs w:val="24"/>
                <w:vertAlign w:val="superscript"/>
              </w:rPr>
              <w:t>2</w:t>
            </w:r>
          </w:p>
          <w:p w14:paraId="49921BA8" w14:textId="77777777" w:rsidR="00E20DD5" w:rsidRPr="005625BB" w:rsidRDefault="00E20DD5" w:rsidP="00824145">
            <w:pPr>
              <w:numPr>
                <w:ilvl w:val="0"/>
                <w:numId w:val="28"/>
              </w:numPr>
              <w:tabs>
                <w:tab w:val="clear" w:pos="720"/>
              </w:tabs>
              <w:spacing w:after="0" w:line="240" w:lineRule="auto"/>
              <w:ind w:left="0" w:hanging="94"/>
              <w:jc w:val="both"/>
              <w:rPr>
                <w:rFonts w:ascii="Times New Roman" w:hAnsi="Times New Roman" w:cs="Times New Roman"/>
                <w:sz w:val="24"/>
                <w:szCs w:val="24"/>
              </w:rPr>
            </w:pPr>
            <w:r w:rsidRPr="005625BB">
              <w:rPr>
                <w:rFonts w:ascii="Times New Roman" w:hAnsi="Times New Roman" w:cs="Times New Roman"/>
                <w:sz w:val="24"/>
                <w:szCs w:val="24"/>
              </w:rPr>
              <w:t>Избегать назначения при СКФ &lt;30 мл/мин/1,73 м</w:t>
            </w:r>
            <w:r w:rsidRPr="005625BB">
              <w:rPr>
                <w:rFonts w:ascii="Times New Roman" w:hAnsi="Times New Roman" w:cs="Times New Roman"/>
                <w:sz w:val="24"/>
                <w:szCs w:val="24"/>
                <w:vertAlign w:val="superscript"/>
              </w:rPr>
              <w:t>2</w:t>
            </w:r>
          </w:p>
          <w:p w14:paraId="053BE0E3" w14:textId="77777777" w:rsidR="00E20DD5" w:rsidRPr="005625BB" w:rsidRDefault="00E20DD5" w:rsidP="00824145">
            <w:pPr>
              <w:pStyle w:val="aa"/>
              <w:spacing w:before="0" w:beforeAutospacing="0" w:after="0" w:afterAutospacing="0"/>
              <w:ind w:hanging="94"/>
              <w:jc w:val="both"/>
            </w:pPr>
            <w:r w:rsidRPr="005625BB">
              <w:t> </w:t>
            </w:r>
          </w:p>
        </w:tc>
      </w:tr>
      <w:tr w:rsidR="00E20DD5" w:rsidRPr="005625BB" w14:paraId="5AF64DFF" w14:textId="77777777" w:rsidTr="00311915">
        <w:tc>
          <w:tcPr>
            <w:tcW w:w="0" w:type="auto"/>
            <w:shd w:val="clear" w:color="auto" w:fill="auto"/>
            <w:tcMar>
              <w:top w:w="135" w:type="dxa"/>
              <w:left w:w="150" w:type="dxa"/>
              <w:bottom w:w="135" w:type="dxa"/>
              <w:right w:w="150" w:type="dxa"/>
            </w:tcMar>
            <w:hideMark/>
          </w:tcPr>
          <w:p w14:paraId="5D84E9E4" w14:textId="77777777" w:rsidR="00E20DD5" w:rsidRPr="005625BB" w:rsidRDefault="00E20DD5" w:rsidP="00824145">
            <w:pPr>
              <w:pStyle w:val="aa"/>
              <w:spacing w:before="0" w:beforeAutospacing="0" w:after="0" w:afterAutospacing="0"/>
              <w:jc w:val="both"/>
            </w:pPr>
            <w:r w:rsidRPr="005625BB">
              <w:t>Мелфалан **</w:t>
            </w:r>
          </w:p>
        </w:tc>
        <w:tc>
          <w:tcPr>
            <w:tcW w:w="0" w:type="auto"/>
            <w:shd w:val="clear" w:color="auto" w:fill="auto"/>
            <w:tcMar>
              <w:top w:w="135" w:type="dxa"/>
              <w:left w:w="150" w:type="dxa"/>
              <w:bottom w:w="135" w:type="dxa"/>
              <w:right w:w="150" w:type="dxa"/>
            </w:tcMar>
            <w:hideMark/>
          </w:tcPr>
          <w:p w14:paraId="4F0DAEC3" w14:textId="77777777" w:rsidR="00E20DD5" w:rsidRPr="005625BB" w:rsidRDefault="00E20DD5" w:rsidP="00824145">
            <w:pPr>
              <w:numPr>
                <w:ilvl w:val="0"/>
                <w:numId w:val="29"/>
              </w:numPr>
              <w:tabs>
                <w:tab w:val="clear" w:pos="720"/>
              </w:tabs>
              <w:spacing w:after="0" w:line="240" w:lineRule="auto"/>
              <w:ind w:left="0" w:hanging="94"/>
              <w:jc w:val="both"/>
              <w:rPr>
                <w:rFonts w:ascii="Times New Roman" w:hAnsi="Times New Roman" w:cs="Times New Roman"/>
                <w:sz w:val="24"/>
                <w:szCs w:val="24"/>
              </w:rPr>
            </w:pPr>
            <w:r w:rsidRPr="005625BB">
              <w:rPr>
                <w:rFonts w:ascii="Times New Roman" w:hAnsi="Times New Roman" w:cs="Times New Roman"/>
                <w:sz w:val="24"/>
                <w:szCs w:val="24"/>
              </w:rPr>
              <w:t>Уменьшить дозу при СКФ &lt;60 мл/мин/1,73 м</w:t>
            </w:r>
            <w:r w:rsidRPr="005625BB">
              <w:rPr>
                <w:rFonts w:ascii="Times New Roman" w:hAnsi="Times New Roman" w:cs="Times New Roman"/>
                <w:sz w:val="24"/>
                <w:szCs w:val="24"/>
                <w:vertAlign w:val="superscript"/>
              </w:rPr>
              <w:t>2</w:t>
            </w:r>
          </w:p>
        </w:tc>
      </w:tr>
      <w:tr w:rsidR="00E20DD5" w:rsidRPr="005625BB" w14:paraId="7F58D564" w14:textId="77777777" w:rsidTr="00311915">
        <w:tc>
          <w:tcPr>
            <w:tcW w:w="0" w:type="auto"/>
            <w:shd w:val="clear" w:color="auto" w:fill="auto"/>
            <w:tcMar>
              <w:top w:w="135" w:type="dxa"/>
              <w:left w:w="150" w:type="dxa"/>
              <w:bottom w:w="135" w:type="dxa"/>
              <w:right w:w="150" w:type="dxa"/>
            </w:tcMar>
            <w:hideMark/>
          </w:tcPr>
          <w:p w14:paraId="361B23B4" w14:textId="77777777" w:rsidR="00E20DD5" w:rsidRPr="005625BB" w:rsidRDefault="00E20DD5" w:rsidP="00824145">
            <w:pPr>
              <w:pStyle w:val="aa"/>
              <w:spacing w:before="0" w:beforeAutospacing="0" w:after="0" w:afterAutospacing="0"/>
              <w:jc w:val="both"/>
            </w:pPr>
            <w:r w:rsidRPr="005625BB">
              <w:t>Метотрексат **</w:t>
            </w:r>
          </w:p>
        </w:tc>
        <w:tc>
          <w:tcPr>
            <w:tcW w:w="0" w:type="auto"/>
            <w:shd w:val="clear" w:color="auto" w:fill="auto"/>
            <w:tcMar>
              <w:top w:w="135" w:type="dxa"/>
              <w:left w:w="150" w:type="dxa"/>
              <w:bottom w:w="135" w:type="dxa"/>
              <w:right w:w="150" w:type="dxa"/>
            </w:tcMar>
            <w:hideMark/>
          </w:tcPr>
          <w:p w14:paraId="4A3571BA" w14:textId="77777777" w:rsidR="00E20DD5" w:rsidRPr="005625BB" w:rsidRDefault="00E20DD5" w:rsidP="00824145">
            <w:pPr>
              <w:numPr>
                <w:ilvl w:val="0"/>
                <w:numId w:val="30"/>
              </w:numPr>
              <w:tabs>
                <w:tab w:val="clear" w:pos="720"/>
              </w:tabs>
              <w:spacing w:after="0" w:line="240" w:lineRule="auto"/>
              <w:ind w:left="0" w:hanging="94"/>
              <w:jc w:val="both"/>
              <w:rPr>
                <w:rFonts w:ascii="Times New Roman" w:hAnsi="Times New Roman" w:cs="Times New Roman"/>
                <w:sz w:val="24"/>
                <w:szCs w:val="24"/>
              </w:rPr>
            </w:pPr>
            <w:r w:rsidRPr="005625BB">
              <w:rPr>
                <w:rFonts w:ascii="Times New Roman" w:hAnsi="Times New Roman" w:cs="Times New Roman"/>
                <w:sz w:val="24"/>
                <w:szCs w:val="24"/>
              </w:rPr>
              <w:t>По возможности избегать назначения при СКФ &lt;30 мл/мин/1,73 м</w:t>
            </w:r>
            <w:r w:rsidRPr="005625BB">
              <w:rPr>
                <w:rFonts w:ascii="Times New Roman" w:hAnsi="Times New Roman" w:cs="Times New Roman"/>
                <w:sz w:val="24"/>
                <w:szCs w:val="24"/>
                <w:vertAlign w:val="superscript"/>
              </w:rPr>
              <w:t>2</w:t>
            </w:r>
          </w:p>
        </w:tc>
      </w:tr>
      <w:tr w:rsidR="00E20DD5" w:rsidRPr="005625BB" w14:paraId="0F1BA5E9" w14:textId="77777777" w:rsidTr="00311915">
        <w:tc>
          <w:tcPr>
            <w:tcW w:w="0" w:type="auto"/>
            <w:shd w:val="clear" w:color="auto" w:fill="auto"/>
            <w:tcMar>
              <w:top w:w="135" w:type="dxa"/>
              <w:left w:w="150" w:type="dxa"/>
              <w:bottom w:w="135" w:type="dxa"/>
              <w:right w:w="150" w:type="dxa"/>
            </w:tcMar>
            <w:hideMark/>
          </w:tcPr>
          <w:p w14:paraId="0DFF61F4" w14:textId="77777777" w:rsidR="00E20DD5" w:rsidRPr="005625BB" w:rsidRDefault="00E20DD5" w:rsidP="00824145">
            <w:pPr>
              <w:pStyle w:val="aa"/>
              <w:spacing w:before="0" w:beforeAutospacing="0" w:after="0" w:afterAutospacing="0"/>
              <w:jc w:val="both"/>
            </w:pPr>
            <w:r w:rsidRPr="005625BB">
              <w:lastRenderedPageBreak/>
              <w:t>Антикоагулянты</w:t>
            </w:r>
          </w:p>
          <w:p w14:paraId="195D949A" w14:textId="77777777" w:rsidR="00E20DD5" w:rsidRPr="005625BB" w:rsidRDefault="00E20DD5" w:rsidP="00824145">
            <w:pPr>
              <w:pStyle w:val="aa"/>
              <w:spacing w:before="0" w:beforeAutospacing="0" w:after="0" w:afterAutospacing="0"/>
              <w:jc w:val="both"/>
            </w:pPr>
            <w:r w:rsidRPr="005625BB">
              <w:t>Низкомолекулярные гепарины</w:t>
            </w:r>
          </w:p>
        </w:tc>
        <w:tc>
          <w:tcPr>
            <w:tcW w:w="0" w:type="auto"/>
            <w:shd w:val="clear" w:color="auto" w:fill="auto"/>
            <w:tcMar>
              <w:top w:w="135" w:type="dxa"/>
              <w:left w:w="150" w:type="dxa"/>
              <w:bottom w:w="135" w:type="dxa"/>
              <w:right w:w="150" w:type="dxa"/>
            </w:tcMar>
            <w:hideMark/>
          </w:tcPr>
          <w:p w14:paraId="361A8BF2" w14:textId="77777777" w:rsidR="00E20DD5" w:rsidRPr="005625BB" w:rsidRDefault="00E20DD5" w:rsidP="00824145">
            <w:pPr>
              <w:numPr>
                <w:ilvl w:val="0"/>
                <w:numId w:val="31"/>
              </w:numPr>
              <w:tabs>
                <w:tab w:val="clear" w:pos="720"/>
                <w:tab w:val="num" w:pos="235"/>
              </w:tabs>
              <w:spacing w:after="0" w:line="240" w:lineRule="auto"/>
              <w:ind w:left="0" w:firstLine="0"/>
              <w:jc w:val="both"/>
              <w:rPr>
                <w:rFonts w:ascii="Times New Roman" w:hAnsi="Times New Roman" w:cs="Times New Roman"/>
                <w:sz w:val="24"/>
                <w:szCs w:val="24"/>
              </w:rPr>
            </w:pPr>
            <w:r w:rsidRPr="005625BB">
              <w:rPr>
                <w:rFonts w:ascii="Times New Roman" w:hAnsi="Times New Roman" w:cs="Times New Roman"/>
                <w:sz w:val="24"/>
                <w:szCs w:val="24"/>
              </w:rPr>
              <w:t>Уменьшить дозу на 50% при СКФ &lt;30 мл/мин/1,73 м</w:t>
            </w:r>
            <w:r w:rsidRPr="005625BB">
              <w:rPr>
                <w:rFonts w:ascii="Times New Roman" w:hAnsi="Times New Roman" w:cs="Times New Roman"/>
                <w:sz w:val="24"/>
                <w:szCs w:val="24"/>
                <w:vertAlign w:val="superscript"/>
              </w:rPr>
              <w:t>2</w:t>
            </w:r>
          </w:p>
          <w:p w14:paraId="33779F01" w14:textId="5F975AD3" w:rsidR="00E20DD5" w:rsidRPr="005625BB" w:rsidRDefault="00E20DD5" w:rsidP="00824145">
            <w:pPr>
              <w:numPr>
                <w:ilvl w:val="0"/>
                <w:numId w:val="31"/>
              </w:numPr>
              <w:tabs>
                <w:tab w:val="clear" w:pos="720"/>
                <w:tab w:val="num" w:pos="235"/>
              </w:tabs>
              <w:spacing w:after="0" w:line="240" w:lineRule="auto"/>
              <w:ind w:left="0" w:firstLine="0"/>
              <w:jc w:val="both"/>
              <w:rPr>
                <w:rFonts w:ascii="Times New Roman" w:hAnsi="Times New Roman" w:cs="Times New Roman"/>
                <w:sz w:val="24"/>
                <w:szCs w:val="24"/>
              </w:rPr>
            </w:pPr>
            <w:r w:rsidRPr="005625BB">
              <w:rPr>
                <w:rFonts w:ascii="Times New Roman" w:hAnsi="Times New Roman" w:cs="Times New Roman"/>
                <w:sz w:val="24"/>
                <w:szCs w:val="24"/>
              </w:rPr>
              <w:t>Попытаться заменить на нефракционированный гепарин или контролировать содержание анти-фактора</w:t>
            </w:r>
            <w:r w:rsidR="009F3F70">
              <w:rPr>
                <w:rFonts w:ascii="Times New Roman" w:hAnsi="Times New Roman" w:cs="Times New Roman"/>
                <w:sz w:val="24"/>
                <w:szCs w:val="24"/>
              </w:rPr>
              <w:t xml:space="preserve"> </w:t>
            </w:r>
            <w:r w:rsidRPr="005625BB">
              <w:rPr>
                <w:rFonts w:ascii="Times New Roman" w:hAnsi="Times New Roman" w:cs="Times New Roman"/>
                <w:sz w:val="24"/>
                <w:szCs w:val="24"/>
              </w:rPr>
              <w:t>Ха в плазме при высоком риске кровотечений</w:t>
            </w:r>
          </w:p>
        </w:tc>
      </w:tr>
      <w:tr w:rsidR="00E20DD5" w:rsidRPr="005625BB" w14:paraId="625FA6F2" w14:textId="77777777" w:rsidTr="00311915">
        <w:tc>
          <w:tcPr>
            <w:tcW w:w="0" w:type="auto"/>
            <w:shd w:val="clear" w:color="auto" w:fill="auto"/>
            <w:tcMar>
              <w:top w:w="135" w:type="dxa"/>
              <w:left w:w="150" w:type="dxa"/>
              <w:bottom w:w="135" w:type="dxa"/>
              <w:right w:w="150" w:type="dxa"/>
            </w:tcMar>
            <w:hideMark/>
          </w:tcPr>
          <w:p w14:paraId="32B88621" w14:textId="77777777" w:rsidR="00E20DD5" w:rsidRPr="005625BB" w:rsidRDefault="00E20DD5" w:rsidP="00824145">
            <w:pPr>
              <w:pStyle w:val="aa"/>
              <w:spacing w:before="0" w:beforeAutospacing="0" w:after="0" w:afterAutospacing="0"/>
              <w:jc w:val="both"/>
            </w:pPr>
            <w:r w:rsidRPr="005625BB">
              <w:t>Варфарин**</w:t>
            </w:r>
          </w:p>
        </w:tc>
        <w:tc>
          <w:tcPr>
            <w:tcW w:w="0" w:type="auto"/>
            <w:shd w:val="clear" w:color="auto" w:fill="auto"/>
            <w:tcMar>
              <w:top w:w="135" w:type="dxa"/>
              <w:left w:w="150" w:type="dxa"/>
              <w:bottom w:w="135" w:type="dxa"/>
              <w:right w:w="150" w:type="dxa"/>
            </w:tcMar>
            <w:hideMark/>
          </w:tcPr>
          <w:p w14:paraId="6BFE7973" w14:textId="77777777" w:rsidR="00E20DD5" w:rsidRPr="005625BB" w:rsidRDefault="00E20DD5" w:rsidP="00824145">
            <w:pPr>
              <w:numPr>
                <w:ilvl w:val="0"/>
                <w:numId w:val="32"/>
              </w:numPr>
              <w:tabs>
                <w:tab w:val="clear" w:pos="720"/>
                <w:tab w:val="num" w:pos="235"/>
              </w:tabs>
              <w:spacing w:after="0" w:line="240" w:lineRule="auto"/>
              <w:ind w:left="0" w:firstLine="0"/>
              <w:jc w:val="both"/>
              <w:rPr>
                <w:rFonts w:ascii="Times New Roman" w:hAnsi="Times New Roman" w:cs="Times New Roman"/>
                <w:sz w:val="24"/>
                <w:szCs w:val="24"/>
              </w:rPr>
            </w:pPr>
            <w:r w:rsidRPr="005625BB">
              <w:rPr>
                <w:rFonts w:ascii="Times New Roman" w:hAnsi="Times New Roman" w:cs="Times New Roman"/>
                <w:sz w:val="24"/>
                <w:szCs w:val="24"/>
              </w:rPr>
              <w:t>Повышенный риск кровотечений при СКФ &lt;30 мл/мин/1,73 м</w:t>
            </w:r>
            <w:r w:rsidRPr="005625BB">
              <w:rPr>
                <w:rFonts w:ascii="Times New Roman" w:hAnsi="Times New Roman" w:cs="Times New Roman"/>
                <w:sz w:val="24"/>
                <w:szCs w:val="24"/>
                <w:vertAlign w:val="superscript"/>
              </w:rPr>
              <w:t>2</w:t>
            </w:r>
          </w:p>
          <w:p w14:paraId="1C862C56" w14:textId="4676E910" w:rsidR="00E20DD5" w:rsidRPr="005625BB" w:rsidRDefault="00E20DD5" w:rsidP="00824145">
            <w:pPr>
              <w:numPr>
                <w:ilvl w:val="0"/>
                <w:numId w:val="32"/>
              </w:numPr>
              <w:tabs>
                <w:tab w:val="clear" w:pos="720"/>
                <w:tab w:val="num" w:pos="235"/>
              </w:tabs>
              <w:spacing w:after="0" w:line="240" w:lineRule="auto"/>
              <w:ind w:left="0" w:firstLine="0"/>
              <w:jc w:val="both"/>
              <w:rPr>
                <w:rFonts w:ascii="Times New Roman" w:hAnsi="Times New Roman" w:cs="Times New Roman"/>
                <w:sz w:val="24"/>
                <w:szCs w:val="24"/>
              </w:rPr>
            </w:pPr>
            <w:r w:rsidRPr="005625BB">
              <w:rPr>
                <w:rFonts w:ascii="Times New Roman" w:hAnsi="Times New Roman" w:cs="Times New Roman"/>
                <w:sz w:val="24"/>
                <w:szCs w:val="24"/>
              </w:rPr>
              <w:t xml:space="preserve">Использовать низкие дозы и строго контролировать </w:t>
            </w:r>
            <w:r w:rsidR="00923C47">
              <w:rPr>
                <w:rFonts w:ascii="Times New Roman" w:hAnsi="Times New Roman" w:cs="Times New Roman"/>
                <w:sz w:val="24"/>
                <w:szCs w:val="24"/>
              </w:rPr>
              <w:t>международное нормализированное отношение (</w:t>
            </w:r>
            <w:r w:rsidRPr="005625BB">
              <w:rPr>
                <w:rFonts w:ascii="Times New Roman" w:hAnsi="Times New Roman" w:cs="Times New Roman"/>
                <w:sz w:val="24"/>
                <w:szCs w:val="24"/>
              </w:rPr>
              <w:t>МНО</w:t>
            </w:r>
            <w:r w:rsidR="00923C47">
              <w:rPr>
                <w:rFonts w:ascii="Times New Roman" w:hAnsi="Times New Roman" w:cs="Times New Roman"/>
                <w:sz w:val="24"/>
                <w:szCs w:val="24"/>
              </w:rPr>
              <w:t>)</w:t>
            </w:r>
            <w:r w:rsidRPr="005625BB">
              <w:rPr>
                <w:rFonts w:ascii="Times New Roman" w:hAnsi="Times New Roman" w:cs="Times New Roman"/>
                <w:sz w:val="24"/>
                <w:szCs w:val="24"/>
              </w:rPr>
              <w:t xml:space="preserve"> при СКФ &lt;30 мл/мин/1,73 м</w:t>
            </w:r>
            <w:r w:rsidRPr="005625BB">
              <w:rPr>
                <w:rFonts w:ascii="Times New Roman" w:hAnsi="Times New Roman" w:cs="Times New Roman"/>
                <w:sz w:val="24"/>
                <w:szCs w:val="24"/>
                <w:vertAlign w:val="superscript"/>
              </w:rPr>
              <w:t>2</w:t>
            </w:r>
          </w:p>
        </w:tc>
      </w:tr>
      <w:tr w:rsidR="00E20DD5" w:rsidRPr="005625BB" w14:paraId="7C77664F" w14:textId="77777777" w:rsidTr="00311915">
        <w:tc>
          <w:tcPr>
            <w:tcW w:w="0" w:type="auto"/>
            <w:shd w:val="clear" w:color="auto" w:fill="auto"/>
            <w:tcMar>
              <w:top w:w="135" w:type="dxa"/>
              <w:left w:w="150" w:type="dxa"/>
              <w:bottom w:w="135" w:type="dxa"/>
              <w:right w:w="150" w:type="dxa"/>
            </w:tcMar>
            <w:hideMark/>
          </w:tcPr>
          <w:p w14:paraId="0A948B9A" w14:textId="77777777" w:rsidR="00E20DD5" w:rsidRPr="005625BB" w:rsidRDefault="00E20DD5" w:rsidP="00824145">
            <w:pPr>
              <w:pStyle w:val="aa"/>
              <w:spacing w:before="0" w:beforeAutospacing="0" w:after="0" w:afterAutospacing="0"/>
              <w:jc w:val="both"/>
            </w:pPr>
            <w:r w:rsidRPr="005625BB">
              <w:t>Другие препараты</w:t>
            </w:r>
          </w:p>
          <w:p w14:paraId="7FBC45D1" w14:textId="77777777" w:rsidR="00E20DD5" w:rsidRPr="005625BB" w:rsidRDefault="00E20DD5" w:rsidP="00824145">
            <w:pPr>
              <w:pStyle w:val="aa"/>
              <w:spacing w:before="0" w:beforeAutospacing="0" w:after="0" w:afterAutospacing="0"/>
              <w:jc w:val="both"/>
            </w:pPr>
            <w:r w:rsidRPr="005625BB">
              <w:t>Литий</w:t>
            </w:r>
          </w:p>
        </w:tc>
        <w:tc>
          <w:tcPr>
            <w:tcW w:w="0" w:type="auto"/>
            <w:shd w:val="clear" w:color="auto" w:fill="auto"/>
            <w:tcMar>
              <w:top w:w="135" w:type="dxa"/>
              <w:left w:w="150" w:type="dxa"/>
              <w:bottom w:w="135" w:type="dxa"/>
              <w:right w:w="150" w:type="dxa"/>
            </w:tcMar>
            <w:hideMark/>
          </w:tcPr>
          <w:p w14:paraId="74CF6FF0" w14:textId="77777777" w:rsidR="00E20DD5" w:rsidRPr="005625BB" w:rsidRDefault="00E20DD5" w:rsidP="00824145">
            <w:pPr>
              <w:numPr>
                <w:ilvl w:val="0"/>
                <w:numId w:val="33"/>
              </w:numPr>
              <w:tabs>
                <w:tab w:val="clear" w:pos="720"/>
                <w:tab w:val="num" w:pos="235"/>
              </w:tabs>
              <w:spacing w:after="0" w:line="240" w:lineRule="auto"/>
              <w:ind w:left="0" w:firstLine="0"/>
              <w:jc w:val="both"/>
              <w:rPr>
                <w:rFonts w:ascii="Times New Roman" w:hAnsi="Times New Roman" w:cs="Times New Roman"/>
                <w:sz w:val="24"/>
                <w:szCs w:val="24"/>
              </w:rPr>
            </w:pPr>
            <w:r w:rsidRPr="005625BB">
              <w:rPr>
                <w:rFonts w:ascii="Times New Roman" w:hAnsi="Times New Roman" w:cs="Times New Roman"/>
                <w:sz w:val="24"/>
                <w:szCs w:val="24"/>
              </w:rPr>
              <w:t>Нефротоксичен, может вызвать канальцевую дисфункцию при длительном приеме даже в терапевтической дозе</w:t>
            </w:r>
          </w:p>
          <w:p w14:paraId="550644B2" w14:textId="77777777" w:rsidR="00E20DD5" w:rsidRPr="005625BB" w:rsidRDefault="00E20DD5" w:rsidP="00824145">
            <w:pPr>
              <w:numPr>
                <w:ilvl w:val="0"/>
                <w:numId w:val="33"/>
              </w:numPr>
              <w:tabs>
                <w:tab w:val="clear" w:pos="720"/>
                <w:tab w:val="num" w:pos="235"/>
              </w:tabs>
              <w:spacing w:after="0" w:line="240" w:lineRule="auto"/>
              <w:ind w:left="0" w:firstLine="0"/>
              <w:jc w:val="both"/>
              <w:rPr>
                <w:rFonts w:ascii="Times New Roman" w:hAnsi="Times New Roman" w:cs="Times New Roman"/>
                <w:sz w:val="24"/>
                <w:szCs w:val="24"/>
              </w:rPr>
            </w:pPr>
            <w:r w:rsidRPr="005625BB">
              <w:rPr>
                <w:rFonts w:ascii="Times New Roman" w:hAnsi="Times New Roman" w:cs="Times New Roman"/>
                <w:sz w:val="24"/>
                <w:szCs w:val="24"/>
              </w:rPr>
              <w:t>Контроль СКФ, электролитов, концентрации лития каждый месяц или чаще, если изменяется доза или состояние пациента ухудшается</w:t>
            </w:r>
          </w:p>
          <w:p w14:paraId="6C8639E7" w14:textId="77777777" w:rsidR="00E20DD5" w:rsidRPr="005625BB" w:rsidRDefault="00E20DD5" w:rsidP="00824145">
            <w:pPr>
              <w:numPr>
                <w:ilvl w:val="0"/>
                <w:numId w:val="33"/>
              </w:numPr>
              <w:tabs>
                <w:tab w:val="clear" w:pos="720"/>
                <w:tab w:val="num" w:pos="235"/>
              </w:tabs>
              <w:spacing w:after="0" w:line="240" w:lineRule="auto"/>
              <w:ind w:left="0" w:firstLine="0"/>
              <w:jc w:val="both"/>
              <w:rPr>
                <w:rFonts w:ascii="Times New Roman" w:hAnsi="Times New Roman" w:cs="Times New Roman"/>
                <w:sz w:val="24"/>
                <w:szCs w:val="24"/>
              </w:rPr>
            </w:pPr>
            <w:r w:rsidRPr="005625BB">
              <w:rPr>
                <w:rFonts w:ascii="Times New Roman" w:hAnsi="Times New Roman" w:cs="Times New Roman"/>
                <w:sz w:val="24"/>
                <w:szCs w:val="24"/>
              </w:rPr>
              <w:t>Избегать одновременного приема нестероидных противовоспалительных средств</w:t>
            </w:r>
          </w:p>
          <w:p w14:paraId="74683991" w14:textId="77777777" w:rsidR="00E20DD5" w:rsidRPr="005625BB" w:rsidRDefault="00E20DD5" w:rsidP="00824145">
            <w:pPr>
              <w:numPr>
                <w:ilvl w:val="0"/>
                <w:numId w:val="33"/>
              </w:numPr>
              <w:tabs>
                <w:tab w:val="clear" w:pos="720"/>
                <w:tab w:val="num" w:pos="235"/>
              </w:tabs>
              <w:spacing w:after="0" w:line="240" w:lineRule="auto"/>
              <w:ind w:left="0" w:firstLine="0"/>
              <w:jc w:val="both"/>
              <w:rPr>
                <w:rFonts w:ascii="Times New Roman" w:hAnsi="Times New Roman" w:cs="Times New Roman"/>
                <w:sz w:val="24"/>
                <w:szCs w:val="24"/>
              </w:rPr>
            </w:pPr>
            <w:r w:rsidRPr="005625BB">
              <w:rPr>
                <w:rFonts w:ascii="Times New Roman" w:hAnsi="Times New Roman" w:cs="Times New Roman"/>
                <w:sz w:val="24"/>
                <w:szCs w:val="24"/>
              </w:rPr>
              <w:t>Гидратация при интеркуррентных заболеваниях</w:t>
            </w:r>
          </w:p>
          <w:p w14:paraId="5D756A2F" w14:textId="77777777" w:rsidR="00E20DD5" w:rsidRPr="005625BB" w:rsidRDefault="00E20DD5" w:rsidP="00824145">
            <w:pPr>
              <w:numPr>
                <w:ilvl w:val="0"/>
                <w:numId w:val="33"/>
              </w:numPr>
              <w:tabs>
                <w:tab w:val="clear" w:pos="720"/>
                <w:tab w:val="num" w:pos="235"/>
              </w:tabs>
              <w:spacing w:after="0" w:line="240" w:lineRule="auto"/>
              <w:ind w:left="0" w:firstLine="0"/>
              <w:jc w:val="both"/>
              <w:rPr>
                <w:rFonts w:ascii="Times New Roman" w:hAnsi="Times New Roman" w:cs="Times New Roman"/>
                <w:sz w:val="24"/>
                <w:szCs w:val="24"/>
              </w:rPr>
            </w:pPr>
            <w:r w:rsidRPr="005625BB">
              <w:rPr>
                <w:rFonts w:ascii="Times New Roman" w:hAnsi="Times New Roman" w:cs="Times New Roman"/>
                <w:sz w:val="24"/>
                <w:szCs w:val="24"/>
              </w:rPr>
              <w:t>Оценка соотношения риск/польза в особых ситуациях</w:t>
            </w:r>
          </w:p>
        </w:tc>
      </w:tr>
    </w:tbl>
    <w:p w14:paraId="0B9CF1B8" w14:textId="77777777" w:rsidR="00E20DD5" w:rsidRPr="005625BB" w:rsidRDefault="00E20DD5" w:rsidP="00824145">
      <w:pPr>
        <w:pStyle w:val="2"/>
        <w:shd w:val="clear" w:color="auto" w:fill="FFFFFF"/>
        <w:spacing w:before="0" w:line="240" w:lineRule="auto"/>
        <w:jc w:val="both"/>
        <w:rPr>
          <w:rFonts w:ascii="Times New Roman" w:hAnsi="Times New Roman" w:cs="Times New Roman"/>
          <w:sz w:val="24"/>
          <w:szCs w:val="24"/>
        </w:rPr>
      </w:pPr>
    </w:p>
    <w:p w14:paraId="67EC9CCA" w14:textId="307215C6" w:rsidR="00E20DD5" w:rsidRPr="00311915" w:rsidRDefault="00E20DD5" w:rsidP="003C113D">
      <w:pPr>
        <w:ind w:firstLine="851"/>
        <w:jc w:val="center"/>
        <w:rPr>
          <w:rFonts w:ascii="Times New Roman" w:hAnsi="Times New Roman" w:cs="Times New Roman"/>
          <w:b/>
          <w:bCs/>
          <w:sz w:val="24"/>
          <w:szCs w:val="24"/>
        </w:rPr>
      </w:pPr>
      <w:bookmarkStart w:id="73" w:name="_Toc531695563"/>
      <w:r w:rsidRPr="00311915">
        <w:rPr>
          <w:rFonts w:ascii="Times New Roman" w:hAnsi="Times New Roman" w:cs="Times New Roman"/>
          <w:b/>
          <w:bCs/>
          <w:sz w:val="24"/>
          <w:szCs w:val="24"/>
        </w:rPr>
        <w:t>Лечение ДН</w:t>
      </w:r>
      <w:bookmarkEnd w:id="73"/>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55"/>
        <w:gridCol w:w="8083"/>
      </w:tblGrid>
      <w:tr w:rsidR="00E20DD5" w:rsidRPr="005625BB" w14:paraId="44943FAA" w14:textId="77777777" w:rsidTr="005625BB">
        <w:trPr>
          <w:tblHeader/>
        </w:trPr>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14:paraId="7B47E299" w14:textId="77777777" w:rsidR="00E20DD5" w:rsidRPr="005625BB" w:rsidRDefault="00E20DD5" w:rsidP="00824145">
            <w:pPr>
              <w:pStyle w:val="aa"/>
              <w:spacing w:before="0" w:beforeAutospacing="0" w:after="0" w:afterAutospacing="0"/>
              <w:jc w:val="both"/>
            </w:pPr>
            <w:r w:rsidRPr="005625BB">
              <w:t>Стадия ДН</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14:paraId="0FCCF308" w14:textId="77777777" w:rsidR="00E20DD5" w:rsidRPr="005625BB" w:rsidRDefault="00E20DD5" w:rsidP="00824145">
            <w:pPr>
              <w:pStyle w:val="aa"/>
              <w:spacing w:before="0" w:beforeAutospacing="0" w:after="0" w:afterAutospacing="0"/>
              <w:jc w:val="both"/>
            </w:pPr>
            <w:r w:rsidRPr="005625BB">
              <w:t>Принципы лечения</w:t>
            </w:r>
          </w:p>
        </w:tc>
      </w:tr>
      <w:tr w:rsidR="00E20DD5" w:rsidRPr="005625BB" w14:paraId="219F9188" w14:textId="77777777" w:rsidTr="00C265D6">
        <w:trPr>
          <w:trHeight w:val="2466"/>
        </w:trPr>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14:paraId="065B3AB9" w14:textId="77777777" w:rsidR="00E20DD5" w:rsidRPr="005625BB" w:rsidRDefault="00E20DD5" w:rsidP="00824145">
            <w:pPr>
              <w:pStyle w:val="aa"/>
              <w:spacing w:before="0" w:beforeAutospacing="0" w:after="0" w:afterAutospacing="0"/>
              <w:jc w:val="both"/>
            </w:pPr>
            <w:r w:rsidRPr="005625BB">
              <w:t>ХБП 1-3 А2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14:paraId="74E87623" w14:textId="77777777" w:rsidR="00E20DD5" w:rsidRPr="005625BB" w:rsidRDefault="00E20DD5" w:rsidP="00824145">
            <w:pPr>
              <w:numPr>
                <w:ilvl w:val="0"/>
                <w:numId w:val="34"/>
              </w:numPr>
              <w:tabs>
                <w:tab w:val="clear" w:pos="720"/>
                <w:tab w:val="num" w:pos="99"/>
              </w:tabs>
              <w:spacing w:after="0" w:line="240" w:lineRule="auto"/>
              <w:ind w:left="0" w:hanging="99"/>
              <w:jc w:val="both"/>
              <w:rPr>
                <w:rFonts w:ascii="Times New Roman" w:hAnsi="Times New Roman" w:cs="Times New Roman"/>
                <w:sz w:val="24"/>
                <w:szCs w:val="24"/>
              </w:rPr>
            </w:pPr>
            <w:r w:rsidRPr="005625BB">
              <w:rPr>
                <w:rFonts w:ascii="Times New Roman" w:hAnsi="Times New Roman" w:cs="Times New Roman"/>
                <w:sz w:val="24"/>
                <w:szCs w:val="24"/>
              </w:rPr>
              <w:t>Достижение индивидуальных целевых значений HbA1c</w:t>
            </w:r>
          </w:p>
          <w:p w14:paraId="15091FFE" w14:textId="55EB50ED" w:rsidR="00E20DD5" w:rsidRPr="005625BB" w:rsidRDefault="00923C47" w:rsidP="00824145">
            <w:pPr>
              <w:numPr>
                <w:ilvl w:val="0"/>
                <w:numId w:val="34"/>
              </w:numPr>
              <w:tabs>
                <w:tab w:val="clear" w:pos="720"/>
                <w:tab w:val="num" w:pos="99"/>
              </w:tabs>
              <w:spacing w:after="0" w:line="240" w:lineRule="auto"/>
              <w:ind w:left="0" w:hanging="99"/>
              <w:jc w:val="both"/>
              <w:rPr>
                <w:rFonts w:ascii="Times New Roman" w:hAnsi="Times New Roman" w:cs="Times New Roman"/>
                <w:sz w:val="24"/>
                <w:szCs w:val="24"/>
              </w:rPr>
            </w:pPr>
            <w:r>
              <w:rPr>
                <w:rFonts w:ascii="Times New Roman" w:hAnsi="Times New Roman" w:cs="Times New Roman"/>
                <w:sz w:val="24"/>
                <w:szCs w:val="24"/>
              </w:rPr>
              <w:t xml:space="preserve"> и</w:t>
            </w:r>
            <w:r w:rsidR="00E20DD5" w:rsidRPr="005625BB">
              <w:rPr>
                <w:rFonts w:ascii="Times New Roman" w:hAnsi="Times New Roman" w:cs="Times New Roman"/>
                <w:sz w:val="24"/>
                <w:szCs w:val="24"/>
              </w:rPr>
              <w:t>АПФ или БРА как препараты выбора; противопоказаны при беременности</w:t>
            </w:r>
          </w:p>
          <w:p w14:paraId="1A1D0FBE" w14:textId="77777777" w:rsidR="00E20DD5" w:rsidRPr="005625BB" w:rsidRDefault="00E20DD5" w:rsidP="00824145">
            <w:pPr>
              <w:numPr>
                <w:ilvl w:val="0"/>
                <w:numId w:val="34"/>
              </w:numPr>
              <w:tabs>
                <w:tab w:val="clear" w:pos="720"/>
                <w:tab w:val="num" w:pos="99"/>
              </w:tabs>
              <w:spacing w:after="0" w:line="240" w:lineRule="auto"/>
              <w:ind w:left="0" w:hanging="99"/>
              <w:jc w:val="both"/>
              <w:rPr>
                <w:rFonts w:ascii="Times New Roman" w:hAnsi="Times New Roman" w:cs="Times New Roman"/>
                <w:sz w:val="24"/>
                <w:szCs w:val="24"/>
              </w:rPr>
            </w:pPr>
            <w:r w:rsidRPr="005625BB">
              <w:rPr>
                <w:rFonts w:ascii="Times New Roman" w:hAnsi="Times New Roman" w:cs="Times New Roman"/>
                <w:sz w:val="24"/>
                <w:szCs w:val="24"/>
              </w:rPr>
              <w:t>Комбинированная антигипертензивная терапия для достижения целевого уровня АД</w:t>
            </w:r>
          </w:p>
          <w:p w14:paraId="67F1B5E7" w14:textId="77777777" w:rsidR="00E20DD5" w:rsidRPr="005625BB" w:rsidRDefault="00E20DD5" w:rsidP="00824145">
            <w:pPr>
              <w:numPr>
                <w:ilvl w:val="0"/>
                <w:numId w:val="34"/>
              </w:numPr>
              <w:tabs>
                <w:tab w:val="clear" w:pos="720"/>
                <w:tab w:val="num" w:pos="99"/>
              </w:tabs>
              <w:spacing w:after="0" w:line="240" w:lineRule="auto"/>
              <w:ind w:left="0" w:hanging="99"/>
              <w:jc w:val="both"/>
              <w:rPr>
                <w:rFonts w:ascii="Times New Roman" w:hAnsi="Times New Roman" w:cs="Times New Roman"/>
                <w:sz w:val="24"/>
                <w:szCs w:val="24"/>
              </w:rPr>
            </w:pPr>
            <w:r w:rsidRPr="005625BB">
              <w:rPr>
                <w:rFonts w:ascii="Times New Roman" w:hAnsi="Times New Roman" w:cs="Times New Roman"/>
                <w:sz w:val="24"/>
                <w:szCs w:val="24"/>
              </w:rPr>
              <w:t>Коррекция дислипидемии</w:t>
            </w:r>
          </w:p>
          <w:p w14:paraId="3EDC3C81" w14:textId="77777777" w:rsidR="00E20DD5" w:rsidRPr="005625BB" w:rsidRDefault="00E20DD5" w:rsidP="00824145">
            <w:pPr>
              <w:numPr>
                <w:ilvl w:val="0"/>
                <w:numId w:val="34"/>
              </w:numPr>
              <w:tabs>
                <w:tab w:val="clear" w:pos="720"/>
                <w:tab w:val="num" w:pos="99"/>
              </w:tabs>
              <w:spacing w:after="0" w:line="240" w:lineRule="auto"/>
              <w:ind w:left="0" w:hanging="99"/>
              <w:jc w:val="both"/>
              <w:rPr>
                <w:rFonts w:ascii="Times New Roman" w:hAnsi="Times New Roman" w:cs="Times New Roman"/>
                <w:sz w:val="24"/>
                <w:szCs w:val="24"/>
              </w:rPr>
            </w:pPr>
            <w:r w:rsidRPr="005625BB">
              <w:rPr>
                <w:rFonts w:ascii="Times New Roman" w:hAnsi="Times New Roman" w:cs="Times New Roman"/>
                <w:sz w:val="24"/>
                <w:szCs w:val="24"/>
              </w:rPr>
              <w:t>Коррекция анемии</w:t>
            </w:r>
          </w:p>
          <w:p w14:paraId="2209F5AF" w14:textId="77777777" w:rsidR="00E20DD5" w:rsidRPr="005625BB" w:rsidRDefault="00E20DD5" w:rsidP="00824145">
            <w:pPr>
              <w:numPr>
                <w:ilvl w:val="0"/>
                <w:numId w:val="34"/>
              </w:numPr>
              <w:tabs>
                <w:tab w:val="clear" w:pos="720"/>
                <w:tab w:val="num" w:pos="99"/>
              </w:tabs>
              <w:spacing w:after="0" w:line="240" w:lineRule="auto"/>
              <w:ind w:left="0" w:hanging="99"/>
              <w:jc w:val="both"/>
              <w:rPr>
                <w:rFonts w:ascii="Times New Roman" w:hAnsi="Times New Roman" w:cs="Times New Roman"/>
                <w:sz w:val="24"/>
                <w:szCs w:val="24"/>
              </w:rPr>
            </w:pPr>
            <w:r w:rsidRPr="005625BB">
              <w:rPr>
                <w:rFonts w:ascii="Times New Roman" w:hAnsi="Times New Roman" w:cs="Times New Roman"/>
                <w:sz w:val="24"/>
                <w:szCs w:val="24"/>
              </w:rPr>
              <w:t>Избегать применения нефротоксических средств (аминогликозиды, нестероидные противовоспалительные препараты)</w:t>
            </w:r>
          </w:p>
          <w:p w14:paraId="732305B9" w14:textId="77777777" w:rsidR="00E20DD5" w:rsidRPr="005625BB" w:rsidRDefault="00E20DD5" w:rsidP="00824145">
            <w:pPr>
              <w:numPr>
                <w:ilvl w:val="0"/>
                <w:numId w:val="34"/>
              </w:numPr>
              <w:tabs>
                <w:tab w:val="clear" w:pos="720"/>
                <w:tab w:val="num" w:pos="99"/>
              </w:tabs>
              <w:spacing w:after="0" w:line="240" w:lineRule="auto"/>
              <w:ind w:left="0" w:hanging="99"/>
              <w:jc w:val="both"/>
              <w:rPr>
                <w:rFonts w:ascii="Times New Roman" w:hAnsi="Times New Roman" w:cs="Times New Roman"/>
                <w:sz w:val="24"/>
                <w:szCs w:val="24"/>
              </w:rPr>
            </w:pPr>
            <w:r w:rsidRPr="005625BB">
              <w:rPr>
                <w:rFonts w:ascii="Times New Roman" w:hAnsi="Times New Roman" w:cs="Times New Roman"/>
                <w:sz w:val="24"/>
                <w:szCs w:val="24"/>
              </w:rPr>
              <w:t>Осторожность при проведении рентгеноконтрастных исследований</w:t>
            </w:r>
          </w:p>
        </w:tc>
      </w:tr>
      <w:tr w:rsidR="00E20DD5" w:rsidRPr="005625BB" w14:paraId="372175B3" w14:textId="77777777" w:rsidTr="00C265D6">
        <w:trPr>
          <w:trHeight w:val="1151"/>
        </w:trPr>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14:paraId="019EC3AF" w14:textId="77777777" w:rsidR="00E20DD5" w:rsidRPr="005625BB" w:rsidRDefault="00E20DD5" w:rsidP="00824145">
            <w:pPr>
              <w:pStyle w:val="aa"/>
              <w:spacing w:before="0" w:beforeAutospacing="0" w:after="0" w:afterAutospacing="0"/>
              <w:jc w:val="both"/>
            </w:pPr>
            <w:r w:rsidRPr="005625BB">
              <w:t>ХБП 1-3 А3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14:paraId="42C5C9AB" w14:textId="77777777" w:rsidR="00E20DD5" w:rsidRPr="005625BB" w:rsidRDefault="00E20DD5" w:rsidP="00824145">
            <w:pPr>
              <w:numPr>
                <w:ilvl w:val="0"/>
                <w:numId w:val="35"/>
              </w:numPr>
              <w:tabs>
                <w:tab w:val="clear" w:pos="720"/>
                <w:tab w:val="num" w:pos="226"/>
              </w:tabs>
              <w:spacing w:after="0" w:line="240" w:lineRule="auto"/>
              <w:ind w:left="0" w:firstLine="24"/>
              <w:jc w:val="both"/>
              <w:rPr>
                <w:rFonts w:ascii="Times New Roman" w:hAnsi="Times New Roman" w:cs="Times New Roman"/>
                <w:sz w:val="24"/>
                <w:szCs w:val="24"/>
              </w:rPr>
            </w:pPr>
            <w:r w:rsidRPr="005625BB">
              <w:rPr>
                <w:rFonts w:ascii="Times New Roman" w:hAnsi="Times New Roman" w:cs="Times New Roman"/>
                <w:sz w:val="24"/>
                <w:szCs w:val="24"/>
              </w:rPr>
              <w:t>Достижение индивидуальных целевых значений HbA1c</w:t>
            </w:r>
          </w:p>
          <w:p w14:paraId="38D68EB2" w14:textId="77777777" w:rsidR="00E20DD5" w:rsidRPr="005625BB" w:rsidRDefault="00E20DD5" w:rsidP="00824145">
            <w:pPr>
              <w:numPr>
                <w:ilvl w:val="0"/>
                <w:numId w:val="35"/>
              </w:numPr>
              <w:tabs>
                <w:tab w:val="clear" w:pos="720"/>
                <w:tab w:val="num" w:pos="226"/>
              </w:tabs>
              <w:spacing w:after="0" w:line="240" w:lineRule="auto"/>
              <w:ind w:left="0" w:firstLine="24"/>
              <w:jc w:val="both"/>
              <w:rPr>
                <w:rFonts w:ascii="Times New Roman" w:hAnsi="Times New Roman" w:cs="Times New Roman"/>
                <w:sz w:val="24"/>
                <w:szCs w:val="24"/>
              </w:rPr>
            </w:pPr>
            <w:r w:rsidRPr="005625BB">
              <w:rPr>
                <w:rFonts w:ascii="Times New Roman" w:hAnsi="Times New Roman" w:cs="Times New Roman"/>
                <w:sz w:val="24"/>
                <w:szCs w:val="24"/>
              </w:rPr>
              <w:t>Ограничение животного белка (0,8 г/кг массы тела в сутки)</w:t>
            </w:r>
          </w:p>
          <w:p w14:paraId="1A2D2559" w14:textId="09F7DB23" w:rsidR="00E20DD5" w:rsidRPr="005625BB" w:rsidRDefault="00923C47" w:rsidP="00824145">
            <w:pPr>
              <w:pStyle w:val="aa"/>
              <w:numPr>
                <w:ilvl w:val="0"/>
                <w:numId w:val="43"/>
              </w:numPr>
              <w:tabs>
                <w:tab w:val="left" w:pos="307"/>
              </w:tabs>
              <w:spacing w:before="0" w:beforeAutospacing="0" w:after="0" w:afterAutospacing="0"/>
              <w:ind w:left="0" w:firstLine="0"/>
              <w:jc w:val="both"/>
            </w:pPr>
            <w:r>
              <w:t>и</w:t>
            </w:r>
            <w:r w:rsidR="00E20DD5" w:rsidRPr="005625BB">
              <w:t>АПФ или БРА как препараты выбора; противопоказаны при беременности</w:t>
            </w:r>
          </w:p>
          <w:p w14:paraId="50FE8346" w14:textId="77777777" w:rsidR="00E20DD5" w:rsidRPr="005625BB" w:rsidRDefault="00E20DD5" w:rsidP="00824145">
            <w:pPr>
              <w:numPr>
                <w:ilvl w:val="0"/>
                <w:numId w:val="36"/>
              </w:numPr>
              <w:tabs>
                <w:tab w:val="clear" w:pos="720"/>
                <w:tab w:val="num" w:pos="226"/>
              </w:tabs>
              <w:spacing w:after="0" w:line="240" w:lineRule="auto"/>
              <w:ind w:left="0" w:firstLine="24"/>
              <w:jc w:val="both"/>
              <w:rPr>
                <w:rFonts w:ascii="Times New Roman" w:hAnsi="Times New Roman" w:cs="Times New Roman"/>
                <w:sz w:val="24"/>
                <w:szCs w:val="24"/>
              </w:rPr>
            </w:pPr>
            <w:r w:rsidRPr="005625BB">
              <w:rPr>
                <w:rFonts w:ascii="Times New Roman" w:hAnsi="Times New Roman" w:cs="Times New Roman"/>
                <w:sz w:val="24"/>
                <w:szCs w:val="24"/>
              </w:rPr>
              <w:t>Комбинированная антигипертензивная терапия для достижения целевого уровня АД</w:t>
            </w:r>
          </w:p>
          <w:p w14:paraId="4EFEFA42" w14:textId="77777777" w:rsidR="00E20DD5" w:rsidRPr="005625BB" w:rsidRDefault="00E20DD5" w:rsidP="00824145">
            <w:pPr>
              <w:numPr>
                <w:ilvl w:val="0"/>
                <w:numId w:val="36"/>
              </w:numPr>
              <w:tabs>
                <w:tab w:val="clear" w:pos="720"/>
                <w:tab w:val="num" w:pos="226"/>
              </w:tabs>
              <w:spacing w:after="0" w:line="240" w:lineRule="auto"/>
              <w:ind w:left="0" w:firstLine="24"/>
              <w:jc w:val="both"/>
              <w:rPr>
                <w:rFonts w:ascii="Times New Roman" w:hAnsi="Times New Roman" w:cs="Times New Roman"/>
                <w:sz w:val="24"/>
                <w:szCs w:val="24"/>
              </w:rPr>
            </w:pPr>
            <w:r w:rsidRPr="005625BB">
              <w:rPr>
                <w:rFonts w:ascii="Times New Roman" w:hAnsi="Times New Roman" w:cs="Times New Roman"/>
                <w:sz w:val="24"/>
                <w:szCs w:val="24"/>
              </w:rPr>
              <w:t>Коррекция дислипидемии</w:t>
            </w:r>
          </w:p>
          <w:p w14:paraId="26D38A0C" w14:textId="77777777" w:rsidR="00E20DD5" w:rsidRPr="005625BB" w:rsidRDefault="00E20DD5" w:rsidP="00824145">
            <w:pPr>
              <w:numPr>
                <w:ilvl w:val="0"/>
                <w:numId w:val="36"/>
              </w:numPr>
              <w:tabs>
                <w:tab w:val="clear" w:pos="720"/>
                <w:tab w:val="num" w:pos="226"/>
              </w:tabs>
              <w:spacing w:after="0" w:line="240" w:lineRule="auto"/>
              <w:ind w:left="0" w:firstLine="24"/>
              <w:jc w:val="both"/>
              <w:rPr>
                <w:rFonts w:ascii="Times New Roman" w:hAnsi="Times New Roman" w:cs="Times New Roman"/>
                <w:sz w:val="24"/>
                <w:szCs w:val="24"/>
              </w:rPr>
            </w:pPr>
            <w:r w:rsidRPr="005625BB">
              <w:rPr>
                <w:rFonts w:ascii="Times New Roman" w:hAnsi="Times New Roman" w:cs="Times New Roman"/>
                <w:sz w:val="24"/>
                <w:szCs w:val="24"/>
              </w:rPr>
              <w:t>Коррекция анемии (средства, стимулирующие эритропоэз, препараты железа)</w:t>
            </w:r>
          </w:p>
          <w:p w14:paraId="1C63C08F" w14:textId="77777777" w:rsidR="00E20DD5" w:rsidRPr="005625BB" w:rsidRDefault="00E20DD5" w:rsidP="00824145">
            <w:pPr>
              <w:numPr>
                <w:ilvl w:val="0"/>
                <w:numId w:val="36"/>
              </w:numPr>
              <w:tabs>
                <w:tab w:val="clear" w:pos="720"/>
                <w:tab w:val="num" w:pos="226"/>
              </w:tabs>
              <w:spacing w:after="0" w:line="240" w:lineRule="auto"/>
              <w:ind w:left="0" w:firstLine="24"/>
              <w:jc w:val="both"/>
              <w:rPr>
                <w:rFonts w:ascii="Times New Roman" w:hAnsi="Times New Roman" w:cs="Times New Roman"/>
                <w:sz w:val="24"/>
                <w:szCs w:val="24"/>
              </w:rPr>
            </w:pPr>
            <w:r w:rsidRPr="005625BB">
              <w:rPr>
                <w:rFonts w:ascii="Times New Roman" w:hAnsi="Times New Roman" w:cs="Times New Roman"/>
                <w:sz w:val="24"/>
                <w:szCs w:val="24"/>
              </w:rPr>
              <w:lastRenderedPageBreak/>
              <w:t>Избегать применения нефротоксических средств (аминогликозиды, нестероидные противовоспалительные препараты)</w:t>
            </w:r>
          </w:p>
          <w:p w14:paraId="39DEEB64" w14:textId="77777777" w:rsidR="00E20DD5" w:rsidRPr="005625BB" w:rsidRDefault="00E20DD5" w:rsidP="00824145">
            <w:pPr>
              <w:numPr>
                <w:ilvl w:val="0"/>
                <w:numId w:val="36"/>
              </w:numPr>
              <w:tabs>
                <w:tab w:val="clear" w:pos="720"/>
                <w:tab w:val="num" w:pos="226"/>
              </w:tabs>
              <w:spacing w:after="0" w:line="240" w:lineRule="auto"/>
              <w:ind w:left="0" w:firstLine="24"/>
              <w:jc w:val="both"/>
              <w:rPr>
                <w:rFonts w:ascii="Times New Roman" w:hAnsi="Times New Roman" w:cs="Times New Roman"/>
                <w:sz w:val="24"/>
                <w:szCs w:val="24"/>
              </w:rPr>
            </w:pPr>
            <w:r w:rsidRPr="005625BB">
              <w:rPr>
                <w:rFonts w:ascii="Times New Roman" w:hAnsi="Times New Roman" w:cs="Times New Roman"/>
                <w:sz w:val="24"/>
                <w:szCs w:val="24"/>
              </w:rPr>
              <w:t>Осторожность при проведении рентгеноконтрастных процедур</w:t>
            </w:r>
          </w:p>
          <w:p w14:paraId="6E2907E9" w14:textId="72325793" w:rsidR="00E20DD5" w:rsidRPr="005625BB" w:rsidRDefault="00E20DD5" w:rsidP="00C265D6">
            <w:pPr>
              <w:numPr>
                <w:ilvl w:val="0"/>
                <w:numId w:val="36"/>
              </w:numPr>
              <w:tabs>
                <w:tab w:val="clear" w:pos="720"/>
                <w:tab w:val="num" w:pos="226"/>
              </w:tabs>
              <w:spacing w:after="0" w:line="240" w:lineRule="auto"/>
              <w:ind w:left="0" w:firstLine="24"/>
              <w:jc w:val="both"/>
            </w:pPr>
            <w:r w:rsidRPr="005625BB">
              <w:rPr>
                <w:rFonts w:ascii="Times New Roman" w:hAnsi="Times New Roman" w:cs="Times New Roman"/>
                <w:sz w:val="24"/>
                <w:szCs w:val="24"/>
              </w:rPr>
              <w:t>Контроль статуса питания</w:t>
            </w:r>
          </w:p>
        </w:tc>
      </w:tr>
      <w:tr w:rsidR="00E20DD5" w:rsidRPr="005625BB" w14:paraId="01CB9964" w14:textId="77777777" w:rsidTr="005625BB">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14:paraId="19AD17D7" w14:textId="77777777" w:rsidR="00E20DD5" w:rsidRPr="005625BB" w:rsidRDefault="00E20DD5" w:rsidP="00824145">
            <w:pPr>
              <w:pStyle w:val="aa"/>
              <w:spacing w:before="0" w:beforeAutospacing="0" w:after="0" w:afterAutospacing="0"/>
              <w:jc w:val="both"/>
            </w:pPr>
            <w:r w:rsidRPr="005625BB">
              <w:lastRenderedPageBreak/>
              <w:t>ХБП 4</w:t>
            </w:r>
          </w:p>
          <w:p w14:paraId="20785558" w14:textId="77777777" w:rsidR="00E20DD5" w:rsidRPr="005625BB" w:rsidRDefault="00E20DD5" w:rsidP="00824145">
            <w:pPr>
              <w:pStyle w:val="aa"/>
              <w:spacing w:before="0" w:beforeAutospacing="0" w:after="0" w:afterAutospacing="0"/>
              <w:jc w:val="both"/>
            </w:pPr>
            <w:r w:rsidRPr="005625BB">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14:paraId="436EDA53" w14:textId="77777777" w:rsidR="00E20DD5" w:rsidRPr="005625BB" w:rsidRDefault="00E20DD5" w:rsidP="00824145">
            <w:pPr>
              <w:numPr>
                <w:ilvl w:val="0"/>
                <w:numId w:val="37"/>
              </w:numPr>
              <w:tabs>
                <w:tab w:val="clear" w:pos="720"/>
                <w:tab w:val="num" w:pos="226"/>
              </w:tabs>
              <w:spacing w:after="0" w:line="240" w:lineRule="auto"/>
              <w:ind w:left="0" w:firstLine="0"/>
              <w:jc w:val="both"/>
              <w:rPr>
                <w:rFonts w:ascii="Times New Roman" w:hAnsi="Times New Roman" w:cs="Times New Roman"/>
                <w:sz w:val="24"/>
                <w:szCs w:val="24"/>
              </w:rPr>
            </w:pPr>
            <w:r w:rsidRPr="005625BB">
              <w:rPr>
                <w:rFonts w:ascii="Times New Roman" w:hAnsi="Times New Roman" w:cs="Times New Roman"/>
                <w:sz w:val="24"/>
                <w:szCs w:val="24"/>
              </w:rPr>
              <w:t>Достижение индивидуальных целевых значений HbA1c</w:t>
            </w:r>
          </w:p>
          <w:p w14:paraId="0EBA7553" w14:textId="77777777" w:rsidR="00E20DD5" w:rsidRPr="005625BB" w:rsidRDefault="00E20DD5" w:rsidP="00824145">
            <w:pPr>
              <w:numPr>
                <w:ilvl w:val="0"/>
                <w:numId w:val="37"/>
              </w:numPr>
              <w:tabs>
                <w:tab w:val="clear" w:pos="720"/>
                <w:tab w:val="num" w:pos="226"/>
                <w:tab w:val="left" w:pos="307"/>
              </w:tabs>
              <w:spacing w:after="0" w:line="240" w:lineRule="auto"/>
              <w:ind w:left="0" w:hanging="15"/>
              <w:jc w:val="both"/>
              <w:rPr>
                <w:rFonts w:ascii="Times New Roman" w:hAnsi="Times New Roman" w:cs="Times New Roman"/>
                <w:sz w:val="24"/>
                <w:szCs w:val="24"/>
              </w:rPr>
            </w:pPr>
            <w:r w:rsidRPr="005625BB">
              <w:rPr>
                <w:rFonts w:ascii="Times New Roman" w:hAnsi="Times New Roman" w:cs="Times New Roman"/>
                <w:sz w:val="24"/>
                <w:szCs w:val="24"/>
              </w:rPr>
              <w:t>Ограничение животного белка (0,8 г/кг массы тела в сутки)</w:t>
            </w:r>
          </w:p>
          <w:p w14:paraId="2233BC75" w14:textId="521F2BD5" w:rsidR="00E20DD5" w:rsidRPr="005625BB" w:rsidRDefault="00923C47" w:rsidP="00824145">
            <w:pPr>
              <w:pStyle w:val="aa"/>
              <w:tabs>
                <w:tab w:val="num" w:pos="226"/>
                <w:tab w:val="left" w:pos="307"/>
              </w:tabs>
              <w:spacing w:before="0" w:beforeAutospacing="0" w:after="0" w:afterAutospacing="0"/>
              <w:ind w:hanging="15"/>
              <w:jc w:val="both"/>
            </w:pPr>
            <w:r>
              <w:t>и</w:t>
            </w:r>
            <w:r w:rsidR="00E20DD5" w:rsidRPr="005625BB">
              <w:t>АПФ или БРА как препараты выбора; уменьшение дозы при СКФ &lt;30 мл/мин/1,73м</w:t>
            </w:r>
            <w:r w:rsidR="00E20DD5" w:rsidRPr="005625BB">
              <w:rPr>
                <w:vertAlign w:val="superscript"/>
              </w:rPr>
              <w:t>2</w:t>
            </w:r>
          </w:p>
          <w:p w14:paraId="35D19D09" w14:textId="77777777" w:rsidR="00E20DD5" w:rsidRPr="005625BB" w:rsidRDefault="00E20DD5" w:rsidP="00824145">
            <w:pPr>
              <w:numPr>
                <w:ilvl w:val="0"/>
                <w:numId w:val="38"/>
              </w:numPr>
              <w:tabs>
                <w:tab w:val="clear" w:pos="720"/>
                <w:tab w:val="num" w:pos="226"/>
                <w:tab w:val="left" w:pos="307"/>
              </w:tabs>
              <w:spacing w:after="0" w:line="240" w:lineRule="auto"/>
              <w:ind w:left="0" w:hanging="15"/>
              <w:jc w:val="both"/>
              <w:rPr>
                <w:rFonts w:ascii="Times New Roman" w:hAnsi="Times New Roman" w:cs="Times New Roman"/>
                <w:sz w:val="24"/>
                <w:szCs w:val="24"/>
              </w:rPr>
            </w:pPr>
            <w:r w:rsidRPr="005625BB">
              <w:rPr>
                <w:rFonts w:ascii="Times New Roman" w:hAnsi="Times New Roman" w:cs="Times New Roman"/>
                <w:sz w:val="24"/>
                <w:szCs w:val="24"/>
              </w:rPr>
              <w:t>Комбинированная антигипертензивная терапия для достижения целевого уровня АД</w:t>
            </w:r>
          </w:p>
          <w:p w14:paraId="45823584" w14:textId="77777777" w:rsidR="00E20DD5" w:rsidRPr="005625BB" w:rsidRDefault="00E20DD5" w:rsidP="00824145">
            <w:pPr>
              <w:numPr>
                <w:ilvl w:val="0"/>
                <w:numId w:val="38"/>
              </w:numPr>
              <w:tabs>
                <w:tab w:val="left" w:pos="307"/>
              </w:tabs>
              <w:spacing w:after="0" w:line="240" w:lineRule="auto"/>
              <w:ind w:left="0" w:hanging="15"/>
              <w:jc w:val="both"/>
              <w:rPr>
                <w:rFonts w:ascii="Times New Roman" w:hAnsi="Times New Roman" w:cs="Times New Roman"/>
                <w:sz w:val="24"/>
                <w:szCs w:val="24"/>
              </w:rPr>
            </w:pPr>
            <w:r w:rsidRPr="005625BB">
              <w:rPr>
                <w:rFonts w:ascii="Times New Roman" w:hAnsi="Times New Roman" w:cs="Times New Roman"/>
                <w:sz w:val="24"/>
                <w:szCs w:val="24"/>
              </w:rPr>
              <w:t>Коррекция гиперкалиемии</w:t>
            </w:r>
          </w:p>
          <w:p w14:paraId="2F4BDB3A" w14:textId="77777777" w:rsidR="00E20DD5" w:rsidRPr="005625BB" w:rsidRDefault="00E20DD5" w:rsidP="00824145">
            <w:pPr>
              <w:numPr>
                <w:ilvl w:val="0"/>
                <w:numId w:val="38"/>
              </w:numPr>
              <w:tabs>
                <w:tab w:val="left" w:pos="307"/>
              </w:tabs>
              <w:spacing w:after="0" w:line="240" w:lineRule="auto"/>
              <w:ind w:left="0" w:hanging="15"/>
              <w:jc w:val="both"/>
              <w:rPr>
                <w:rFonts w:ascii="Times New Roman" w:hAnsi="Times New Roman" w:cs="Times New Roman"/>
                <w:sz w:val="24"/>
                <w:szCs w:val="24"/>
              </w:rPr>
            </w:pPr>
            <w:r w:rsidRPr="005625BB">
              <w:rPr>
                <w:rFonts w:ascii="Times New Roman" w:hAnsi="Times New Roman" w:cs="Times New Roman"/>
                <w:sz w:val="24"/>
                <w:szCs w:val="24"/>
              </w:rPr>
              <w:t>Коррекция дислипидемии</w:t>
            </w:r>
          </w:p>
          <w:p w14:paraId="0C26047C" w14:textId="77777777" w:rsidR="00E20DD5" w:rsidRPr="005625BB" w:rsidRDefault="00E20DD5" w:rsidP="00824145">
            <w:pPr>
              <w:numPr>
                <w:ilvl w:val="0"/>
                <w:numId w:val="38"/>
              </w:numPr>
              <w:tabs>
                <w:tab w:val="left" w:pos="307"/>
              </w:tabs>
              <w:spacing w:after="0" w:line="240" w:lineRule="auto"/>
              <w:ind w:left="0" w:hanging="15"/>
              <w:jc w:val="both"/>
              <w:rPr>
                <w:rFonts w:ascii="Times New Roman" w:hAnsi="Times New Roman" w:cs="Times New Roman"/>
                <w:sz w:val="24"/>
                <w:szCs w:val="24"/>
              </w:rPr>
            </w:pPr>
            <w:r w:rsidRPr="005625BB">
              <w:rPr>
                <w:rFonts w:ascii="Times New Roman" w:hAnsi="Times New Roman" w:cs="Times New Roman"/>
                <w:sz w:val="24"/>
                <w:szCs w:val="24"/>
              </w:rPr>
              <w:t>Коррекция нарушений фосфорно-кальциевого обмена Коррекция анемии (средства, стимулирующие эритропоэз, препараты железа)</w:t>
            </w:r>
          </w:p>
          <w:p w14:paraId="2986B64E" w14:textId="77777777" w:rsidR="00E20DD5" w:rsidRPr="005625BB" w:rsidRDefault="00E20DD5" w:rsidP="00824145">
            <w:pPr>
              <w:numPr>
                <w:ilvl w:val="0"/>
                <w:numId w:val="38"/>
              </w:numPr>
              <w:tabs>
                <w:tab w:val="left" w:pos="307"/>
              </w:tabs>
              <w:spacing w:after="0" w:line="240" w:lineRule="auto"/>
              <w:ind w:left="0" w:hanging="15"/>
              <w:jc w:val="both"/>
              <w:rPr>
                <w:rFonts w:ascii="Times New Roman" w:hAnsi="Times New Roman" w:cs="Times New Roman"/>
                <w:sz w:val="24"/>
                <w:szCs w:val="24"/>
              </w:rPr>
            </w:pPr>
            <w:r w:rsidRPr="005625BB">
              <w:rPr>
                <w:rFonts w:ascii="Times New Roman" w:hAnsi="Times New Roman" w:cs="Times New Roman"/>
                <w:sz w:val="24"/>
                <w:szCs w:val="24"/>
              </w:rPr>
              <w:t>Избегать применения нефротоксических средств (аминогликозиды, нестероидные противовоспалительные препараты)</w:t>
            </w:r>
          </w:p>
          <w:p w14:paraId="300C9D16" w14:textId="77777777" w:rsidR="00E20DD5" w:rsidRPr="005625BB" w:rsidRDefault="00E20DD5" w:rsidP="00824145">
            <w:pPr>
              <w:numPr>
                <w:ilvl w:val="0"/>
                <w:numId w:val="38"/>
              </w:numPr>
              <w:tabs>
                <w:tab w:val="left" w:pos="307"/>
              </w:tabs>
              <w:spacing w:after="0" w:line="240" w:lineRule="auto"/>
              <w:ind w:left="0" w:hanging="15"/>
              <w:jc w:val="both"/>
              <w:rPr>
                <w:rFonts w:ascii="Times New Roman" w:hAnsi="Times New Roman" w:cs="Times New Roman"/>
                <w:sz w:val="24"/>
                <w:szCs w:val="24"/>
              </w:rPr>
            </w:pPr>
            <w:r w:rsidRPr="005625BB">
              <w:rPr>
                <w:rFonts w:ascii="Times New Roman" w:hAnsi="Times New Roman" w:cs="Times New Roman"/>
                <w:sz w:val="24"/>
                <w:szCs w:val="24"/>
              </w:rPr>
              <w:t>Осторожность при проведении рентгеноконтрастных процедур</w:t>
            </w:r>
          </w:p>
          <w:p w14:paraId="6EF32B28" w14:textId="77777777" w:rsidR="00E20DD5" w:rsidRPr="005625BB" w:rsidRDefault="00E20DD5" w:rsidP="00824145">
            <w:pPr>
              <w:numPr>
                <w:ilvl w:val="0"/>
                <w:numId w:val="38"/>
              </w:numPr>
              <w:tabs>
                <w:tab w:val="left" w:pos="307"/>
              </w:tabs>
              <w:spacing w:after="0" w:line="240" w:lineRule="auto"/>
              <w:ind w:left="0" w:hanging="15"/>
              <w:jc w:val="both"/>
              <w:rPr>
                <w:rFonts w:ascii="Times New Roman" w:hAnsi="Times New Roman" w:cs="Times New Roman"/>
                <w:sz w:val="24"/>
                <w:szCs w:val="24"/>
              </w:rPr>
            </w:pPr>
            <w:r w:rsidRPr="005625BB">
              <w:rPr>
                <w:rFonts w:ascii="Times New Roman" w:hAnsi="Times New Roman" w:cs="Times New Roman"/>
                <w:sz w:val="24"/>
                <w:szCs w:val="24"/>
              </w:rPr>
              <w:t>Контроль статуса питания</w:t>
            </w:r>
          </w:p>
        </w:tc>
      </w:tr>
      <w:tr w:rsidR="00E20DD5" w:rsidRPr="005625BB" w14:paraId="4CAB011E" w14:textId="77777777" w:rsidTr="005625BB">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14:paraId="7AC84E8B" w14:textId="77777777" w:rsidR="00E20DD5" w:rsidRPr="005625BB" w:rsidRDefault="00E20DD5" w:rsidP="00824145">
            <w:pPr>
              <w:pStyle w:val="aa"/>
              <w:spacing w:before="0" w:beforeAutospacing="0" w:after="0" w:afterAutospacing="0"/>
              <w:jc w:val="both"/>
            </w:pPr>
            <w:r w:rsidRPr="005625BB">
              <w:t>ХБП 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14:paraId="717A13B2" w14:textId="54FDD807" w:rsidR="00E20DD5" w:rsidRPr="005625BB" w:rsidRDefault="00923C47" w:rsidP="00824145">
            <w:pPr>
              <w:numPr>
                <w:ilvl w:val="0"/>
                <w:numId w:val="39"/>
              </w:numPr>
              <w:tabs>
                <w:tab w:val="clear" w:pos="720"/>
                <w:tab w:val="num" w:pos="2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ГД</w:t>
            </w:r>
          </w:p>
          <w:p w14:paraId="7352857A" w14:textId="77777777" w:rsidR="00E20DD5" w:rsidRPr="005625BB" w:rsidRDefault="00E20DD5" w:rsidP="00824145">
            <w:pPr>
              <w:numPr>
                <w:ilvl w:val="0"/>
                <w:numId w:val="39"/>
              </w:numPr>
              <w:tabs>
                <w:tab w:val="clear" w:pos="720"/>
                <w:tab w:val="num" w:pos="226"/>
              </w:tabs>
              <w:spacing w:after="0" w:line="240" w:lineRule="auto"/>
              <w:ind w:left="0" w:firstLine="0"/>
              <w:jc w:val="both"/>
              <w:rPr>
                <w:rFonts w:ascii="Times New Roman" w:hAnsi="Times New Roman" w:cs="Times New Roman"/>
                <w:sz w:val="24"/>
                <w:szCs w:val="24"/>
              </w:rPr>
            </w:pPr>
            <w:r w:rsidRPr="005625BB">
              <w:rPr>
                <w:rFonts w:ascii="Times New Roman" w:hAnsi="Times New Roman" w:cs="Times New Roman"/>
                <w:sz w:val="24"/>
                <w:szCs w:val="24"/>
              </w:rPr>
              <w:t>Перитонеальный диализ</w:t>
            </w:r>
          </w:p>
          <w:p w14:paraId="3FD7963A" w14:textId="77777777" w:rsidR="00E20DD5" w:rsidRPr="005625BB" w:rsidRDefault="00E20DD5" w:rsidP="00824145">
            <w:pPr>
              <w:numPr>
                <w:ilvl w:val="0"/>
                <w:numId w:val="39"/>
              </w:numPr>
              <w:tabs>
                <w:tab w:val="clear" w:pos="720"/>
                <w:tab w:val="num" w:pos="226"/>
              </w:tabs>
              <w:spacing w:after="0" w:line="240" w:lineRule="auto"/>
              <w:ind w:left="0" w:firstLine="0"/>
              <w:jc w:val="both"/>
              <w:rPr>
                <w:rFonts w:ascii="Times New Roman" w:hAnsi="Times New Roman" w:cs="Times New Roman"/>
                <w:sz w:val="24"/>
                <w:szCs w:val="24"/>
              </w:rPr>
            </w:pPr>
            <w:r w:rsidRPr="005625BB">
              <w:rPr>
                <w:rFonts w:ascii="Times New Roman" w:hAnsi="Times New Roman" w:cs="Times New Roman"/>
                <w:sz w:val="24"/>
                <w:szCs w:val="24"/>
              </w:rPr>
              <w:t>Трансплантация почки</w:t>
            </w:r>
          </w:p>
        </w:tc>
      </w:tr>
    </w:tbl>
    <w:p w14:paraId="5756B1C4" w14:textId="77777777" w:rsidR="00E20DD5" w:rsidRPr="005625BB" w:rsidRDefault="00E20DD5" w:rsidP="00824145">
      <w:pPr>
        <w:shd w:val="clear" w:color="auto" w:fill="FFFFFF"/>
        <w:spacing w:after="0" w:line="240" w:lineRule="auto"/>
        <w:jc w:val="both"/>
        <w:rPr>
          <w:rFonts w:ascii="Times New Roman" w:hAnsi="Times New Roman" w:cs="Times New Roman"/>
          <w:sz w:val="24"/>
          <w:szCs w:val="24"/>
        </w:rPr>
      </w:pPr>
      <w:r w:rsidRPr="005625BB">
        <w:rPr>
          <w:rFonts w:ascii="Times New Roman" w:hAnsi="Times New Roman" w:cs="Times New Roman"/>
          <w:sz w:val="24"/>
          <w:szCs w:val="24"/>
        </w:rPr>
        <w:t> </w:t>
      </w:r>
    </w:p>
    <w:p w14:paraId="755AD063" w14:textId="77777777" w:rsidR="00F872E5" w:rsidRPr="005625BB" w:rsidRDefault="00F872E5" w:rsidP="00824145">
      <w:pPr>
        <w:spacing w:after="0" w:line="240" w:lineRule="auto"/>
        <w:jc w:val="both"/>
        <w:rPr>
          <w:rFonts w:ascii="Times New Roman" w:hAnsi="Times New Roman" w:cs="Times New Roman"/>
          <w:sz w:val="24"/>
          <w:szCs w:val="24"/>
        </w:rPr>
      </w:pPr>
    </w:p>
    <w:sectPr w:rsidR="00F872E5" w:rsidRPr="005625BB" w:rsidSect="0085643D">
      <w:footerReference w:type="default" r:id="rId54"/>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72355" w14:textId="77777777" w:rsidR="00A04C78" w:rsidRDefault="00A04C78" w:rsidP="005625BB">
      <w:pPr>
        <w:spacing w:after="0" w:line="240" w:lineRule="auto"/>
      </w:pPr>
      <w:r>
        <w:separator/>
      </w:r>
    </w:p>
  </w:endnote>
  <w:endnote w:type="continuationSeparator" w:id="0">
    <w:p w14:paraId="3EDA501F" w14:textId="77777777" w:rsidR="00A04C78" w:rsidRDefault="00A04C78" w:rsidP="00562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1077034"/>
      <w:docPartObj>
        <w:docPartGallery w:val="Page Numbers (Bottom of Page)"/>
        <w:docPartUnique/>
      </w:docPartObj>
    </w:sdtPr>
    <w:sdtEndPr/>
    <w:sdtContent>
      <w:p w14:paraId="3B10892F" w14:textId="30EC6CFC" w:rsidR="004C3837" w:rsidRDefault="004C3837">
        <w:pPr>
          <w:pStyle w:val="af1"/>
          <w:jc w:val="center"/>
        </w:pPr>
        <w:r>
          <w:fldChar w:fldCharType="begin"/>
        </w:r>
        <w:r>
          <w:instrText>PAGE   \* MERGEFORMAT</w:instrText>
        </w:r>
        <w:r>
          <w:fldChar w:fldCharType="separate"/>
        </w:r>
        <w:r>
          <w:t>2</w:t>
        </w:r>
        <w:r>
          <w:fldChar w:fldCharType="end"/>
        </w:r>
      </w:p>
    </w:sdtContent>
  </w:sdt>
  <w:p w14:paraId="2E066B79" w14:textId="77777777" w:rsidR="004C3837" w:rsidRDefault="004C3837">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76E01" w14:textId="77777777" w:rsidR="00A04C78" w:rsidRDefault="00A04C78" w:rsidP="005625BB">
      <w:pPr>
        <w:spacing w:after="0" w:line="240" w:lineRule="auto"/>
      </w:pPr>
      <w:r>
        <w:separator/>
      </w:r>
    </w:p>
  </w:footnote>
  <w:footnote w:type="continuationSeparator" w:id="0">
    <w:p w14:paraId="0C049501" w14:textId="77777777" w:rsidR="00A04C78" w:rsidRDefault="00A04C78" w:rsidP="005625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B379C"/>
    <w:multiLevelType w:val="multilevel"/>
    <w:tmpl w:val="4112A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B73164"/>
    <w:multiLevelType w:val="multilevel"/>
    <w:tmpl w:val="02E0B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303DC6"/>
    <w:multiLevelType w:val="multilevel"/>
    <w:tmpl w:val="204A2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8524E0"/>
    <w:multiLevelType w:val="multilevel"/>
    <w:tmpl w:val="C69E2F3E"/>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0023CA4"/>
    <w:multiLevelType w:val="multilevel"/>
    <w:tmpl w:val="45180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1B4577"/>
    <w:multiLevelType w:val="multilevel"/>
    <w:tmpl w:val="4784E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1E04CF"/>
    <w:multiLevelType w:val="multilevel"/>
    <w:tmpl w:val="73E24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E7265C"/>
    <w:multiLevelType w:val="multilevel"/>
    <w:tmpl w:val="979A9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BF1B2A"/>
    <w:multiLevelType w:val="multilevel"/>
    <w:tmpl w:val="A4CEF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4E5F61"/>
    <w:multiLevelType w:val="multilevel"/>
    <w:tmpl w:val="92E4D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E433EA"/>
    <w:multiLevelType w:val="multilevel"/>
    <w:tmpl w:val="BF70D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3D1440"/>
    <w:multiLevelType w:val="multilevel"/>
    <w:tmpl w:val="04D6F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6D7766"/>
    <w:multiLevelType w:val="multilevel"/>
    <w:tmpl w:val="A418D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F177E94"/>
    <w:multiLevelType w:val="multilevel"/>
    <w:tmpl w:val="98789B5C"/>
    <w:lvl w:ilvl="0">
      <w:start w:val="1"/>
      <w:numFmt w:val="decimal"/>
      <w:lvlText w:val="%1."/>
      <w:lvlJc w:val="left"/>
      <w:pPr>
        <w:ind w:left="360" w:hanging="360"/>
      </w:pPr>
      <w:rPr>
        <w:rFonts w:hint="default"/>
      </w:rPr>
    </w:lvl>
    <w:lvl w:ilvl="1">
      <w:start w:val="6"/>
      <w:numFmt w:val="decimal"/>
      <w:lvlText w:val="%1.%2."/>
      <w:lvlJc w:val="left"/>
      <w:pPr>
        <w:ind w:left="2345"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04B03D2"/>
    <w:multiLevelType w:val="multilevel"/>
    <w:tmpl w:val="4EE056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0253E5"/>
    <w:multiLevelType w:val="hybridMultilevel"/>
    <w:tmpl w:val="7672776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8D3717C"/>
    <w:multiLevelType w:val="multilevel"/>
    <w:tmpl w:val="FB2EC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2E08ED"/>
    <w:multiLevelType w:val="multilevel"/>
    <w:tmpl w:val="4F5CD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C56F45"/>
    <w:multiLevelType w:val="multilevel"/>
    <w:tmpl w:val="EBB41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2D6EFD"/>
    <w:multiLevelType w:val="multilevel"/>
    <w:tmpl w:val="56662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821322"/>
    <w:multiLevelType w:val="multilevel"/>
    <w:tmpl w:val="5ADAF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3A3DE6"/>
    <w:multiLevelType w:val="multilevel"/>
    <w:tmpl w:val="E690C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D1647A"/>
    <w:multiLevelType w:val="multilevel"/>
    <w:tmpl w:val="C068F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A01325"/>
    <w:multiLevelType w:val="multilevel"/>
    <w:tmpl w:val="578A9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513BBD"/>
    <w:multiLevelType w:val="hybridMultilevel"/>
    <w:tmpl w:val="E5DEFB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AC34E04"/>
    <w:multiLevelType w:val="multilevel"/>
    <w:tmpl w:val="84180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9C6EEA"/>
    <w:multiLevelType w:val="hybridMultilevel"/>
    <w:tmpl w:val="B08A36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1FE55A9"/>
    <w:multiLevelType w:val="multilevel"/>
    <w:tmpl w:val="D848D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9524BA"/>
    <w:multiLevelType w:val="multilevel"/>
    <w:tmpl w:val="6F42D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FA54E5"/>
    <w:multiLevelType w:val="multilevel"/>
    <w:tmpl w:val="41061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DF2D7D"/>
    <w:multiLevelType w:val="multilevel"/>
    <w:tmpl w:val="97C4B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577F62"/>
    <w:multiLevelType w:val="multilevel"/>
    <w:tmpl w:val="46883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D0672A"/>
    <w:multiLevelType w:val="multilevel"/>
    <w:tmpl w:val="0212E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BF180D"/>
    <w:multiLevelType w:val="multilevel"/>
    <w:tmpl w:val="9E2ED548"/>
    <w:lvl w:ilvl="0">
      <w:start w:val="1"/>
      <w:numFmt w:val="decimal"/>
      <w:lvlText w:val="%1."/>
      <w:lvlJc w:val="left"/>
      <w:pPr>
        <w:ind w:left="360" w:hanging="360"/>
      </w:pPr>
      <w:rPr>
        <w:rFonts w:hint="default"/>
      </w:rPr>
    </w:lvl>
    <w:lvl w:ilvl="1">
      <w:start w:val="6"/>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34" w15:restartNumberingAfterBreak="0">
    <w:nsid w:val="6622741F"/>
    <w:multiLevelType w:val="multilevel"/>
    <w:tmpl w:val="3FD0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62B5F33"/>
    <w:multiLevelType w:val="hybridMultilevel"/>
    <w:tmpl w:val="EC2A8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7D75FB9"/>
    <w:multiLevelType w:val="multilevel"/>
    <w:tmpl w:val="F042A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D30DBC"/>
    <w:multiLevelType w:val="multilevel"/>
    <w:tmpl w:val="37287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0A1B9F"/>
    <w:multiLevelType w:val="multilevel"/>
    <w:tmpl w:val="B246A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5D19A4"/>
    <w:multiLevelType w:val="multilevel"/>
    <w:tmpl w:val="595A6126"/>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B887E19"/>
    <w:multiLevelType w:val="multilevel"/>
    <w:tmpl w:val="B05C2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DA06D9A"/>
    <w:multiLevelType w:val="multilevel"/>
    <w:tmpl w:val="D78CC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EC2582A"/>
    <w:multiLevelType w:val="hybridMultilevel"/>
    <w:tmpl w:val="0B2AC8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0E26DC9"/>
    <w:multiLevelType w:val="multilevel"/>
    <w:tmpl w:val="29E8F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91602C0"/>
    <w:multiLevelType w:val="multilevel"/>
    <w:tmpl w:val="750E0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9CF4740"/>
    <w:multiLevelType w:val="multilevel"/>
    <w:tmpl w:val="3A043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D4043F6"/>
    <w:multiLevelType w:val="multilevel"/>
    <w:tmpl w:val="1092F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6"/>
  </w:num>
  <w:num w:numId="3">
    <w:abstractNumId w:val="43"/>
  </w:num>
  <w:num w:numId="4">
    <w:abstractNumId w:val="34"/>
  </w:num>
  <w:num w:numId="5">
    <w:abstractNumId w:val="32"/>
  </w:num>
  <w:num w:numId="6">
    <w:abstractNumId w:val="8"/>
  </w:num>
  <w:num w:numId="7">
    <w:abstractNumId w:val="4"/>
  </w:num>
  <w:num w:numId="8">
    <w:abstractNumId w:val="11"/>
  </w:num>
  <w:num w:numId="9">
    <w:abstractNumId w:val="6"/>
  </w:num>
  <w:num w:numId="10">
    <w:abstractNumId w:val="22"/>
  </w:num>
  <w:num w:numId="11">
    <w:abstractNumId w:val="12"/>
  </w:num>
  <w:num w:numId="12">
    <w:abstractNumId w:val="7"/>
  </w:num>
  <w:num w:numId="13">
    <w:abstractNumId w:val="41"/>
  </w:num>
  <w:num w:numId="14">
    <w:abstractNumId w:val="23"/>
  </w:num>
  <w:num w:numId="15">
    <w:abstractNumId w:val="38"/>
  </w:num>
  <w:num w:numId="16">
    <w:abstractNumId w:val="16"/>
  </w:num>
  <w:num w:numId="17">
    <w:abstractNumId w:val="5"/>
  </w:num>
  <w:num w:numId="18">
    <w:abstractNumId w:val="25"/>
  </w:num>
  <w:num w:numId="19">
    <w:abstractNumId w:val="20"/>
  </w:num>
  <w:num w:numId="20">
    <w:abstractNumId w:val="29"/>
  </w:num>
  <w:num w:numId="21">
    <w:abstractNumId w:val="9"/>
  </w:num>
  <w:num w:numId="22">
    <w:abstractNumId w:val="27"/>
  </w:num>
  <w:num w:numId="23">
    <w:abstractNumId w:val="0"/>
  </w:num>
  <w:num w:numId="24">
    <w:abstractNumId w:val="31"/>
  </w:num>
  <w:num w:numId="25">
    <w:abstractNumId w:val="45"/>
  </w:num>
  <w:num w:numId="26">
    <w:abstractNumId w:val="37"/>
  </w:num>
  <w:num w:numId="27">
    <w:abstractNumId w:val="18"/>
  </w:num>
  <w:num w:numId="28">
    <w:abstractNumId w:val="10"/>
  </w:num>
  <w:num w:numId="29">
    <w:abstractNumId w:val="28"/>
  </w:num>
  <w:num w:numId="30">
    <w:abstractNumId w:val="17"/>
  </w:num>
  <w:num w:numId="31">
    <w:abstractNumId w:val="21"/>
  </w:num>
  <w:num w:numId="32">
    <w:abstractNumId w:val="19"/>
  </w:num>
  <w:num w:numId="33">
    <w:abstractNumId w:val="44"/>
  </w:num>
  <w:num w:numId="34">
    <w:abstractNumId w:val="1"/>
  </w:num>
  <w:num w:numId="35">
    <w:abstractNumId w:val="40"/>
  </w:num>
  <w:num w:numId="36">
    <w:abstractNumId w:val="30"/>
  </w:num>
  <w:num w:numId="37">
    <w:abstractNumId w:val="39"/>
  </w:num>
  <w:num w:numId="38">
    <w:abstractNumId w:val="14"/>
  </w:num>
  <w:num w:numId="39">
    <w:abstractNumId w:val="46"/>
  </w:num>
  <w:num w:numId="40">
    <w:abstractNumId w:val="15"/>
  </w:num>
  <w:num w:numId="41">
    <w:abstractNumId w:val="26"/>
  </w:num>
  <w:num w:numId="42">
    <w:abstractNumId w:val="3"/>
  </w:num>
  <w:num w:numId="43">
    <w:abstractNumId w:val="35"/>
  </w:num>
  <w:num w:numId="44">
    <w:abstractNumId w:val="42"/>
  </w:num>
  <w:num w:numId="45">
    <w:abstractNumId w:val="24"/>
  </w:num>
  <w:num w:numId="46">
    <w:abstractNumId w:val="13"/>
  </w:num>
  <w:num w:numId="47">
    <w:abstractNumId w:val="3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2E5"/>
    <w:rsid w:val="00005D87"/>
    <w:rsid w:val="00072EF5"/>
    <w:rsid w:val="000C3220"/>
    <w:rsid w:val="000C6408"/>
    <w:rsid w:val="000F4DB2"/>
    <w:rsid w:val="00120FD9"/>
    <w:rsid w:val="001659FE"/>
    <w:rsid w:val="001900F8"/>
    <w:rsid w:val="00297F04"/>
    <w:rsid w:val="002D69F7"/>
    <w:rsid w:val="00302AC7"/>
    <w:rsid w:val="0030629F"/>
    <w:rsid w:val="00311915"/>
    <w:rsid w:val="00356159"/>
    <w:rsid w:val="00393417"/>
    <w:rsid w:val="003C113D"/>
    <w:rsid w:val="003F18C9"/>
    <w:rsid w:val="0049606B"/>
    <w:rsid w:val="004C3837"/>
    <w:rsid w:val="004D166F"/>
    <w:rsid w:val="004D4D78"/>
    <w:rsid w:val="004E6455"/>
    <w:rsid w:val="004F51EC"/>
    <w:rsid w:val="00506242"/>
    <w:rsid w:val="0052187F"/>
    <w:rsid w:val="005625BB"/>
    <w:rsid w:val="005A2BFF"/>
    <w:rsid w:val="006245EA"/>
    <w:rsid w:val="006833AE"/>
    <w:rsid w:val="00685014"/>
    <w:rsid w:val="006A3863"/>
    <w:rsid w:val="006B0D3F"/>
    <w:rsid w:val="006F4E77"/>
    <w:rsid w:val="00747759"/>
    <w:rsid w:val="007A2B6E"/>
    <w:rsid w:val="007B7C72"/>
    <w:rsid w:val="007C7ACC"/>
    <w:rsid w:val="007E05BD"/>
    <w:rsid w:val="00824145"/>
    <w:rsid w:val="00824261"/>
    <w:rsid w:val="00835810"/>
    <w:rsid w:val="0085643D"/>
    <w:rsid w:val="008C7EC1"/>
    <w:rsid w:val="008E56AE"/>
    <w:rsid w:val="00923C47"/>
    <w:rsid w:val="00940016"/>
    <w:rsid w:val="009F32E3"/>
    <w:rsid w:val="009F3F70"/>
    <w:rsid w:val="00A04C78"/>
    <w:rsid w:val="00A248F8"/>
    <w:rsid w:val="00A34EA0"/>
    <w:rsid w:val="00A42A16"/>
    <w:rsid w:val="00A64BA3"/>
    <w:rsid w:val="00AF2A96"/>
    <w:rsid w:val="00AF55BA"/>
    <w:rsid w:val="00B04CBD"/>
    <w:rsid w:val="00B47483"/>
    <w:rsid w:val="00B75E32"/>
    <w:rsid w:val="00C265D6"/>
    <w:rsid w:val="00C50486"/>
    <w:rsid w:val="00DA358C"/>
    <w:rsid w:val="00E20DD5"/>
    <w:rsid w:val="00E8376F"/>
    <w:rsid w:val="00EA1945"/>
    <w:rsid w:val="00EC639B"/>
    <w:rsid w:val="00F05429"/>
    <w:rsid w:val="00F15571"/>
    <w:rsid w:val="00F32044"/>
    <w:rsid w:val="00F37EAA"/>
    <w:rsid w:val="00F872E5"/>
    <w:rsid w:val="00F9795F"/>
    <w:rsid w:val="00FA5568"/>
    <w:rsid w:val="00FE1B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78607"/>
  <w15:chartTrackingRefBased/>
  <w15:docId w15:val="{F8457725-2FEA-45CE-8D29-9175CE981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0DD5"/>
    <w:pPr>
      <w:spacing w:after="200" w:line="276" w:lineRule="auto"/>
    </w:pPr>
  </w:style>
  <w:style w:type="paragraph" w:styleId="1">
    <w:name w:val="heading 1"/>
    <w:basedOn w:val="a"/>
    <w:next w:val="a"/>
    <w:link w:val="10"/>
    <w:uiPriority w:val="9"/>
    <w:qFormat/>
    <w:rsid w:val="00E20DD5"/>
    <w:pPr>
      <w:keepNext/>
      <w:keepLines/>
      <w:spacing w:before="240" w:after="0" w:line="240" w:lineRule="auto"/>
      <w:outlineLvl w:val="0"/>
    </w:pPr>
    <w:rPr>
      <w:rFonts w:ascii="Cambria" w:eastAsia="Times New Roman" w:hAnsi="Cambria" w:cs="Times New Roman"/>
      <w:color w:val="365F91"/>
      <w:sz w:val="32"/>
      <w:szCs w:val="32"/>
      <w:lang w:eastAsia="ru-RU"/>
    </w:rPr>
  </w:style>
  <w:style w:type="paragraph" w:styleId="2">
    <w:name w:val="heading 2"/>
    <w:basedOn w:val="a"/>
    <w:next w:val="a"/>
    <w:link w:val="20"/>
    <w:uiPriority w:val="9"/>
    <w:unhideWhenUsed/>
    <w:qFormat/>
    <w:rsid w:val="00E20DD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
    <w:qFormat/>
    <w:rsid w:val="00E20DD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E20DD5"/>
    <w:pPr>
      <w:keepNext/>
      <w:keepLines/>
      <w:spacing w:before="200" w:after="0"/>
      <w:outlineLvl w:val="3"/>
    </w:pPr>
    <w:rPr>
      <w:rFonts w:asciiTheme="majorHAnsi" w:eastAsiaTheme="majorEastAsia" w:hAnsiTheme="majorHAnsi" w:cstheme="majorBidi"/>
      <w:b/>
      <w:bCs/>
      <w:i/>
      <w:iCs/>
      <w:color w:val="4472C4" w:themeColor="accent1"/>
    </w:rPr>
  </w:style>
  <w:style w:type="paragraph" w:styleId="5">
    <w:name w:val="heading 5"/>
    <w:basedOn w:val="a"/>
    <w:link w:val="50"/>
    <w:uiPriority w:val="9"/>
    <w:qFormat/>
    <w:rsid w:val="00E20DD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0DD5"/>
    <w:rPr>
      <w:rFonts w:ascii="Cambria" w:eastAsia="Times New Roman" w:hAnsi="Cambria" w:cs="Times New Roman"/>
      <w:color w:val="365F91"/>
      <w:sz w:val="32"/>
      <w:szCs w:val="32"/>
      <w:lang w:eastAsia="ru-RU"/>
    </w:rPr>
  </w:style>
  <w:style w:type="character" w:customStyle="1" w:styleId="20">
    <w:name w:val="Заголовок 2 Знак"/>
    <w:basedOn w:val="a0"/>
    <w:link w:val="2"/>
    <w:uiPriority w:val="9"/>
    <w:rsid w:val="00E20DD5"/>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E20DD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20DD5"/>
    <w:rPr>
      <w:rFonts w:asciiTheme="majorHAnsi" w:eastAsiaTheme="majorEastAsia" w:hAnsiTheme="majorHAnsi" w:cstheme="majorBidi"/>
      <w:b/>
      <w:bCs/>
      <w:i/>
      <w:iCs/>
      <w:color w:val="4472C4" w:themeColor="accent1"/>
    </w:rPr>
  </w:style>
  <w:style w:type="character" w:customStyle="1" w:styleId="50">
    <w:name w:val="Заголовок 5 Знак"/>
    <w:basedOn w:val="a0"/>
    <w:link w:val="5"/>
    <w:uiPriority w:val="9"/>
    <w:rsid w:val="00E20DD5"/>
    <w:rPr>
      <w:rFonts w:ascii="Times New Roman" w:eastAsia="Times New Roman" w:hAnsi="Times New Roman" w:cs="Times New Roman"/>
      <w:b/>
      <w:bCs/>
      <w:sz w:val="20"/>
      <w:szCs w:val="20"/>
      <w:lang w:eastAsia="ru-RU"/>
    </w:rPr>
  </w:style>
  <w:style w:type="paragraph" w:styleId="a3">
    <w:name w:val="Body Text"/>
    <w:basedOn w:val="a"/>
    <w:link w:val="a4"/>
    <w:unhideWhenUsed/>
    <w:rsid w:val="00E20DD5"/>
    <w:pPr>
      <w:spacing w:after="120" w:line="240" w:lineRule="auto"/>
    </w:pPr>
    <w:rPr>
      <w:rFonts w:ascii="Times New Roman" w:eastAsia="Times New Roman" w:hAnsi="Times New Roman" w:cs="Times New Roman"/>
      <w:sz w:val="20"/>
      <w:szCs w:val="20"/>
      <w:lang w:eastAsia="ru-RU"/>
    </w:rPr>
  </w:style>
  <w:style w:type="character" w:customStyle="1" w:styleId="a4">
    <w:name w:val="Основной текст Знак"/>
    <w:basedOn w:val="a0"/>
    <w:link w:val="a3"/>
    <w:rsid w:val="00E20DD5"/>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E20DD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20DD5"/>
    <w:rPr>
      <w:rFonts w:ascii="Segoe UI" w:hAnsi="Segoe UI" w:cs="Segoe UI"/>
      <w:sz w:val="18"/>
      <w:szCs w:val="18"/>
    </w:rPr>
  </w:style>
  <w:style w:type="character" w:customStyle="1" w:styleId="apple-style-span">
    <w:name w:val="apple-style-span"/>
    <w:basedOn w:val="a0"/>
    <w:rsid w:val="00E20DD5"/>
  </w:style>
  <w:style w:type="paragraph" w:customStyle="1" w:styleId="lead">
    <w:name w:val="lead"/>
    <w:basedOn w:val="a"/>
    <w:rsid w:val="00E20D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20DD5"/>
  </w:style>
  <w:style w:type="character" w:styleId="a7">
    <w:name w:val="Hyperlink"/>
    <w:basedOn w:val="a0"/>
    <w:uiPriority w:val="99"/>
    <w:unhideWhenUsed/>
    <w:rsid w:val="00E20DD5"/>
    <w:rPr>
      <w:color w:val="0000FF"/>
      <w:u w:val="single"/>
    </w:rPr>
  </w:style>
  <w:style w:type="character" w:styleId="a8">
    <w:name w:val="FollowedHyperlink"/>
    <w:basedOn w:val="a0"/>
    <w:uiPriority w:val="99"/>
    <w:semiHidden/>
    <w:unhideWhenUsed/>
    <w:rsid w:val="00E20DD5"/>
    <w:rPr>
      <w:color w:val="800080"/>
      <w:u w:val="single"/>
    </w:rPr>
  </w:style>
  <w:style w:type="character" w:styleId="a9">
    <w:name w:val="Strong"/>
    <w:basedOn w:val="a0"/>
    <w:uiPriority w:val="22"/>
    <w:qFormat/>
    <w:rsid w:val="00E20DD5"/>
    <w:rPr>
      <w:b/>
      <w:bCs/>
    </w:rPr>
  </w:style>
  <w:style w:type="paragraph" w:styleId="aa">
    <w:name w:val="Normal (Web)"/>
    <w:basedOn w:val="a"/>
    <w:uiPriority w:val="99"/>
    <w:unhideWhenUsed/>
    <w:rsid w:val="00E20D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Emphasis"/>
    <w:basedOn w:val="a0"/>
    <w:uiPriority w:val="20"/>
    <w:qFormat/>
    <w:rsid w:val="00E20DD5"/>
    <w:rPr>
      <w:i/>
      <w:iCs/>
    </w:rPr>
  </w:style>
  <w:style w:type="paragraph" w:styleId="ac">
    <w:name w:val="No Spacing"/>
    <w:link w:val="ad"/>
    <w:uiPriority w:val="1"/>
    <w:qFormat/>
    <w:rsid w:val="00E20DD5"/>
    <w:pPr>
      <w:spacing w:after="0" w:line="240" w:lineRule="auto"/>
    </w:pPr>
  </w:style>
  <w:style w:type="character" w:customStyle="1" w:styleId="ad">
    <w:name w:val="Без интервала Знак"/>
    <w:basedOn w:val="a0"/>
    <w:link w:val="ac"/>
    <w:uiPriority w:val="1"/>
    <w:locked/>
    <w:rsid w:val="00E20DD5"/>
  </w:style>
  <w:style w:type="character" w:customStyle="1" w:styleId="ae">
    <w:name w:val="Основной текст_"/>
    <w:basedOn w:val="a0"/>
    <w:link w:val="6"/>
    <w:uiPriority w:val="99"/>
    <w:locked/>
    <w:rsid w:val="00E20DD5"/>
    <w:rPr>
      <w:sz w:val="23"/>
      <w:szCs w:val="23"/>
      <w:shd w:val="clear" w:color="auto" w:fill="FFFFFF"/>
    </w:rPr>
  </w:style>
  <w:style w:type="character" w:customStyle="1" w:styleId="13">
    <w:name w:val="Основной текст + 13"/>
    <w:aliases w:val="5 pt1,Полужирный"/>
    <w:basedOn w:val="ae"/>
    <w:uiPriority w:val="99"/>
    <w:rsid w:val="00E20DD5"/>
    <w:rPr>
      <w:b/>
      <w:bCs/>
      <w:color w:val="000000"/>
      <w:spacing w:val="0"/>
      <w:w w:val="100"/>
      <w:position w:val="0"/>
      <w:sz w:val="27"/>
      <w:szCs w:val="27"/>
      <w:shd w:val="clear" w:color="auto" w:fill="FFFFFF"/>
      <w:lang w:val="ru-RU"/>
    </w:rPr>
  </w:style>
  <w:style w:type="paragraph" w:customStyle="1" w:styleId="6">
    <w:name w:val="Основной текст6"/>
    <w:basedOn w:val="a"/>
    <w:link w:val="ae"/>
    <w:uiPriority w:val="99"/>
    <w:rsid w:val="00E20DD5"/>
    <w:pPr>
      <w:widowControl w:val="0"/>
      <w:shd w:val="clear" w:color="auto" w:fill="FFFFFF"/>
      <w:spacing w:before="1380" w:after="60" w:line="240" w:lineRule="atLeast"/>
      <w:ind w:hanging="360"/>
    </w:pPr>
    <w:rPr>
      <w:sz w:val="23"/>
      <w:szCs w:val="23"/>
    </w:rPr>
  </w:style>
  <w:style w:type="paragraph" w:styleId="af">
    <w:name w:val="header"/>
    <w:basedOn w:val="a"/>
    <w:link w:val="af0"/>
    <w:uiPriority w:val="99"/>
    <w:unhideWhenUsed/>
    <w:rsid w:val="00E20DD5"/>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20DD5"/>
  </w:style>
  <w:style w:type="paragraph" w:styleId="af1">
    <w:name w:val="footer"/>
    <w:basedOn w:val="a"/>
    <w:link w:val="af2"/>
    <w:uiPriority w:val="99"/>
    <w:unhideWhenUsed/>
    <w:rsid w:val="00E20DD5"/>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20DD5"/>
  </w:style>
  <w:style w:type="paragraph" w:styleId="af3">
    <w:name w:val="List Paragraph"/>
    <w:basedOn w:val="a"/>
    <w:uiPriority w:val="34"/>
    <w:qFormat/>
    <w:rsid w:val="00E20DD5"/>
    <w:pPr>
      <w:ind w:left="720"/>
      <w:contextualSpacing/>
    </w:pPr>
  </w:style>
  <w:style w:type="paragraph" w:styleId="af4">
    <w:name w:val="TOC Heading"/>
    <w:basedOn w:val="1"/>
    <w:next w:val="a"/>
    <w:uiPriority w:val="39"/>
    <w:unhideWhenUsed/>
    <w:qFormat/>
    <w:rsid w:val="00E20DD5"/>
    <w:pPr>
      <w:spacing w:before="480" w:line="276" w:lineRule="auto"/>
      <w:outlineLvl w:val="9"/>
    </w:pPr>
    <w:rPr>
      <w:rFonts w:asciiTheme="majorHAnsi" w:eastAsiaTheme="majorEastAsia" w:hAnsiTheme="majorHAnsi" w:cstheme="majorBidi"/>
      <w:b/>
      <w:bCs/>
      <w:color w:val="2F5496" w:themeColor="accent1" w:themeShade="BF"/>
      <w:sz w:val="28"/>
      <w:szCs w:val="28"/>
      <w:lang w:eastAsia="en-US"/>
    </w:rPr>
  </w:style>
  <w:style w:type="paragraph" w:styleId="21">
    <w:name w:val="toc 2"/>
    <w:basedOn w:val="a"/>
    <w:next w:val="a"/>
    <w:autoRedefine/>
    <w:uiPriority w:val="39"/>
    <w:unhideWhenUsed/>
    <w:rsid w:val="00E20DD5"/>
    <w:pPr>
      <w:spacing w:after="100"/>
      <w:ind w:left="220"/>
    </w:pPr>
  </w:style>
  <w:style w:type="paragraph" w:styleId="11">
    <w:name w:val="toc 1"/>
    <w:basedOn w:val="a"/>
    <w:next w:val="a"/>
    <w:autoRedefine/>
    <w:uiPriority w:val="39"/>
    <w:unhideWhenUsed/>
    <w:rsid w:val="00E20DD5"/>
    <w:pPr>
      <w:spacing w:after="100"/>
    </w:pPr>
  </w:style>
  <w:style w:type="character" w:customStyle="1" w:styleId="pop-slug-vol">
    <w:name w:val="pop-slug-vol"/>
    <w:uiPriority w:val="99"/>
    <w:qFormat/>
    <w:rsid w:val="00E20DD5"/>
    <w:rPr>
      <w:rFonts w:cs="Times New Roman"/>
    </w:rPr>
  </w:style>
  <w:style w:type="table" w:styleId="af5">
    <w:name w:val="Table Grid"/>
    <w:basedOn w:val="a1"/>
    <w:uiPriority w:val="39"/>
    <w:rsid w:val="00E20DD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6">
    <w:name w:val="Body Text Indent"/>
    <w:basedOn w:val="a"/>
    <w:link w:val="af7"/>
    <w:uiPriority w:val="99"/>
    <w:semiHidden/>
    <w:unhideWhenUsed/>
    <w:rsid w:val="00E20DD5"/>
    <w:pPr>
      <w:spacing w:after="120"/>
      <w:ind w:left="283"/>
    </w:pPr>
    <w:rPr>
      <w:rFonts w:eastAsiaTheme="minorEastAsia"/>
      <w:lang w:eastAsia="ru-RU"/>
    </w:rPr>
  </w:style>
  <w:style w:type="character" w:customStyle="1" w:styleId="af7">
    <w:name w:val="Основной текст с отступом Знак"/>
    <w:basedOn w:val="a0"/>
    <w:link w:val="af6"/>
    <w:uiPriority w:val="99"/>
    <w:semiHidden/>
    <w:rsid w:val="00E20DD5"/>
    <w:rPr>
      <w:rFonts w:eastAsiaTheme="minorEastAsia"/>
      <w:lang w:eastAsia="ru-RU"/>
    </w:rPr>
  </w:style>
  <w:style w:type="table" w:customStyle="1" w:styleId="12">
    <w:name w:val="Сетка таблицы1"/>
    <w:basedOn w:val="a1"/>
    <w:next w:val="af5"/>
    <w:uiPriority w:val="59"/>
    <w:rsid w:val="00E20DD5"/>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E20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20DD5"/>
    <w:rPr>
      <w:rFonts w:ascii="Courier New" w:eastAsia="Times New Roman" w:hAnsi="Courier New" w:cs="Courier New"/>
      <w:sz w:val="20"/>
      <w:szCs w:val="20"/>
      <w:lang w:eastAsia="ru-RU"/>
    </w:rPr>
  </w:style>
  <w:style w:type="paragraph" w:customStyle="1" w:styleId="Default">
    <w:name w:val="Default"/>
    <w:rsid w:val="00E20DD5"/>
    <w:pPr>
      <w:autoSpaceDE w:val="0"/>
      <w:autoSpaceDN w:val="0"/>
      <w:adjustRightInd w:val="0"/>
      <w:spacing w:after="0" w:line="240" w:lineRule="auto"/>
    </w:pPr>
    <w:rPr>
      <w:rFonts w:ascii="Times New Roman" w:hAnsi="Times New Roman" w:cs="Times New Roman"/>
      <w:color w:val="000000"/>
      <w:sz w:val="24"/>
      <w:szCs w:val="24"/>
    </w:rPr>
  </w:style>
  <w:style w:type="paragraph" w:styleId="31">
    <w:name w:val="toc 3"/>
    <w:basedOn w:val="a"/>
    <w:next w:val="a"/>
    <w:autoRedefine/>
    <w:uiPriority w:val="39"/>
    <w:unhideWhenUsed/>
    <w:rsid w:val="00E20DD5"/>
    <w:pPr>
      <w:spacing w:after="100" w:line="259" w:lineRule="auto"/>
      <w:ind w:left="440"/>
    </w:pPr>
  </w:style>
  <w:style w:type="paragraph" w:styleId="af8">
    <w:name w:val="Subtitle"/>
    <w:basedOn w:val="a"/>
    <w:next w:val="a"/>
    <w:link w:val="af9"/>
    <w:uiPriority w:val="11"/>
    <w:qFormat/>
    <w:rsid w:val="00E20DD5"/>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f9">
    <w:name w:val="Подзаголовок Знак"/>
    <w:basedOn w:val="a0"/>
    <w:link w:val="af8"/>
    <w:uiPriority w:val="11"/>
    <w:rsid w:val="00E20DD5"/>
    <w:rPr>
      <w:rFonts w:asciiTheme="majorHAnsi" w:eastAsiaTheme="majorEastAsia" w:hAnsiTheme="majorHAnsi" w:cstheme="majorBidi"/>
      <w:i/>
      <w:iCs/>
      <w:color w:val="4472C4" w:themeColor="accent1"/>
      <w:spacing w:val="15"/>
      <w:sz w:val="24"/>
      <w:szCs w:val="24"/>
    </w:rPr>
  </w:style>
  <w:style w:type="character" w:customStyle="1" w:styleId="22">
    <w:name w:val="Основной текст (2)_"/>
    <w:link w:val="23"/>
    <w:locked/>
    <w:rsid w:val="00F37EAA"/>
    <w:rPr>
      <w:rFonts w:ascii="Cambria" w:eastAsia="Cambria" w:hAnsi="Cambria"/>
      <w:sz w:val="26"/>
      <w:szCs w:val="26"/>
      <w:shd w:val="clear" w:color="auto" w:fill="FFFFFF"/>
    </w:rPr>
  </w:style>
  <w:style w:type="paragraph" w:customStyle="1" w:styleId="23">
    <w:name w:val="Основной текст (2)"/>
    <w:basedOn w:val="a"/>
    <w:link w:val="22"/>
    <w:rsid w:val="00F37EAA"/>
    <w:pPr>
      <w:widowControl w:val="0"/>
      <w:shd w:val="clear" w:color="auto" w:fill="FFFFFF"/>
      <w:spacing w:before="2280" w:after="780" w:line="0" w:lineRule="atLeast"/>
      <w:ind w:hanging="360"/>
    </w:pPr>
    <w:rPr>
      <w:rFonts w:ascii="Cambria" w:eastAsia="Cambria" w:hAnsi="Cambri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pubmed?term=Saver%20JL%5BAuthor%5D&amp;cauthor=true&amp;cauthor_uid=20884696" TargetMode="External"/><Relationship Id="rId18" Type="http://schemas.openxmlformats.org/officeDocument/2006/relationships/hyperlink" Target="http://www.ncbi.nlm.nih.gov/pubmed?term=Ovbiagele%20B%5BAuthor%5D&amp;cauthor=true&amp;cauthor_uid=20884696" TargetMode="External"/><Relationship Id="rId26" Type="http://schemas.openxmlformats.org/officeDocument/2006/relationships/hyperlink" Target="http://www.ncbi.nlm.nih.gov/pubmed?term=Lin%20M%5BAuthor%5D&amp;cauthor=true&amp;cauthor_uid=22123800" TargetMode="External"/><Relationship Id="rId39" Type="http://schemas.openxmlformats.org/officeDocument/2006/relationships/hyperlink" Target="http://www.ncbi.nlm.nih.gov/pubmed/20393934" TargetMode="External"/><Relationship Id="rId21" Type="http://schemas.openxmlformats.org/officeDocument/2006/relationships/hyperlink" Target="http://www.ncbi.nlm.nih.gov/pubmed?term=Ovbiagele%20B%5BAuthor%5D&amp;cauthor=true&amp;cauthor_uid=20884696" TargetMode="External"/><Relationship Id="rId34" Type="http://schemas.openxmlformats.org/officeDocument/2006/relationships/hyperlink" Target="http://www.ncbi.nlm.nih.gov/pubmed?term=Tonelli%20M%5BAuthor%5D&amp;cauthor=true&amp;cauthor_uid=22123800" TargetMode="External"/><Relationship Id="rId42" Type="http://schemas.openxmlformats.org/officeDocument/2006/relationships/hyperlink" Target="http://www.ncbi.nlm.nih.gov/pubmed/20393934" TargetMode="External"/><Relationship Id="rId47" Type="http://schemas.openxmlformats.org/officeDocument/2006/relationships/hyperlink" Target="http://cyberleninka.ru/journal/n/saharnyy-diabet" TargetMode="External"/><Relationship Id="rId50" Type="http://schemas.openxmlformats.org/officeDocument/2006/relationships/hyperlink" Target="http://cyberleninka.ru/journal/n/saharnyy-diabet"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cbi.nlm.nih.gov/pubmed?term=Lee%20M%5BAuthor%5D&amp;cauthor=true&amp;cauthor_uid=20884696" TargetMode="External"/><Relationship Id="rId17" Type="http://schemas.openxmlformats.org/officeDocument/2006/relationships/hyperlink" Target="http://www.ncbi.nlm.nih.gov/pubmed?term=Ovbiagele%20B%5BAuthor%5D&amp;cauthor=true&amp;cauthor_uid=20884696" TargetMode="External"/><Relationship Id="rId25" Type="http://schemas.openxmlformats.org/officeDocument/2006/relationships/hyperlink" Target="http://www.ncbi.nlm.nih.gov/pubmed?term=Hemmelgarn%20B%5BAuthor%5D&amp;cauthor=true&amp;cauthor_uid=22123800" TargetMode="External"/><Relationship Id="rId33" Type="http://schemas.openxmlformats.org/officeDocument/2006/relationships/hyperlink" Target="http://www.ncbi.nlm.nih.gov/pubmed?term=Tonelli%20M%5BAuthor%5D&amp;cauthor=true&amp;cauthor_uid=22123800" TargetMode="External"/><Relationship Id="rId38" Type="http://schemas.openxmlformats.org/officeDocument/2006/relationships/hyperlink" Target="http://www.ncbi.nlm.nih.gov/pubmed?term=Tonelli%20M%5BAuthor%5D&amp;cauthor=true&amp;cauthor_uid=22123800" TargetMode="External"/><Relationship Id="rId46" Type="http://schemas.openxmlformats.org/officeDocument/2006/relationships/hyperlink" Target="http://cyberleninka.ru/journal/n/saharnyy-diabet" TargetMode="External"/><Relationship Id="rId2" Type="http://schemas.openxmlformats.org/officeDocument/2006/relationships/numbering" Target="numbering.xml"/><Relationship Id="rId16" Type="http://schemas.openxmlformats.org/officeDocument/2006/relationships/hyperlink" Target="http://www.ncbi.nlm.nih.gov/pubmed?term=Chang%20SC%5BAuthor%5D&amp;cauthor=true&amp;cauthor_uid=20884696" TargetMode="External"/><Relationship Id="rId20" Type="http://schemas.openxmlformats.org/officeDocument/2006/relationships/hyperlink" Target="http://www.ncbi.nlm.nih.gov/pubmed?term=Ovbiagele%20B%5BAuthor%5D&amp;cauthor=true&amp;cauthor_uid=20884696" TargetMode="External"/><Relationship Id="rId29" Type="http://schemas.openxmlformats.org/officeDocument/2006/relationships/hyperlink" Target="http://www.ncbi.nlm.nih.gov/pubmed?term=Manns%20B%5BAuthor%5D&amp;cauthor=true&amp;cauthor_uid=22123800" TargetMode="External"/><Relationship Id="rId41" Type="http://schemas.openxmlformats.org/officeDocument/2006/relationships/hyperlink" Target="http://www.ncbi.nlm.nih.gov/pubmed/20393934"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rosminzdrav.ru/schema.html?id=776" TargetMode="External"/><Relationship Id="rId24" Type="http://schemas.openxmlformats.org/officeDocument/2006/relationships/hyperlink" Target="http://www.ncbi.nlm.nih.gov/pubmed?term=Shurraw%20S%5BAuthor%5D&amp;cauthor=true&amp;cauthor_uid=22123800" TargetMode="External"/><Relationship Id="rId32" Type="http://schemas.openxmlformats.org/officeDocument/2006/relationships/hyperlink" Target="http://www.ncbi.nlm.nih.gov/pubmed?term=Turin%20TC%5BAuthor%5D&amp;cauthor=true&amp;cauthor_uid=22123800" TargetMode="External"/><Relationship Id="rId37" Type="http://schemas.openxmlformats.org/officeDocument/2006/relationships/hyperlink" Target="http://www.ncbi.nlm.nih.gov/pubmed?term=Tonelli%20M%5BAuthor%5D&amp;cauthor=true&amp;cauthor_uid=22123800" TargetMode="External"/><Relationship Id="rId40" Type="http://schemas.openxmlformats.org/officeDocument/2006/relationships/hyperlink" Target="http://www.ncbi.nlm.nih.gov/pubmed/20393934" TargetMode="External"/><Relationship Id="rId45" Type="http://schemas.openxmlformats.org/officeDocument/2006/relationships/hyperlink" Target="http://www.ncbi.nlm.nih.gov/pubmed/20393934" TargetMode="External"/><Relationship Id="rId53"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ncbi.nlm.nih.gov/pubmed?term=Liao%20HW%5BAuthor%5D&amp;cauthor=true&amp;cauthor_uid=20884696" TargetMode="External"/><Relationship Id="rId23" Type="http://schemas.openxmlformats.org/officeDocument/2006/relationships/hyperlink" Target="http://endojournals.ru/index.php/dia/article/view/7090" TargetMode="External"/><Relationship Id="rId28" Type="http://schemas.openxmlformats.org/officeDocument/2006/relationships/hyperlink" Target="http://www.ncbi.nlm.nih.gov/pubmed?term=Klarenbach%20S%5BAuthor%5D&amp;cauthor=true&amp;cauthor_uid=22123800" TargetMode="External"/><Relationship Id="rId36" Type="http://schemas.openxmlformats.org/officeDocument/2006/relationships/hyperlink" Target="http://www.ncbi.nlm.nih.gov/pubmed?term=Tonelli%20M%5BAuthor%5D&amp;cauthor=true&amp;cauthor_uid=22123800" TargetMode="External"/><Relationship Id="rId49" Type="http://schemas.openxmlformats.org/officeDocument/2006/relationships/hyperlink" Target="http://cyberleninka.ru/journal/n/saharnyy-diabet" TargetMode="External"/><Relationship Id="rId10" Type="http://schemas.openxmlformats.org/officeDocument/2006/relationships/hyperlink" Target="http://www.krasotaimedicina.ru/diseases/zabolevanija_urology/uremia" TargetMode="External"/><Relationship Id="rId19" Type="http://schemas.openxmlformats.org/officeDocument/2006/relationships/hyperlink" Target="http://www.ncbi.nlm.nih.gov/pubmed?term=Ovbiagele%20B%5BAuthor%5D&amp;cauthor=true&amp;cauthor_uid=20884696" TargetMode="External"/><Relationship Id="rId31" Type="http://schemas.openxmlformats.org/officeDocument/2006/relationships/hyperlink" Target="http://www.ncbi.nlm.nih.gov/pubmed?term=James%20M%5BAuthor%5D&amp;cauthor=true&amp;cauthor_uid=22123800" TargetMode="External"/><Relationship Id="rId44" Type="http://schemas.openxmlformats.org/officeDocument/2006/relationships/hyperlink" Target="http://www.ncbi.nlm.nih.gov/pubmed/20393934" TargetMode="External"/><Relationship Id="rId52" Type="http://schemas.openxmlformats.org/officeDocument/2006/relationships/hyperlink" Target="http://cyberleninka.ru/journal/n/saharnyy-diabet" TargetMode="External"/><Relationship Id="rId4" Type="http://schemas.openxmlformats.org/officeDocument/2006/relationships/settings" Target="settings.xml"/><Relationship Id="rId9" Type="http://schemas.openxmlformats.org/officeDocument/2006/relationships/hyperlink" Target="http://www.krasotaimedicina.ru/treatment/laboratory-cardiology/cholesterol" TargetMode="External"/><Relationship Id="rId14" Type="http://schemas.openxmlformats.org/officeDocument/2006/relationships/hyperlink" Target="http://www.ncbi.nlm.nih.gov/pubmed?term=Chang%20KH%5BAuthor%5D&amp;cauthor=true&amp;cauthor_uid=20884696" TargetMode="External"/><Relationship Id="rId22" Type="http://schemas.openxmlformats.org/officeDocument/2006/relationships/hyperlink" Target="http://www.ncbi.nlm.nih.gov/pubmed?term=Ovbiagele%20B%5BAuthor%5D&amp;cauthor=true&amp;cauthor_uid=20884696" TargetMode="External"/><Relationship Id="rId27" Type="http://schemas.openxmlformats.org/officeDocument/2006/relationships/hyperlink" Target="http://www.ncbi.nlm.nih.gov/pubmed?term=Majumdar%20SR%5BAuthor%5D&amp;cauthor=true&amp;cauthor_uid=22123800" TargetMode="External"/><Relationship Id="rId30" Type="http://schemas.openxmlformats.org/officeDocument/2006/relationships/hyperlink" Target="http://www.ncbi.nlm.nih.gov/pubmed?term=Bello%20A%5BAuthor%5D&amp;cauthor=true&amp;cauthor_uid=22123800" TargetMode="External"/><Relationship Id="rId35" Type="http://schemas.openxmlformats.org/officeDocument/2006/relationships/hyperlink" Target="http://www.ncbi.nlm.nih.gov/pubmed?term=Tonelli%20M%5BAuthor%5D&amp;cauthor=true&amp;cauthor_uid=22123800" TargetMode="External"/><Relationship Id="rId43" Type="http://schemas.openxmlformats.org/officeDocument/2006/relationships/hyperlink" Target="http://www.ncbi.nlm.nih.gov/pubmed/20393934" TargetMode="External"/><Relationship Id="rId48" Type="http://schemas.openxmlformats.org/officeDocument/2006/relationships/hyperlink" Target="http://cyberleninka.ru/journal/n/saharnyy-diabet" TargetMode="External"/><Relationship Id="rId56" Type="http://schemas.openxmlformats.org/officeDocument/2006/relationships/theme" Target="theme/theme1.xml"/><Relationship Id="rId8" Type="http://schemas.openxmlformats.org/officeDocument/2006/relationships/hyperlink" Target="http://www.krasotaimedicina.ru/diseases/zabolevanija_urology/nephrotic-syndrome" TargetMode="External"/><Relationship Id="rId51" Type="http://schemas.openxmlformats.org/officeDocument/2006/relationships/hyperlink" Target="http://cyberleninka.ru/journal/n/saharnyy-diabet"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D2F21-AFB8-41F7-8455-FB49E8C39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43</Pages>
  <Words>13149</Words>
  <Characters>74950</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usr5</dc:creator>
  <cp:keywords/>
  <dc:description/>
  <cp:lastModifiedBy>Фурс Роман Владимирович</cp:lastModifiedBy>
  <cp:revision>27</cp:revision>
  <cp:lastPrinted>2022-03-12T14:02:00Z</cp:lastPrinted>
  <dcterms:created xsi:type="dcterms:W3CDTF">2021-12-23T08:43:00Z</dcterms:created>
  <dcterms:modified xsi:type="dcterms:W3CDTF">2022-10-06T07:37:00Z</dcterms:modified>
</cp:coreProperties>
</file>