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DE4B" w14:textId="18EF2C4D" w:rsidR="00923F4A" w:rsidRPr="00414806" w:rsidRDefault="00F26CC8" w:rsidP="00414806">
      <w:pPr>
        <w:tabs>
          <w:tab w:val="left" w:pos="243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DD24F94" w14:textId="230CB5A2" w:rsidR="004F2FF7" w:rsidRPr="005068DE" w:rsidRDefault="00F26CC8" w:rsidP="004F2FF7">
      <w:pPr>
        <w:pStyle w:val="a4"/>
        <w:spacing w:before="0" w:beforeAutospacing="0" w:after="0" w:afterAutospacing="0"/>
        <w:jc w:val="right"/>
        <w:rPr>
          <w:color w:val="000000"/>
        </w:rPr>
      </w:pPr>
      <w:r>
        <w:rPr>
          <w:b/>
          <w:color w:val="000000" w:themeColor="text1"/>
        </w:rPr>
        <w:t xml:space="preserve">        </w:t>
      </w:r>
      <w:r w:rsidR="004F2FF7" w:rsidRPr="005068DE">
        <w:rPr>
          <w:color w:val="000000"/>
        </w:rPr>
        <w:t>Приложение к Приказу</w:t>
      </w:r>
    </w:p>
    <w:p w14:paraId="7843B9A1" w14:textId="77777777" w:rsidR="004F2FF7" w:rsidRPr="005068DE" w:rsidRDefault="004F2FF7" w:rsidP="004F2FF7">
      <w:pPr>
        <w:pStyle w:val="a4"/>
        <w:spacing w:before="0" w:beforeAutospacing="0" w:after="0" w:afterAutospacing="0"/>
        <w:jc w:val="right"/>
        <w:rPr>
          <w:color w:val="000000"/>
        </w:rPr>
      </w:pPr>
      <w:r w:rsidRPr="005068DE">
        <w:rPr>
          <w:color w:val="000000"/>
        </w:rPr>
        <w:t>Министерства здравоохранения</w:t>
      </w:r>
    </w:p>
    <w:p w14:paraId="59353FA9" w14:textId="77777777" w:rsidR="004F2FF7" w:rsidRPr="005068DE" w:rsidRDefault="004F2FF7" w:rsidP="004F2FF7">
      <w:pPr>
        <w:pStyle w:val="a4"/>
        <w:spacing w:before="0" w:beforeAutospacing="0" w:after="0" w:afterAutospacing="0"/>
        <w:jc w:val="right"/>
        <w:rPr>
          <w:color w:val="000000"/>
        </w:rPr>
      </w:pPr>
      <w:r w:rsidRPr="005068DE">
        <w:rPr>
          <w:color w:val="000000"/>
        </w:rPr>
        <w:t>Приднестровской Молдавской Республики</w:t>
      </w:r>
    </w:p>
    <w:p w14:paraId="6AD81F11" w14:textId="77777777" w:rsidR="004F2FF7" w:rsidRPr="005068DE" w:rsidRDefault="004F2FF7" w:rsidP="004F2FF7">
      <w:pPr>
        <w:pStyle w:val="a4"/>
        <w:spacing w:before="0" w:beforeAutospacing="0" w:after="0" w:afterAutospacing="0"/>
        <w:jc w:val="right"/>
        <w:rPr>
          <w:color w:val="000000"/>
        </w:rPr>
      </w:pPr>
      <w:r w:rsidRPr="005068DE">
        <w:rPr>
          <w:color w:val="000000"/>
        </w:rPr>
        <w:t>от «____» ___________ 2022 года № _____</w:t>
      </w:r>
    </w:p>
    <w:p w14:paraId="002CC5DE" w14:textId="77777777" w:rsidR="004F2FF7" w:rsidRPr="00594372" w:rsidRDefault="004F2FF7" w:rsidP="004F2FF7">
      <w:pPr>
        <w:spacing w:after="0" w:line="240" w:lineRule="auto"/>
        <w:jc w:val="right"/>
        <w:textAlignment w:val="baseline"/>
        <w:rPr>
          <w:rFonts w:eastAsia="Times New Roman" w:cs="Times New Roman"/>
          <w:color w:val="000000" w:themeColor="text1"/>
          <w:sz w:val="28"/>
          <w:szCs w:val="28"/>
        </w:rPr>
      </w:pPr>
    </w:p>
    <w:p w14:paraId="3D12AEC6" w14:textId="50AF7E55" w:rsidR="00B62EB4" w:rsidRPr="00414806" w:rsidRDefault="00B62EB4" w:rsidP="00B62EB4">
      <w:pPr>
        <w:rPr>
          <w:rFonts w:ascii="Times New Roman" w:hAnsi="Times New Roman" w:cs="Times New Roman"/>
          <w:b/>
          <w:color w:val="000000" w:themeColor="text1"/>
          <w:sz w:val="24"/>
          <w:szCs w:val="24"/>
        </w:rPr>
      </w:pPr>
    </w:p>
    <w:p w14:paraId="10C7BF5E" w14:textId="77777777" w:rsidR="00B62EB4" w:rsidRPr="00414806" w:rsidRDefault="00B62EB4" w:rsidP="00B62EB4">
      <w:pPr>
        <w:rPr>
          <w:rFonts w:ascii="Times New Roman" w:hAnsi="Times New Roman" w:cs="Times New Roman"/>
          <w:b/>
          <w:color w:val="000000" w:themeColor="text1"/>
          <w:sz w:val="24"/>
          <w:szCs w:val="24"/>
        </w:rPr>
      </w:pPr>
    </w:p>
    <w:p w14:paraId="5A054008" w14:textId="22C479D1" w:rsidR="00B62EB4" w:rsidRDefault="00B62EB4" w:rsidP="00B62EB4">
      <w:pPr>
        <w:rPr>
          <w:rFonts w:ascii="Times New Roman" w:hAnsi="Times New Roman" w:cs="Times New Roman"/>
          <w:b/>
          <w:color w:val="000000" w:themeColor="text1"/>
          <w:sz w:val="36"/>
          <w:szCs w:val="36"/>
        </w:rPr>
      </w:pPr>
    </w:p>
    <w:p w14:paraId="6681FF32" w14:textId="77777777" w:rsidR="00E90006" w:rsidRPr="009A4B21" w:rsidRDefault="00E90006" w:rsidP="00B62EB4">
      <w:pPr>
        <w:rPr>
          <w:rFonts w:ascii="Times New Roman" w:hAnsi="Times New Roman" w:cs="Times New Roman"/>
          <w:b/>
          <w:color w:val="000000" w:themeColor="text1"/>
          <w:sz w:val="36"/>
          <w:szCs w:val="36"/>
        </w:rPr>
      </w:pPr>
    </w:p>
    <w:p w14:paraId="026C3129" w14:textId="77777777" w:rsidR="009C284E" w:rsidRDefault="009C284E" w:rsidP="009C284E">
      <w:pPr>
        <w:spacing w:after="0" w:line="240" w:lineRule="auto"/>
        <w:jc w:val="center"/>
        <w:rPr>
          <w:rFonts w:ascii="Times New Roman" w:hAnsi="Times New Roman" w:cs="Times New Roman"/>
          <w:color w:val="000000" w:themeColor="text1"/>
          <w:sz w:val="32"/>
          <w:szCs w:val="32"/>
        </w:rPr>
      </w:pPr>
    </w:p>
    <w:p w14:paraId="120C2BBC" w14:textId="77777777" w:rsidR="009C284E" w:rsidRDefault="009C284E" w:rsidP="009C284E">
      <w:pPr>
        <w:spacing w:after="0" w:line="240" w:lineRule="auto"/>
        <w:jc w:val="center"/>
        <w:rPr>
          <w:rFonts w:ascii="Times New Roman" w:hAnsi="Times New Roman" w:cs="Times New Roman"/>
          <w:color w:val="000000" w:themeColor="text1"/>
          <w:sz w:val="32"/>
          <w:szCs w:val="32"/>
        </w:rPr>
      </w:pPr>
    </w:p>
    <w:p w14:paraId="1676464E" w14:textId="0BA69E1B" w:rsidR="00B62EB4" w:rsidRPr="004F2FF7" w:rsidRDefault="0025704D" w:rsidP="009C284E">
      <w:pPr>
        <w:spacing w:after="0" w:line="240" w:lineRule="auto"/>
        <w:jc w:val="center"/>
        <w:rPr>
          <w:rFonts w:ascii="Times New Roman" w:hAnsi="Times New Roman" w:cs="Times New Roman"/>
          <w:color w:val="000000" w:themeColor="text1"/>
          <w:sz w:val="32"/>
          <w:szCs w:val="32"/>
        </w:rPr>
      </w:pPr>
      <w:r w:rsidRPr="004F2FF7">
        <w:rPr>
          <w:rFonts w:ascii="Times New Roman" w:hAnsi="Times New Roman" w:cs="Times New Roman"/>
          <w:color w:val="000000" w:themeColor="text1"/>
          <w:sz w:val="32"/>
          <w:szCs w:val="32"/>
        </w:rPr>
        <w:t>Клинические рекомендации</w:t>
      </w:r>
    </w:p>
    <w:p w14:paraId="5273D82E" w14:textId="22B4F605" w:rsidR="00B62EB4" w:rsidRPr="004F2FF7" w:rsidRDefault="009C284E" w:rsidP="009C284E">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w:t>
      </w:r>
      <w:r w:rsidR="00B62EB4" w:rsidRPr="004F2FF7">
        <w:rPr>
          <w:rFonts w:ascii="Times New Roman" w:hAnsi="Times New Roman" w:cs="Times New Roman"/>
          <w:b/>
          <w:color w:val="000000" w:themeColor="text1"/>
          <w:sz w:val="32"/>
          <w:szCs w:val="32"/>
        </w:rPr>
        <w:t>Язвенный колит</w:t>
      </w:r>
      <w:r>
        <w:rPr>
          <w:rFonts w:ascii="Times New Roman" w:hAnsi="Times New Roman" w:cs="Times New Roman"/>
          <w:b/>
          <w:color w:val="000000" w:themeColor="text1"/>
          <w:sz w:val="32"/>
          <w:szCs w:val="32"/>
        </w:rPr>
        <w:t>»</w:t>
      </w:r>
      <w:r w:rsidR="0025704D" w:rsidRPr="004F2FF7">
        <w:rPr>
          <w:rFonts w:ascii="Times New Roman" w:hAnsi="Times New Roman" w:cs="Times New Roman"/>
          <w:b/>
          <w:color w:val="000000" w:themeColor="text1"/>
          <w:sz w:val="32"/>
          <w:szCs w:val="32"/>
        </w:rPr>
        <w:t xml:space="preserve"> </w:t>
      </w:r>
    </w:p>
    <w:p w14:paraId="4C3C01E4" w14:textId="77777777" w:rsidR="00B62EB4" w:rsidRPr="009A4B21" w:rsidRDefault="00B62EB4" w:rsidP="00B62EB4">
      <w:pPr>
        <w:rPr>
          <w:rFonts w:ascii="Times New Roman" w:hAnsi="Times New Roman" w:cs="Times New Roman"/>
          <w:b/>
          <w:color w:val="000000" w:themeColor="text1"/>
          <w:sz w:val="24"/>
          <w:szCs w:val="24"/>
        </w:rPr>
      </w:pPr>
    </w:p>
    <w:p w14:paraId="352175E6" w14:textId="77777777" w:rsidR="00B62EB4" w:rsidRPr="004F2FF7" w:rsidRDefault="00B62EB4" w:rsidP="00B62EB4">
      <w:pPr>
        <w:rPr>
          <w:rFonts w:ascii="Times New Roman" w:hAnsi="Times New Roman" w:cs="Times New Roman"/>
          <w:b/>
          <w:bCs/>
          <w:color w:val="000000" w:themeColor="text1"/>
          <w:sz w:val="24"/>
          <w:szCs w:val="24"/>
        </w:rPr>
      </w:pPr>
    </w:p>
    <w:p w14:paraId="52CE2FC3" w14:textId="77777777" w:rsidR="009C284E" w:rsidRDefault="009C284E" w:rsidP="00A31059">
      <w:pPr>
        <w:spacing w:after="150" w:line="240" w:lineRule="auto"/>
        <w:textAlignment w:val="baseline"/>
        <w:rPr>
          <w:rFonts w:ascii="Times New Roman" w:eastAsia="Times New Roman" w:hAnsi="Times New Roman" w:cs="Times New Roman"/>
          <w:b/>
          <w:bCs/>
          <w:color w:val="000000" w:themeColor="text1"/>
          <w:sz w:val="24"/>
          <w:szCs w:val="24"/>
          <w:bdr w:val="none" w:sz="0" w:space="0" w:color="auto" w:frame="1"/>
        </w:rPr>
      </w:pPr>
    </w:p>
    <w:p w14:paraId="05105D21" w14:textId="77777777" w:rsidR="009C284E" w:rsidRDefault="009C284E" w:rsidP="00A31059">
      <w:pPr>
        <w:spacing w:after="150" w:line="240" w:lineRule="auto"/>
        <w:textAlignment w:val="baseline"/>
        <w:rPr>
          <w:rFonts w:ascii="Times New Roman" w:eastAsia="Times New Roman" w:hAnsi="Times New Roman" w:cs="Times New Roman"/>
          <w:b/>
          <w:bCs/>
          <w:color w:val="000000" w:themeColor="text1"/>
          <w:sz w:val="24"/>
          <w:szCs w:val="24"/>
          <w:bdr w:val="none" w:sz="0" w:space="0" w:color="auto" w:frame="1"/>
        </w:rPr>
      </w:pPr>
    </w:p>
    <w:p w14:paraId="008D5CA6" w14:textId="77777777" w:rsidR="009C284E" w:rsidRDefault="009C284E" w:rsidP="00A31059">
      <w:pPr>
        <w:spacing w:after="150" w:line="240" w:lineRule="auto"/>
        <w:textAlignment w:val="baseline"/>
        <w:rPr>
          <w:rFonts w:ascii="Times New Roman" w:eastAsia="Times New Roman" w:hAnsi="Times New Roman" w:cs="Times New Roman"/>
          <w:b/>
          <w:bCs/>
          <w:color w:val="000000" w:themeColor="text1"/>
          <w:sz w:val="24"/>
          <w:szCs w:val="24"/>
          <w:bdr w:val="none" w:sz="0" w:space="0" w:color="auto" w:frame="1"/>
        </w:rPr>
      </w:pPr>
    </w:p>
    <w:p w14:paraId="7A3EFC54" w14:textId="77777777" w:rsidR="009C284E" w:rsidRDefault="009C284E" w:rsidP="00A31059">
      <w:pPr>
        <w:spacing w:after="150" w:line="240" w:lineRule="auto"/>
        <w:textAlignment w:val="baseline"/>
        <w:rPr>
          <w:rFonts w:ascii="Times New Roman" w:eastAsia="Times New Roman" w:hAnsi="Times New Roman" w:cs="Times New Roman"/>
          <w:b/>
          <w:bCs/>
          <w:color w:val="000000" w:themeColor="text1"/>
          <w:sz w:val="24"/>
          <w:szCs w:val="24"/>
          <w:bdr w:val="none" w:sz="0" w:space="0" w:color="auto" w:frame="1"/>
        </w:rPr>
      </w:pPr>
    </w:p>
    <w:p w14:paraId="3DC4EF59" w14:textId="77777777" w:rsidR="009C284E" w:rsidRDefault="009C284E" w:rsidP="00A31059">
      <w:pPr>
        <w:spacing w:after="150" w:line="240" w:lineRule="auto"/>
        <w:textAlignment w:val="baseline"/>
        <w:rPr>
          <w:rFonts w:ascii="Times New Roman" w:eastAsia="Times New Roman" w:hAnsi="Times New Roman" w:cs="Times New Roman"/>
          <w:b/>
          <w:bCs/>
          <w:color w:val="000000" w:themeColor="text1"/>
          <w:sz w:val="24"/>
          <w:szCs w:val="24"/>
          <w:bdr w:val="none" w:sz="0" w:space="0" w:color="auto" w:frame="1"/>
        </w:rPr>
      </w:pPr>
    </w:p>
    <w:p w14:paraId="0CFD12D2" w14:textId="77777777" w:rsidR="009C284E" w:rsidRDefault="009C284E" w:rsidP="00A31059">
      <w:pPr>
        <w:spacing w:after="150" w:line="240" w:lineRule="auto"/>
        <w:textAlignment w:val="baseline"/>
        <w:rPr>
          <w:rFonts w:ascii="Times New Roman" w:eastAsia="Times New Roman" w:hAnsi="Times New Roman" w:cs="Times New Roman"/>
          <w:b/>
          <w:bCs/>
          <w:color w:val="000000" w:themeColor="text1"/>
          <w:sz w:val="24"/>
          <w:szCs w:val="24"/>
          <w:bdr w:val="none" w:sz="0" w:space="0" w:color="auto" w:frame="1"/>
        </w:rPr>
      </w:pPr>
    </w:p>
    <w:p w14:paraId="0E798CC4" w14:textId="471F0B30" w:rsidR="00A31059" w:rsidRPr="004F2FF7" w:rsidRDefault="00A31059" w:rsidP="009C284E">
      <w:pPr>
        <w:spacing w:after="100" w:afterAutospacing="1" w:line="240" w:lineRule="auto"/>
        <w:textAlignment w:val="baseline"/>
        <w:rPr>
          <w:rFonts w:ascii="Times New Roman" w:eastAsia="Times New Roman" w:hAnsi="Times New Roman" w:cs="Times New Roman"/>
          <w:bCs/>
          <w:color w:val="000000" w:themeColor="text1"/>
          <w:sz w:val="24"/>
          <w:szCs w:val="24"/>
          <w:bdr w:val="none" w:sz="0" w:space="0" w:color="auto" w:frame="1"/>
        </w:rPr>
      </w:pPr>
      <w:r w:rsidRPr="009C284E">
        <w:rPr>
          <w:rFonts w:ascii="Times New Roman" w:eastAsia="Times New Roman" w:hAnsi="Times New Roman" w:cs="Times New Roman"/>
          <w:b/>
          <w:bCs/>
          <w:color w:val="000000" w:themeColor="text1"/>
          <w:sz w:val="28"/>
          <w:szCs w:val="28"/>
          <w:bdr w:val="none" w:sz="0" w:space="0" w:color="auto" w:frame="1"/>
        </w:rPr>
        <w:t>Кодирование по Международной статистической классификации болезней и проблем, связанных со здоровьем (МКБ 10):</w:t>
      </w:r>
      <w:r w:rsidRPr="00A31059">
        <w:rPr>
          <w:rFonts w:ascii="Times New Roman" w:eastAsia="Times New Roman" w:hAnsi="Times New Roman" w:cs="Times New Roman"/>
          <w:color w:val="000000" w:themeColor="text1"/>
          <w:sz w:val="24"/>
          <w:szCs w:val="24"/>
          <w:bdr w:val="none" w:sz="0" w:space="0" w:color="auto" w:frame="1"/>
        </w:rPr>
        <w:t xml:space="preserve"> </w:t>
      </w:r>
      <w:r w:rsidRPr="009C284E">
        <w:rPr>
          <w:rFonts w:ascii="Times New Roman" w:eastAsia="Times New Roman" w:hAnsi="Times New Roman" w:cs="Times New Roman"/>
          <w:bCs/>
          <w:color w:val="000000" w:themeColor="text1"/>
          <w:sz w:val="28"/>
          <w:szCs w:val="28"/>
          <w:bdr w:val="none" w:sz="0" w:space="0" w:color="auto" w:frame="1"/>
        </w:rPr>
        <w:t>К50</w:t>
      </w:r>
    </w:p>
    <w:p w14:paraId="35FE299E" w14:textId="3B62D1B7" w:rsidR="00B62EB4" w:rsidRPr="009A4B21" w:rsidRDefault="00B62EB4" w:rsidP="009C284E">
      <w:pPr>
        <w:spacing w:after="100" w:afterAutospacing="1" w:line="360" w:lineRule="auto"/>
        <w:rPr>
          <w:rFonts w:ascii="Times New Roman" w:hAnsi="Times New Roman" w:cs="Times New Roman"/>
          <w:color w:val="000000" w:themeColor="text1"/>
          <w:sz w:val="24"/>
          <w:szCs w:val="24"/>
        </w:rPr>
      </w:pPr>
      <w:r w:rsidRPr="009C284E">
        <w:rPr>
          <w:rFonts w:ascii="Times New Roman" w:hAnsi="Times New Roman" w:cs="Times New Roman"/>
          <w:b/>
          <w:bCs/>
          <w:color w:val="000000" w:themeColor="text1"/>
          <w:sz w:val="28"/>
          <w:szCs w:val="28"/>
        </w:rPr>
        <w:t>Возрастная категория:</w:t>
      </w:r>
      <w:r w:rsidRPr="009A4B21">
        <w:rPr>
          <w:rFonts w:ascii="Times New Roman" w:hAnsi="Times New Roman" w:cs="Times New Roman"/>
          <w:color w:val="000000" w:themeColor="text1"/>
          <w:sz w:val="24"/>
          <w:szCs w:val="24"/>
        </w:rPr>
        <w:t xml:space="preserve"> </w:t>
      </w:r>
      <w:r w:rsidRPr="009C284E">
        <w:rPr>
          <w:rFonts w:ascii="Times New Roman" w:hAnsi="Times New Roman" w:cs="Times New Roman"/>
          <w:bCs/>
          <w:color w:val="000000" w:themeColor="text1"/>
          <w:sz w:val="28"/>
          <w:szCs w:val="28"/>
        </w:rPr>
        <w:t>Взрослые</w:t>
      </w:r>
    </w:p>
    <w:p w14:paraId="728F52AF" w14:textId="5C061C57" w:rsidR="00936549" w:rsidRPr="009A4B21" w:rsidRDefault="00936549" w:rsidP="009C284E">
      <w:pPr>
        <w:spacing w:after="100" w:afterAutospacing="1" w:line="360" w:lineRule="auto"/>
        <w:jc w:val="both"/>
        <w:rPr>
          <w:rFonts w:ascii="Times New Roman" w:eastAsia="Times New Roman" w:hAnsi="Times New Roman" w:cs="Times New Roman"/>
          <w:b/>
          <w:bCs/>
          <w:color w:val="000000" w:themeColor="text1"/>
          <w:sz w:val="24"/>
          <w:szCs w:val="24"/>
        </w:rPr>
      </w:pPr>
      <w:r w:rsidRPr="009C284E">
        <w:rPr>
          <w:rFonts w:ascii="Times New Roman" w:eastAsia="Times New Roman" w:hAnsi="Times New Roman" w:cs="Times New Roman"/>
          <w:b/>
          <w:bCs/>
          <w:color w:val="000000" w:themeColor="text1"/>
          <w:sz w:val="28"/>
          <w:szCs w:val="28"/>
        </w:rPr>
        <w:t>Год утверждения (частота пересмотра</w:t>
      </w:r>
      <w:r w:rsidR="004F2FF7" w:rsidRPr="009C284E">
        <w:rPr>
          <w:rFonts w:ascii="Times New Roman" w:eastAsia="Times New Roman" w:hAnsi="Times New Roman" w:cs="Times New Roman"/>
          <w:b/>
          <w:bCs/>
          <w:color w:val="000000" w:themeColor="text1"/>
          <w:sz w:val="28"/>
          <w:szCs w:val="28"/>
        </w:rPr>
        <w:t>):</w:t>
      </w:r>
      <w:r w:rsidR="004F2FF7">
        <w:rPr>
          <w:rFonts w:ascii="Times New Roman" w:eastAsia="Times New Roman" w:hAnsi="Times New Roman" w:cs="Times New Roman"/>
          <w:color w:val="000000" w:themeColor="text1"/>
          <w:sz w:val="24"/>
          <w:szCs w:val="24"/>
        </w:rPr>
        <w:t xml:space="preserve"> </w:t>
      </w:r>
      <w:r w:rsidR="004F2FF7" w:rsidRPr="009C284E">
        <w:rPr>
          <w:rFonts w:ascii="Times New Roman" w:eastAsia="Times New Roman" w:hAnsi="Times New Roman" w:cs="Times New Roman"/>
          <w:color w:val="000000" w:themeColor="text1"/>
          <w:sz w:val="28"/>
          <w:szCs w:val="28"/>
        </w:rPr>
        <w:t>2022 год (</w:t>
      </w:r>
      <w:r w:rsidRPr="009C284E">
        <w:rPr>
          <w:rFonts w:ascii="Times New Roman" w:eastAsia="Times New Roman" w:hAnsi="Times New Roman" w:cs="Times New Roman"/>
          <w:color w:val="000000" w:themeColor="text1"/>
          <w:sz w:val="28"/>
          <w:szCs w:val="28"/>
        </w:rPr>
        <w:t xml:space="preserve">пересмотр каждые </w:t>
      </w:r>
      <w:r w:rsidR="00AB4D02" w:rsidRPr="009C284E">
        <w:rPr>
          <w:rFonts w:ascii="Times New Roman" w:eastAsia="Times New Roman" w:hAnsi="Times New Roman" w:cs="Times New Roman"/>
          <w:color w:val="000000" w:themeColor="text1"/>
          <w:sz w:val="28"/>
          <w:szCs w:val="28"/>
        </w:rPr>
        <w:t>5</w:t>
      </w:r>
      <w:r w:rsidRPr="009C284E">
        <w:rPr>
          <w:rFonts w:ascii="Times New Roman" w:eastAsia="Times New Roman" w:hAnsi="Times New Roman" w:cs="Times New Roman"/>
          <w:color w:val="000000" w:themeColor="text1"/>
          <w:sz w:val="28"/>
          <w:szCs w:val="28"/>
        </w:rPr>
        <w:t xml:space="preserve"> </w:t>
      </w:r>
      <w:r w:rsidR="00AB4D02" w:rsidRPr="009C284E">
        <w:rPr>
          <w:rFonts w:ascii="Times New Roman" w:eastAsia="Times New Roman" w:hAnsi="Times New Roman" w:cs="Times New Roman"/>
          <w:color w:val="000000" w:themeColor="text1"/>
          <w:sz w:val="28"/>
          <w:szCs w:val="28"/>
        </w:rPr>
        <w:t>лет</w:t>
      </w:r>
      <w:r w:rsidRPr="009C284E">
        <w:rPr>
          <w:rFonts w:ascii="Times New Roman" w:eastAsia="Times New Roman" w:hAnsi="Times New Roman" w:cs="Times New Roman"/>
          <w:color w:val="000000" w:themeColor="text1"/>
          <w:sz w:val="28"/>
          <w:szCs w:val="28"/>
        </w:rPr>
        <w:t>)</w:t>
      </w:r>
    </w:p>
    <w:p w14:paraId="7F63FDEE" w14:textId="77777777" w:rsidR="00B62EB4" w:rsidRPr="009A4B21" w:rsidRDefault="00B62EB4" w:rsidP="0025704D">
      <w:pPr>
        <w:spacing w:line="360" w:lineRule="auto"/>
        <w:rPr>
          <w:rFonts w:ascii="Times New Roman" w:hAnsi="Times New Roman" w:cs="Times New Roman"/>
          <w:b/>
          <w:color w:val="000000" w:themeColor="text1"/>
          <w:sz w:val="24"/>
          <w:szCs w:val="24"/>
        </w:rPr>
      </w:pPr>
    </w:p>
    <w:p w14:paraId="3A118521" w14:textId="77777777" w:rsidR="00936549" w:rsidRPr="009A4B21" w:rsidRDefault="00936549" w:rsidP="0025704D">
      <w:pPr>
        <w:pStyle w:val="aa"/>
        <w:spacing w:line="360" w:lineRule="auto"/>
        <w:jc w:val="both"/>
        <w:rPr>
          <w:rFonts w:ascii="Times New Roman" w:hAnsi="Times New Roman" w:cs="Times New Roman"/>
          <w:b/>
          <w:color w:val="000000" w:themeColor="text1"/>
          <w:sz w:val="24"/>
          <w:szCs w:val="24"/>
        </w:rPr>
      </w:pPr>
    </w:p>
    <w:p w14:paraId="4D2D0B98" w14:textId="77777777" w:rsidR="0025704D" w:rsidRPr="009A4B21" w:rsidRDefault="0025704D" w:rsidP="0025704D">
      <w:pPr>
        <w:pStyle w:val="aa"/>
        <w:spacing w:line="360" w:lineRule="auto"/>
        <w:jc w:val="both"/>
        <w:rPr>
          <w:rFonts w:ascii="Times New Roman" w:hAnsi="Times New Roman" w:cs="Times New Roman"/>
          <w:b/>
          <w:color w:val="000000" w:themeColor="text1"/>
          <w:sz w:val="24"/>
          <w:szCs w:val="24"/>
        </w:rPr>
      </w:pPr>
    </w:p>
    <w:p w14:paraId="5422A06E" w14:textId="77777777" w:rsidR="00936549" w:rsidRPr="009A4B21" w:rsidRDefault="00936549" w:rsidP="0025704D">
      <w:pPr>
        <w:pStyle w:val="aa"/>
        <w:spacing w:line="360" w:lineRule="auto"/>
        <w:jc w:val="both"/>
        <w:rPr>
          <w:rFonts w:ascii="Times New Roman" w:hAnsi="Times New Roman" w:cs="Times New Roman"/>
          <w:b/>
          <w:color w:val="000000" w:themeColor="text1"/>
          <w:sz w:val="24"/>
          <w:szCs w:val="24"/>
        </w:rPr>
      </w:pPr>
    </w:p>
    <w:p w14:paraId="52C05D1B" w14:textId="698DE3F4" w:rsidR="00C2406A" w:rsidRDefault="00C2406A" w:rsidP="00C2406A">
      <w:pPr>
        <w:pStyle w:val="aa"/>
        <w:spacing w:line="360" w:lineRule="auto"/>
        <w:jc w:val="both"/>
        <w:rPr>
          <w:rFonts w:ascii="Times New Roman" w:hAnsi="Times New Roman" w:cs="Times New Roman"/>
          <w:b/>
          <w:color w:val="000000" w:themeColor="text1"/>
          <w:sz w:val="24"/>
          <w:szCs w:val="24"/>
        </w:rPr>
      </w:pPr>
    </w:p>
    <w:p w14:paraId="24415EED" w14:textId="77777777" w:rsidR="00F26CC8" w:rsidRDefault="00F26CC8" w:rsidP="0083339A">
      <w:pPr>
        <w:rPr>
          <w:rFonts w:ascii="Times New Roman" w:hAnsi="Times New Roman" w:cs="Times New Roman"/>
          <w:b/>
          <w:sz w:val="24"/>
          <w:szCs w:val="24"/>
        </w:rPr>
      </w:pPr>
    </w:p>
    <w:p w14:paraId="21AB1519" w14:textId="0A4A1557" w:rsidR="0083339A" w:rsidRPr="00A5187E" w:rsidRDefault="0083339A" w:rsidP="001734BA">
      <w:pPr>
        <w:jc w:val="center"/>
        <w:rPr>
          <w:rFonts w:ascii="Times New Roman" w:hAnsi="Times New Roman" w:cs="Times New Roman"/>
          <w:sz w:val="28"/>
          <w:szCs w:val="28"/>
        </w:rPr>
      </w:pPr>
      <w:r w:rsidRPr="00A5187E">
        <w:rPr>
          <w:rFonts w:ascii="Times New Roman" w:hAnsi="Times New Roman" w:cs="Times New Roman"/>
          <w:b/>
          <w:sz w:val="28"/>
          <w:szCs w:val="28"/>
        </w:rPr>
        <w:lastRenderedPageBreak/>
        <w:t>Оглавление</w:t>
      </w:r>
    </w:p>
    <w:p w14:paraId="3B5525D7" w14:textId="7E9B0C4C" w:rsidR="0083339A" w:rsidRPr="0083339A" w:rsidRDefault="0083339A" w:rsidP="009C284E">
      <w:pPr>
        <w:spacing w:after="0" w:line="360" w:lineRule="auto"/>
        <w:rPr>
          <w:rFonts w:ascii="Times New Roman" w:hAnsi="Times New Roman" w:cs="Times New Roman"/>
          <w:sz w:val="24"/>
          <w:szCs w:val="24"/>
        </w:rPr>
      </w:pPr>
      <w:r w:rsidRPr="0083339A">
        <w:rPr>
          <w:rFonts w:ascii="Times New Roman" w:hAnsi="Times New Roman" w:cs="Times New Roman"/>
          <w:b/>
          <w:sz w:val="24"/>
          <w:szCs w:val="24"/>
        </w:rPr>
        <w:t>Список сокращений</w:t>
      </w:r>
      <w:r w:rsidR="00F26CC8">
        <w:rPr>
          <w:rFonts w:ascii="Times New Roman" w:hAnsi="Times New Roman" w:cs="Times New Roman"/>
          <w:sz w:val="24"/>
          <w:szCs w:val="24"/>
        </w:rPr>
        <w:t>…………………………………………………………………</w:t>
      </w:r>
      <w:r w:rsidR="009C284E">
        <w:rPr>
          <w:rFonts w:ascii="Times New Roman" w:hAnsi="Times New Roman" w:cs="Times New Roman"/>
          <w:sz w:val="24"/>
          <w:szCs w:val="24"/>
        </w:rPr>
        <w:t>…………</w:t>
      </w:r>
      <w:r w:rsidR="005441F5">
        <w:rPr>
          <w:rFonts w:ascii="Times New Roman" w:hAnsi="Times New Roman" w:cs="Times New Roman"/>
          <w:sz w:val="24"/>
          <w:szCs w:val="24"/>
        </w:rPr>
        <w:t>3</w:t>
      </w:r>
    </w:p>
    <w:p w14:paraId="4C998711" w14:textId="6216858E" w:rsidR="0083339A" w:rsidRPr="0083339A" w:rsidRDefault="0083339A" w:rsidP="009C284E">
      <w:pPr>
        <w:spacing w:after="0" w:line="360" w:lineRule="auto"/>
        <w:rPr>
          <w:rFonts w:ascii="Times New Roman" w:hAnsi="Times New Roman" w:cs="Times New Roman"/>
          <w:sz w:val="24"/>
          <w:szCs w:val="24"/>
        </w:rPr>
      </w:pPr>
      <w:r w:rsidRPr="0083339A">
        <w:rPr>
          <w:rFonts w:ascii="Times New Roman" w:hAnsi="Times New Roman" w:cs="Times New Roman"/>
          <w:b/>
          <w:sz w:val="24"/>
          <w:szCs w:val="24"/>
        </w:rPr>
        <w:t>Термины и определения</w:t>
      </w:r>
      <w:r w:rsidR="00F26CC8">
        <w:rPr>
          <w:rFonts w:ascii="Times New Roman" w:hAnsi="Times New Roman" w:cs="Times New Roman"/>
          <w:sz w:val="24"/>
          <w:szCs w:val="24"/>
        </w:rPr>
        <w:t>……………………………………………………</w:t>
      </w:r>
      <w:proofErr w:type="gramStart"/>
      <w:r w:rsidR="00F26CC8">
        <w:rPr>
          <w:rFonts w:ascii="Times New Roman" w:hAnsi="Times New Roman" w:cs="Times New Roman"/>
          <w:sz w:val="24"/>
          <w:szCs w:val="24"/>
        </w:rPr>
        <w:t>……</w:t>
      </w:r>
      <w:r w:rsidR="003908A7">
        <w:rPr>
          <w:rFonts w:ascii="Times New Roman" w:hAnsi="Times New Roman" w:cs="Times New Roman"/>
          <w:sz w:val="24"/>
          <w:szCs w:val="24"/>
        </w:rPr>
        <w:t>.</w:t>
      </w:r>
      <w:proofErr w:type="gramEnd"/>
      <w:r w:rsidR="00F26CC8">
        <w:rPr>
          <w:rFonts w:ascii="Times New Roman" w:hAnsi="Times New Roman" w:cs="Times New Roman"/>
          <w:sz w:val="24"/>
          <w:szCs w:val="24"/>
        </w:rPr>
        <w:t>…</w:t>
      </w:r>
      <w:r w:rsidR="009C284E">
        <w:rPr>
          <w:rFonts w:ascii="Times New Roman" w:hAnsi="Times New Roman" w:cs="Times New Roman"/>
          <w:sz w:val="24"/>
          <w:szCs w:val="24"/>
        </w:rPr>
        <w:t>…………</w:t>
      </w:r>
      <w:r w:rsidR="005441F5">
        <w:rPr>
          <w:rFonts w:ascii="Times New Roman" w:hAnsi="Times New Roman" w:cs="Times New Roman"/>
          <w:sz w:val="24"/>
          <w:szCs w:val="24"/>
        </w:rPr>
        <w:t>3</w:t>
      </w:r>
    </w:p>
    <w:p w14:paraId="38DF6879" w14:textId="66E6AA28" w:rsidR="0083339A" w:rsidRPr="0083339A" w:rsidRDefault="0083339A" w:rsidP="006C3925">
      <w:pPr>
        <w:pStyle w:val="a3"/>
        <w:widowControl w:val="0"/>
        <w:numPr>
          <w:ilvl w:val="0"/>
          <w:numId w:val="19"/>
        </w:numPr>
        <w:tabs>
          <w:tab w:val="left" w:pos="284"/>
        </w:tabs>
        <w:autoSpaceDE w:val="0"/>
        <w:autoSpaceDN w:val="0"/>
        <w:spacing w:after="0" w:line="360" w:lineRule="auto"/>
        <w:ind w:left="0" w:firstLine="0"/>
        <w:contextualSpacing w:val="0"/>
        <w:rPr>
          <w:rFonts w:ascii="Times New Roman" w:hAnsi="Times New Roman" w:cs="Times New Roman"/>
          <w:sz w:val="24"/>
          <w:szCs w:val="24"/>
        </w:rPr>
      </w:pPr>
      <w:r w:rsidRPr="0083339A">
        <w:rPr>
          <w:rFonts w:ascii="Times New Roman" w:hAnsi="Times New Roman" w:cs="Times New Roman"/>
          <w:b/>
          <w:sz w:val="24"/>
          <w:szCs w:val="24"/>
        </w:rPr>
        <w:t xml:space="preserve">Краткая информация </w:t>
      </w:r>
      <w:r w:rsidR="00F26CC8">
        <w:rPr>
          <w:rFonts w:ascii="Times New Roman" w:hAnsi="Times New Roman" w:cs="Times New Roman"/>
          <w:sz w:val="24"/>
          <w:szCs w:val="24"/>
        </w:rPr>
        <w:t>………………………………………………………</w:t>
      </w:r>
      <w:r w:rsidR="009C284E">
        <w:rPr>
          <w:rFonts w:ascii="Times New Roman" w:hAnsi="Times New Roman" w:cs="Times New Roman"/>
          <w:sz w:val="24"/>
          <w:szCs w:val="24"/>
        </w:rPr>
        <w:t>………………</w:t>
      </w:r>
      <w:r w:rsidR="005441F5">
        <w:rPr>
          <w:rFonts w:ascii="Times New Roman" w:hAnsi="Times New Roman" w:cs="Times New Roman"/>
          <w:sz w:val="24"/>
          <w:szCs w:val="24"/>
        </w:rPr>
        <w:t>4</w:t>
      </w:r>
    </w:p>
    <w:p w14:paraId="6DB7C6DE" w14:textId="374B0D63" w:rsidR="0083339A" w:rsidRPr="0083339A" w:rsidRDefault="0083339A" w:rsidP="006C3925">
      <w:pPr>
        <w:pStyle w:val="a3"/>
        <w:widowControl w:val="0"/>
        <w:numPr>
          <w:ilvl w:val="1"/>
          <w:numId w:val="19"/>
        </w:numPr>
        <w:tabs>
          <w:tab w:val="left" w:pos="709"/>
        </w:tabs>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Определение………………………………………………………</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r w:rsidR="005441F5">
        <w:rPr>
          <w:rFonts w:ascii="Times New Roman" w:hAnsi="Times New Roman" w:cs="Times New Roman"/>
          <w:sz w:val="24"/>
          <w:szCs w:val="24"/>
        </w:rPr>
        <w:t>4</w:t>
      </w:r>
    </w:p>
    <w:p w14:paraId="3E55157B" w14:textId="1544EF09" w:rsidR="0083339A" w:rsidRPr="0083339A" w:rsidRDefault="0083339A" w:rsidP="006C3925">
      <w:pPr>
        <w:pStyle w:val="a3"/>
        <w:widowControl w:val="0"/>
        <w:numPr>
          <w:ilvl w:val="1"/>
          <w:numId w:val="19"/>
        </w:numPr>
        <w:tabs>
          <w:tab w:val="left" w:pos="709"/>
        </w:tabs>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Этиология и</w:t>
      </w:r>
      <w:r w:rsidRPr="0083339A">
        <w:rPr>
          <w:rFonts w:ascii="Times New Roman" w:hAnsi="Times New Roman" w:cs="Times New Roman"/>
          <w:spacing w:val="-4"/>
          <w:sz w:val="24"/>
          <w:szCs w:val="24"/>
        </w:rPr>
        <w:t xml:space="preserve"> </w:t>
      </w:r>
      <w:r w:rsidRPr="0083339A">
        <w:rPr>
          <w:rFonts w:ascii="Times New Roman" w:hAnsi="Times New Roman" w:cs="Times New Roman"/>
          <w:sz w:val="24"/>
          <w:szCs w:val="24"/>
        </w:rPr>
        <w:t>пат</w:t>
      </w:r>
      <w:r w:rsidR="00F26CC8">
        <w:rPr>
          <w:rFonts w:ascii="Times New Roman" w:hAnsi="Times New Roman" w:cs="Times New Roman"/>
          <w:sz w:val="24"/>
          <w:szCs w:val="24"/>
        </w:rPr>
        <w:t>огенез………………………………………………………</w:t>
      </w:r>
      <w:r w:rsidR="009C284E">
        <w:rPr>
          <w:rFonts w:ascii="Times New Roman" w:hAnsi="Times New Roman" w:cs="Times New Roman"/>
          <w:sz w:val="24"/>
          <w:szCs w:val="24"/>
        </w:rPr>
        <w:t>……</w:t>
      </w:r>
      <w:proofErr w:type="gramStart"/>
      <w:r w:rsidR="009C284E">
        <w:rPr>
          <w:rFonts w:ascii="Times New Roman" w:hAnsi="Times New Roman" w:cs="Times New Roman"/>
          <w:sz w:val="24"/>
          <w:szCs w:val="24"/>
        </w:rPr>
        <w:t>…….</w:t>
      </w:r>
      <w:proofErr w:type="gramEnd"/>
      <w:r w:rsidR="009C284E">
        <w:rPr>
          <w:rFonts w:ascii="Times New Roman" w:hAnsi="Times New Roman" w:cs="Times New Roman"/>
          <w:sz w:val="24"/>
          <w:szCs w:val="24"/>
        </w:rPr>
        <w:t>.</w:t>
      </w:r>
      <w:r w:rsidR="005441F5">
        <w:rPr>
          <w:rFonts w:ascii="Times New Roman" w:hAnsi="Times New Roman" w:cs="Times New Roman"/>
          <w:sz w:val="24"/>
          <w:szCs w:val="24"/>
        </w:rPr>
        <w:t>4</w:t>
      </w:r>
    </w:p>
    <w:p w14:paraId="6125D9A3" w14:textId="29EE7B0A" w:rsidR="0083339A" w:rsidRPr="0083339A" w:rsidRDefault="0083339A" w:rsidP="006C3925">
      <w:pPr>
        <w:pStyle w:val="a3"/>
        <w:widowControl w:val="0"/>
        <w:numPr>
          <w:ilvl w:val="1"/>
          <w:numId w:val="19"/>
        </w:numPr>
        <w:tabs>
          <w:tab w:val="left" w:pos="709"/>
        </w:tabs>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Эпидемиология</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proofErr w:type="gramStart"/>
      <w:r w:rsidR="009C284E">
        <w:rPr>
          <w:rFonts w:ascii="Times New Roman" w:hAnsi="Times New Roman" w:cs="Times New Roman"/>
          <w:sz w:val="24"/>
          <w:szCs w:val="24"/>
        </w:rPr>
        <w:t>…….</w:t>
      </w:r>
      <w:proofErr w:type="gramEnd"/>
      <w:r w:rsidR="009C284E">
        <w:rPr>
          <w:rFonts w:ascii="Times New Roman" w:hAnsi="Times New Roman" w:cs="Times New Roman"/>
          <w:sz w:val="24"/>
          <w:szCs w:val="24"/>
        </w:rPr>
        <w:t>.</w:t>
      </w:r>
      <w:r w:rsidR="005441F5">
        <w:rPr>
          <w:rFonts w:ascii="Times New Roman" w:hAnsi="Times New Roman" w:cs="Times New Roman"/>
          <w:sz w:val="24"/>
          <w:szCs w:val="24"/>
        </w:rPr>
        <w:t>4</w:t>
      </w:r>
    </w:p>
    <w:p w14:paraId="041B26C6" w14:textId="05B9B269" w:rsidR="0083339A" w:rsidRPr="0083339A" w:rsidRDefault="0083339A" w:rsidP="006C3925">
      <w:pPr>
        <w:pStyle w:val="a3"/>
        <w:widowControl w:val="0"/>
        <w:numPr>
          <w:ilvl w:val="1"/>
          <w:numId w:val="19"/>
        </w:numPr>
        <w:tabs>
          <w:tab w:val="left" w:pos="709"/>
        </w:tabs>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Кодирование по МКБ</w:t>
      </w:r>
      <w:r w:rsidRPr="0083339A">
        <w:rPr>
          <w:rFonts w:ascii="Times New Roman" w:hAnsi="Times New Roman" w:cs="Times New Roman"/>
          <w:spacing w:val="-4"/>
          <w:sz w:val="24"/>
          <w:szCs w:val="24"/>
        </w:rPr>
        <w:t xml:space="preserve"> </w:t>
      </w:r>
      <w:r w:rsidRPr="0083339A">
        <w:rPr>
          <w:rFonts w:ascii="Times New Roman" w:hAnsi="Times New Roman" w:cs="Times New Roman"/>
          <w:sz w:val="24"/>
          <w:szCs w:val="24"/>
        </w:rPr>
        <w:t>10</w:t>
      </w:r>
      <w:r w:rsidR="003908A7">
        <w:rPr>
          <w:rFonts w:ascii="Times New Roman" w:hAnsi="Times New Roman" w:cs="Times New Roman"/>
          <w:sz w:val="24"/>
          <w:szCs w:val="24"/>
        </w:rPr>
        <w:t>……………………………………………………</w:t>
      </w:r>
      <w:r w:rsidR="009C284E">
        <w:rPr>
          <w:rFonts w:ascii="Times New Roman" w:hAnsi="Times New Roman" w:cs="Times New Roman"/>
          <w:sz w:val="24"/>
          <w:szCs w:val="24"/>
        </w:rPr>
        <w:t>…………...</w:t>
      </w:r>
      <w:r w:rsidR="005441F5">
        <w:rPr>
          <w:rFonts w:ascii="Times New Roman" w:hAnsi="Times New Roman" w:cs="Times New Roman"/>
          <w:sz w:val="24"/>
          <w:szCs w:val="24"/>
        </w:rPr>
        <w:t>5</w:t>
      </w:r>
    </w:p>
    <w:p w14:paraId="20AB2444" w14:textId="7C3DCEEF" w:rsidR="0083339A" w:rsidRPr="0083339A" w:rsidRDefault="0083339A" w:rsidP="006C3925">
      <w:pPr>
        <w:pStyle w:val="a3"/>
        <w:widowControl w:val="0"/>
        <w:numPr>
          <w:ilvl w:val="1"/>
          <w:numId w:val="19"/>
        </w:numPr>
        <w:tabs>
          <w:tab w:val="left" w:pos="709"/>
        </w:tabs>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Классификация</w:t>
      </w:r>
      <w:r w:rsidR="00F26CC8">
        <w:rPr>
          <w:rFonts w:ascii="Times New Roman" w:hAnsi="Times New Roman" w:cs="Times New Roman"/>
          <w:sz w:val="24"/>
          <w:szCs w:val="24"/>
        </w:rPr>
        <w:t>………………………………………………………</w:t>
      </w:r>
      <w:r w:rsidR="001361CC">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proofErr w:type="gramStart"/>
      <w:r w:rsidR="009C284E">
        <w:rPr>
          <w:rFonts w:ascii="Times New Roman" w:hAnsi="Times New Roman" w:cs="Times New Roman"/>
          <w:sz w:val="24"/>
          <w:szCs w:val="24"/>
        </w:rPr>
        <w:t>…….</w:t>
      </w:r>
      <w:proofErr w:type="gramEnd"/>
      <w:r w:rsidR="009C284E">
        <w:rPr>
          <w:rFonts w:ascii="Times New Roman" w:hAnsi="Times New Roman" w:cs="Times New Roman"/>
          <w:sz w:val="24"/>
          <w:szCs w:val="24"/>
        </w:rPr>
        <w:t>.</w:t>
      </w:r>
      <w:r w:rsidR="005441F5">
        <w:rPr>
          <w:rFonts w:ascii="Times New Roman" w:hAnsi="Times New Roman" w:cs="Times New Roman"/>
          <w:sz w:val="24"/>
          <w:szCs w:val="24"/>
        </w:rPr>
        <w:t>5</w:t>
      </w:r>
    </w:p>
    <w:p w14:paraId="609B103B" w14:textId="283542EA" w:rsidR="0083339A" w:rsidRPr="0083339A" w:rsidRDefault="0083339A" w:rsidP="006C3925">
      <w:pPr>
        <w:pStyle w:val="a3"/>
        <w:widowControl w:val="0"/>
        <w:numPr>
          <w:ilvl w:val="1"/>
          <w:numId w:val="19"/>
        </w:numPr>
        <w:tabs>
          <w:tab w:val="left" w:pos="709"/>
        </w:tabs>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Клиническая картина</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r w:rsidR="005441F5">
        <w:rPr>
          <w:rFonts w:ascii="Times New Roman" w:hAnsi="Times New Roman" w:cs="Times New Roman"/>
          <w:sz w:val="24"/>
          <w:szCs w:val="24"/>
        </w:rPr>
        <w:t>8</w:t>
      </w:r>
    </w:p>
    <w:p w14:paraId="37CA84DF" w14:textId="634159AB" w:rsidR="0083339A" w:rsidRPr="003D567B" w:rsidRDefault="0083339A" w:rsidP="006C3925">
      <w:pPr>
        <w:pStyle w:val="a3"/>
        <w:widowControl w:val="0"/>
        <w:numPr>
          <w:ilvl w:val="0"/>
          <w:numId w:val="19"/>
        </w:numPr>
        <w:tabs>
          <w:tab w:val="left" w:pos="284"/>
        </w:tabs>
        <w:autoSpaceDE w:val="0"/>
        <w:autoSpaceDN w:val="0"/>
        <w:spacing w:after="0" w:line="360" w:lineRule="auto"/>
        <w:ind w:left="0" w:firstLine="0"/>
        <w:contextualSpacing w:val="0"/>
        <w:rPr>
          <w:rFonts w:ascii="Times New Roman" w:hAnsi="Times New Roman" w:cs="Times New Roman"/>
          <w:sz w:val="24"/>
          <w:szCs w:val="24"/>
        </w:rPr>
      </w:pPr>
      <w:r w:rsidRPr="0083339A">
        <w:rPr>
          <w:rFonts w:ascii="Times New Roman" w:hAnsi="Times New Roman" w:cs="Times New Roman"/>
          <w:b/>
          <w:sz w:val="24"/>
          <w:szCs w:val="24"/>
        </w:rPr>
        <w:t xml:space="preserve">Диагностика </w:t>
      </w:r>
      <w:r w:rsidR="001361CC" w:rsidRPr="003D567B">
        <w:rPr>
          <w:rFonts w:ascii="Times New Roman" w:hAnsi="Times New Roman" w:cs="Times New Roman"/>
          <w:sz w:val="24"/>
          <w:szCs w:val="24"/>
        </w:rPr>
        <w:t>……………</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r w:rsidR="005441F5">
        <w:rPr>
          <w:rFonts w:ascii="Times New Roman" w:hAnsi="Times New Roman" w:cs="Times New Roman"/>
          <w:sz w:val="24"/>
          <w:szCs w:val="24"/>
        </w:rPr>
        <w:t>9</w:t>
      </w:r>
    </w:p>
    <w:p w14:paraId="6F5825E4" w14:textId="5FC791D9" w:rsidR="0083339A" w:rsidRPr="0083339A" w:rsidRDefault="0083339A" w:rsidP="006C3925">
      <w:pPr>
        <w:pStyle w:val="a3"/>
        <w:widowControl w:val="0"/>
        <w:numPr>
          <w:ilvl w:val="1"/>
          <w:numId w:val="19"/>
        </w:numPr>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Жалобы и анамнез</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r w:rsidR="00B3184F">
        <w:rPr>
          <w:rFonts w:ascii="Times New Roman" w:hAnsi="Times New Roman" w:cs="Times New Roman"/>
          <w:sz w:val="24"/>
          <w:szCs w:val="24"/>
        </w:rPr>
        <w:t>10</w:t>
      </w:r>
    </w:p>
    <w:p w14:paraId="23B29597" w14:textId="06330B73" w:rsidR="0083339A" w:rsidRPr="0083339A" w:rsidRDefault="0083339A" w:rsidP="006C3925">
      <w:pPr>
        <w:pStyle w:val="a3"/>
        <w:widowControl w:val="0"/>
        <w:numPr>
          <w:ilvl w:val="1"/>
          <w:numId w:val="19"/>
        </w:numPr>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Физикальное</w:t>
      </w:r>
      <w:r w:rsidRPr="0083339A">
        <w:rPr>
          <w:rFonts w:ascii="Times New Roman" w:hAnsi="Times New Roman" w:cs="Times New Roman"/>
          <w:spacing w:val="-2"/>
          <w:sz w:val="24"/>
          <w:szCs w:val="24"/>
        </w:rPr>
        <w:t xml:space="preserve"> </w:t>
      </w:r>
      <w:r w:rsidRPr="0083339A">
        <w:rPr>
          <w:rFonts w:ascii="Times New Roman" w:hAnsi="Times New Roman" w:cs="Times New Roman"/>
          <w:sz w:val="24"/>
          <w:szCs w:val="24"/>
        </w:rPr>
        <w:t>обследование</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proofErr w:type="gramStart"/>
      <w:r w:rsidR="009C284E">
        <w:rPr>
          <w:rFonts w:ascii="Times New Roman" w:hAnsi="Times New Roman" w:cs="Times New Roman"/>
          <w:sz w:val="24"/>
          <w:szCs w:val="24"/>
        </w:rPr>
        <w:t>……</w:t>
      </w:r>
      <w:r w:rsidR="00B3184F">
        <w:rPr>
          <w:rFonts w:ascii="Times New Roman" w:hAnsi="Times New Roman" w:cs="Times New Roman"/>
          <w:sz w:val="24"/>
          <w:szCs w:val="24"/>
        </w:rPr>
        <w:t>.</w:t>
      </w:r>
      <w:proofErr w:type="gramEnd"/>
      <w:r w:rsidR="005441F5">
        <w:rPr>
          <w:rFonts w:ascii="Times New Roman" w:hAnsi="Times New Roman" w:cs="Times New Roman"/>
          <w:sz w:val="24"/>
          <w:szCs w:val="24"/>
        </w:rPr>
        <w:t>10</w:t>
      </w:r>
    </w:p>
    <w:p w14:paraId="15217BC7" w14:textId="2A077540" w:rsidR="0083339A" w:rsidRPr="0083339A" w:rsidRDefault="0083339A" w:rsidP="006C3925">
      <w:pPr>
        <w:pStyle w:val="a3"/>
        <w:widowControl w:val="0"/>
        <w:numPr>
          <w:ilvl w:val="1"/>
          <w:numId w:val="19"/>
        </w:numPr>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Лабораторная</w:t>
      </w:r>
      <w:r w:rsidRPr="0083339A">
        <w:rPr>
          <w:rFonts w:ascii="Times New Roman" w:hAnsi="Times New Roman" w:cs="Times New Roman"/>
          <w:spacing w:val="-1"/>
          <w:sz w:val="24"/>
          <w:szCs w:val="24"/>
        </w:rPr>
        <w:t xml:space="preserve"> </w:t>
      </w:r>
      <w:r w:rsidRPr="0083339A">
        <w:rPr>
          <w:rFonts w:ascii="Times New Roman" w:hAnsi="Times New Roman" w:cs="Times New Roman"/>
          <w:sz w:val="24"/>
          <w:szCs w:val="24"/>
        </w:rPr>
        <w:t>диагностика</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proofErr w:type="gramStart"/>
      <w:r w:rsidR="009C284E">
        <w:rPr>
          <w:rFonts w:ascii="Times New Roman" w:hAnsi="Times New Roman" w:cs="Times New Roman"/>
          <w:sz w:val="24"/>
          <w:szCs w:val="24"/>
        </w:rPr>
        <w:t>……</w:t>
      </w:r>
      <w:r w:rsidR="00B3184F">
        <w:rPr>
          <w:rFonts w:ascii="Times New Roman" w:hAnsi="Times New Roman" w:cs="Times New Roman"/>
          <w:sz w:val="24"/>
          <w:szCs w:val="24"/>
        </w:rPr>
        <w:t>.</w:t>
      </w:r>
      <w:proofErr w:type="gramEnd"/>
      <w:r w:rsidR="00B3184F">
        <w:rPr>
          <w:rFonts w:ascii="Times New Roman" w:hAnsi="Times New Roman" w:cs="Times New Roman"/>
          <w:sz w:val="24"/>
          <w:szCs w:val="24"/>
        </w:rPr>
        <w:t>.</w:t>
      </w:r>
      <w:r w:rsidR="005441F5">
        <w:rPr>
          <w:rFonts w:ascii="Times New Roman" w:hAnsi="Times New Roman" w:cs="Times New Roman"/>
          <w:sz w:val="24"/>
          <w:szCs w:val="24"/>
        </w:rPr>
        <w:t>10</w:t>
      </w:r>
    </w:p>
    <w:p w14:paraId="4096446E" w14:textId="0759B245" w:rsidR="0083339A" w:rsidRPr="0083339A" w:rsidRDefault="0083339A" w:rsidP="006C3925">
      <w:pPr>
        <w:pStyle w:val="a3"/>
        <w:widowControl w:val="0"/>
        <w:numPr>
          <w:ilvl w:val="1"/>
          <w:numId w:val="19"/>
        </w:numPr>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Инструментальная</w:t>
      </w:r>
      <w:r w:rsidRPr="0083339A">
        <w:rPr>
          <w:rFonts w:ascii="Times New Roman" w:hAnsi="Times New Roman" w:cs="Times New Roman"/>
          <w:spacing w:val="-1"/>
          <w:sz w:val="24"/>
          <w:szCs w:val="24"/>
        </w:rPr>
        <w:t xml:space="preserve"> </w:t>
      </w:r>
      <w:r w:rsidRPr="0083339A">
        <w:rPr>
          <w:rFonts w:ascii="Times New Roman" w:hAnsi="Times New Roman" w:cs="Times New Roman"/>
          <w:sz w:val="24"/>
          <w:szCs w:val="24"/>
        </w:rPr>
        <w:t>диагностика</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proofErr w:type="gramStart"/>
      <w:r w:rsidR="009C284E">
        <w:rPr>
          <w:rFonts w:ascii="Times New Roman" w:hAnsi="Times New Roman" w:cs="Times New Roman"/>
          <w:sz w:val="24"/>
          <w:szCs w:val="24"/>
        </w:rPr>
        <w:t>……</w:t>
      </w:r>
      <w:r w:rsidR="00B3184F">
        <w:rPr>
          <w:rFonts w:ascii="Times New Roman" w:hAnsi="Times New Roman" w:cs="Times New Roman"/>
          <w:sz w:val="24"/>
          <w:szCs w:val="24"/>
        </w:rPr>
        <w:t>.</w:t>
      </w:r>
      <w:proofErr w:type="gramEnd"/>
      <w:r w:rsidR="003908A7">
        <w:rPr>
          <w:rFonts w:ascii="Times New Roman" w:hAnsi="Times New Roman" w:cs="Times New Roman"/>
          <w:sz w:val="24"/>
          <w:szCs w:val="24"/>
        </w:rPr>
        <w:t>1</w:t>
      </w:r>
      <w:r w:rsidR="005441F5">
        <w:rPr>
          <w:rFonts w:ascii="Times New Roman" w:hAnsi="Times New Roman" w:cs="Times New Roman"/>
          <w:sz w:val="24"/>
          <w:szCs w:val="24"/>
        </w:rPr>
        <w:t>1</w:t>
      </w:r>
    </w:p>
    <w:p w14:paraId="5FCC0035" w14:textId="372D6F5E" w:rsidR="0083339A" w:rsidRPr="0083339A" w:rsidRDefault="0083339A" w:rsidP="006C3925">
      <w:pPr>
        <w:pStyle w:val="a3"/>
        <w:widowControl w:val="0"/>
        <w:numPr>
          <w:ilvl w:val="1"/>
          <w:numId w:val="19"/>
        </w:numPr>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Иная</w:t>
      </w:r>
      <w:r w:rsidRPr="0083339A">
        <w:rPr>
          <w:rFonts w:ascii="Times New Roman" w:hAnsi="Times New Roman" w:cs="Times New Roman"/>
          <w:spacing w:val="-2"/>
          <w:sz w:val="24"/>
          <w:szCs w:val="24"/>
        </w:rPr>
        <w:t xml:space="preserve"> </w:t>
      </w:r>
      <w:r w:rsidRPr="0083339A">
        <w:rPr>
          <w:rFonts w:ascii="Times New Roman" w:hAnsi="Times New Roman" w:cs="Times New Roman"/>
          <w:sz w:val="24"/>
          <w:szCs w:val="24"/>
        </w:rPr>
        <w:t>диагностика</w:t>
      </w:r>
      <w:r w:rsidR="003D567B">
        <w:rPr>
          <w:rFonts w:ascii="Times New Roman" w:hAnsi="Times New Roman" w:cs="Times New Roman"/>
          <w:sz w:val="24"/>
          <w:szCs w:val="24"/>
        </w:rPr>
        <w:t>………………………………………</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proofErr w:type="gramStart"/>
      <w:r w:rsidR="009C284E">
        <w:rPr>
          <w:rFonts w:ascii="Times New Roman" w:hAnsi="Times New Roman" w:cs="Times New Roman"/>
          <w:sz w:val="24"/>
          <w:szCs w:val="24"/>
        </w:rPr>
        <w:t>……</w:t>
      </w:r>
      <w:r w:rsidR="00B3184F">
        <w:rPr>
          <w:rFonts w:ascii="Times New Roman" w:hAnsi="Times New Roman" w:cs="Times New Roman"/>
          <w:sz w:val="24"/>
          <w:szCs w:val="24"/>
        </w:rPr>
        <w:t>.</w:t>
      </w:r>
      <w:proofErr w:type="gramEnd"/>
      <w:r w:rsidR="009C284E">
        <w:rPr>
          <w:rFonts w:ascii="Times New Roman" w:hAnsi="Times New Roman" w:cs="Times New Roman"/>
          <w:sz w:val="24"/>
          <w:szCs w:val="24"/>
        </w:rPr>
        <w:t>1</w:t>
      </w:r>
      <w:r w:rsidR="00B3184F">
        <w:rPr>
          <w:rFonts w:ascii="Times New Roman" w:hAnsi="Times New Roman" w:cs="Times New Roman"/>
          <w:sz w:val="24"/>
          <w:szCs w:val="24"/>
        </w:rPr>
        <w:t>3</w:t>
      </w:r>
    </w:p>
    <w:p w14:paraId="3030DFB3" w14:textId="0AAEB0C7" w:rsidR="0083339A" w:rsidRPr="0083339A" w:rsidRDefault="0083339A" w:rsidP="006C3925">
      <w:pPr>
        <w:pStyle w:val="a3"/>
        <w:widowControl w:val="0"/>
        <w:numPr>
          <w:ilvl w:val="0"/>
          <w:numId w:val="19"/>
        </w:numPr>
        <w:tabs>
          <w:tab w:val="left" w:pos="284"/>
        </w:tabs>
        <w:autoSpaceDE w:val="0"/>
        <w:autoSpaceDN w:val="0"/>
        <w:spacing w:after="0" w:line="360" w:lineRule="auto"/>
        <w:ind w:left="0" w:firstLine="0"/>
        <w:contextualSpacing w:val="0"/>
        <w:rPr>
          <w:rFonts w:ascii="Times New Roman" w:hAnsi="Times New Roman" w:cs="Times New Roman"/>
          <w:sz w:val="24"/>
          <w:szCs w:val="24"/>
        </w:rPr>
      </w:pPr>
      <w:r w:rsidRPr="0083339A">
        <w:rPr>
          <w:rFonts w:ascii="Times New Roman" w:hAnsi="Times New Roman" w:cs="Times New Roman"/>
          <w:b/>
          <w:sz w:val="24"/>
          <w:szCs w:val="24"/>
        </w:rPr>
        <w:t xml:space="preserve">Лечение </w:t>
      </w:r>
      <w:r w:rsidR="003A6CB3">
        <w:rPr>
          <w:rFonts w:ascii="Times New Roman" w:hAnsi="Times New Roman" w:cs="Times New Roman"/>
          <w:sz w:val="24"/>
          <w:szCs w:val="24"/>
        </w:rPr>
        <w:t>…………………</w:t>
      </w:r>
      <w:proofErr w:type="gramStart"/>
      <w:r w:rsidR="003A6CB3">
        <w:rPr>
          <w:rFonts w:ascii="Times New Roman" w:hAnsi="Times New Roman" w:cs="Times New Roman"/>
          <w:sz w:val="24"/>
          <w:szCs w:val="24"/>
        </w:rPr>
        <w:t>…….</w:t>
      </w:r>
      <w:proofErr w:type="gramEnd"/>
      <w:r w:rsidR="003A6CB3">
        <w:rPr>
          <w:rFonts w:ascii="Times New Roman" w:hAnsi="Times New Roman" w:cs="Times New Roman"/>
          <w:sz w:val="24"/>
          <w:szCs w:val="24"/>
        </w:rPr>
        <w:t>.</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r w:rsidR="00B3184F">
        <w:rPr>
          <w:rFonts w:ascii="Times New Roman" w:hAnsi="Times New Roman" w:cs="Times New Roman"/>
          <w:sz w:val="24"/>
          <w:szCs w:val="24"/>
        </w:rPr>
        <w:t>…</w:t>
      </w:r>
      <w:r w:rsidR="005441F5">
        <w:rPr>
          <w:rFonts w:ascii="Times New Roman" w:hAnsi="Times New Roman" w:cs="Times New Roman"/>
          <w:sz w:val="24"/>
          <w:szCs w:val="24"/>
        </w:rPr>
        <w:t>13</w:t>
      </w:r>
    </w:p>
    <w:p w14:paraId="5E02A5D3" w14:textId="7413E54E" w:rsidR="0083339A" w:rsidRPr="0083339A" w:rsidRDefault="0083339A" w:rsidP="006C3925">
      <w:pPr>
        <w:pStyle w:val="a3"/>
        <w:widowControl w:val="0"/>
        <w:numPr>
          <w:ilvl w:val="1"/>
          <w:numId w:val="19"/>
        </w:numPr>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Консервативное</w:t>
      </w:r>
      <w:r w:rsidRPr="0083339A">
        <w:rPr>
          <w:rFonts w:ascii="Times New Roman" w:hAnsi="Times New Roman" w:cs="Times New Roman"/>
          <w:spacing w:val="-2"/>
          <w:sz w:val="24"/>
          <w:szCs w:val="24"/>
        </w:rPr>
        <w:t xml:space="preserve"> </w:t>
      </w:r>
      <w:r w:rsidRPr="0083339A">
        <w:rPr>
          <w:rFonts w:ascii="Times New Roman" w:hAnsi="Times New Roman" w:cs="Times New Roman"/>
          <w:sz w:val="24"/>
          <w:szCs w:val="24"/>
        </w:rPr>
        <w:t>лечение</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proofErr w:type="gramStart"/>
      <w:r w:rsidR="009C284E">
        <w:rPr>
          <w:rFonts w:ascii="Times New Roman" w:hAnsi="Times New Roman" w:cs="Times New Roman"/>
          <w:sz w:val="24"/>
          <w:szCs w:val="24"/>
        </w:rPr>
        <w:t>……</w:t>
      </w:r>
      <w:r w:rsidR="00B3184F">
        <w:rPr>
          <w:rFonts w:ascii="Times New Roman" w:hAnsi="Times New Roman" w:cs="Times New Roman"/>
          <w:sz w:val="24"/>
          <w:szCs w:val="24"/>
        </w:rPr>
        <w:t>.</w:t>
      </w:r>
      <w:proofErr w:type="gramEnd"/>
      <w:r w:rsidR="005441F5">
        <w:rPr>
          <w:rFonts w:ascii="Times New Roman" w:hAnsi="Times New Roman" w:cs="Times New Roman"/>
          <w:sz w:val="24"/>
          <w:szCs w:val="24"/>
        </w:rPr>
        <w:t>13</w:t>
      </w:r>
    </w:p>
    <w:p w14:paraId="26A07AA7" w14:textId="0D190B70" w:rsidR="0083339A" w:rsidRPr="0083339A" w:rsidRDefault="0083339A" w:rsidP="006C3925">
      <w:pPr>
        <w:pStyle w:val="a3"/>
        <w:widowControl w:val="0"/>
        <w:numPr>
          <w:ilvl w:val="1"/>
          <w:numId w:val="19"/>
        </w:numPr>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Хирургическое</w:t>
      </w:r>
      <w:r w:rsidRPr="0083339A">
        <w:rPr>
          <w:rFonts w:ascii="Times New Roman" w:hAnsi="Times New Roman" w:cs="Times New Roman"/>
          <w:spacing w:val="-2"/>
          <w:sz w:val="24"/>
          <w:szCs w:val="24"/>
        </w:rPr>
        <w:t xml:space="preserve"> </w:t>
      </w:r>
      <w:r w:rsidRPr="0083339A">
        <w:rPr>
          <w:rFonts w:ascii="Times New Roman" w:hAnsi="Times New Roman" w:cs="Times New Roman"/>
          <w:sz w:val="24"/>
          <w:szCs w:val="24"/>
        </w:rPr>
        <w:t>лечение</w:t>
      </w:r>
      <w:r w:rsidR="00F26CC8">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r w:rsidR="00B3184F">
        <w:rPr>
          <w:rFonts w:ascii="Times New Roman" w:hAnsi="Times New Roman" w:cs="Times New Roman"/>
          <w:sz w:val="24"/>
          <w:szCs w:val="24"/>
        </w:rPr>
        <w:t>...</w:t>
      </w:r>
      <w:r w:rsidR="005441F5">
        <w:rPr>
          <w:rFonts w:ascii="Times New Roman" w:hAnsi="Times New Roman" w:cs="Times New Roman"/>
          <w:sz w:val="24"/>
          <w:szCs w:val="24"/>
        </w:rPr>
        <w:t>2</w:t>
      </w:r>
      <w:r w:rsidR="00B3184F">
        <w:rPr>
          <w:rFonts w:ascii="Times New Roman" w:hAnsi="Times New Roman" w:cs="Times New Roman"/>
          <w:sz w:val="24"/>
          <w:szCs w:val="24"/>
        </w:rPr>
        <w:t>5</w:t>
      </w:r>
    </w:p>
    <w:p w14:paraId="758E1AD4" w14:textId="79688AA4" w:rsidR="0083339A" w:rsidRPr="0083339A" w:rsidRDefault="0083339A" w:rsidP="006C3925">
      <w:pPr>
        <w:pStyle w:val="a3"/>
        <w:widowControl w:val="0"/>
        <w:numPr>
          <w:ilvl w:val="1"/>
          <w:numId w:val="19"/>
        </w:numPr>
        <w:autoSpaceDE w:val="0"/>
        <w:autoSpaceDN w:val="0"/>
        <w:spacing w:after="0" w:line="360" w:lineRule="auto"/>
        <w:ind w:left="0" w:firstLine="0"/>
        <w:contextualSpacing w:val="0"/>
        <w:jc w:val="left"/>
        <w:rPr>
          <w:rFonts w:ascii="Times New Roman" w:hAnsi="Times New Roman" w:cs="Times New Roman"/>
          <w:sz w:val="24"/>
          <w:szCs w:val="24"/>
        </w:rPr>
      </w:pPr>
      <w:r w:rsidRPr="0083339A">
        <w:rPr>
          <w:rFonts w:ascii="Times New Roman" w:hAnsi="Times New Roman" w:cs="Times New Roman"/>
          <w:sz w:val="24"/>
          <w:szCs w:val="24"/>
        </w:rPr>
        <w:t>Иное</w:t>
      </w:r>
      <w:r w:rsidRPr="0083339A">
        <w:rPr>
          <w:rFonts w:ascii="Times New Roman" w:hAnsi="Times New Roman" w:cs="Times New Roman"/>
          <w:spacing w:val="-2"/>
          <w:sz w:val="24"/>
          <w:szCs w:val="24"/>
        </w:rPr>
        <w:t xml:space="preserve"> </w:t>
      </w:r>
      <w:r w:rsidRPr="0083339A">
        <w:rPr>
          <w:rFonts w:ascii="Times New Roman" w:hAnsi="Times New Roman" w:cs="Times New Roman"/>
          <w:sz w:val="24"/>
          <w:szCs w:val="24"/>
        </w:rPr>
        <w:t>лечение</w:t>
      </w:r>
      <w:r w:rsidR="00F26CC8">
        <w:rPr>
          <w:rFonts w:ascii="Times New Roman" w:hAnsi="Times New Roman" w:cs="Times New Roman"/>
          <w:sz w:val="24"/>
          <w:szCs w:val="24"/>
        </w:rPr>
        <w:t>……………………………………………………………</w:t>
      </w:r>
      <w:r w:rsidR="002311E3">
        <w:rPr>
          <w:rFonts w:ascii="Times New Roman" w:hAnsi="Times New Roman" w:cs="Times New Roman"/>
          <w:sz w:val="24"/>
          <w:szCs w:val="24"/>
        </w:rPr>
        <w:t>……</w:t>
      </w:r>
      <w:r w:rsidR="009C284E">
        <w:rPr>
          <w:rFonts w:ascii="Times New Roman" w:hAnsi="Times New Roman" w:cs="Times New Roman"/>
          <w:sz w:val="24"/>
          <w:szCs w:val="24"/>
        </w:rPr>
        <w:t>………</w:t>
      </w:r>
      <w:r w:rsidR="00B3184F">
        <w:rPr>
          <w:rFonts w:ascii="Times New Roman" w:hAnsi="Times New Roman" w:cs="Times New Roman"/>
          <w:sz w:val="24"/>
          <w:szCs w:val="24"/>
        </w:rPr>
        <w:t>…</w:t>
      </w:r>
      <w:r w:rsidR="005441F5">
        <w:rPr>
          <w:rFonts w:ascii="Times New Roman" w:hAnsi="Times New Roman" w:cs="Times New Roman"/>
          <w:sz w:val="24"/>
          <w:szCs w:val="24"/>
        </w:rPr>
        <w:t>3</w:t>
      </w:r>
      <w:r w:rsidR="00B3184F">
        <w:rPr>
          <w:rFonts w:ascii="Times New Roman" w:hAnsi="Times New Roman" w:cs="Times New Roman"/>
          <w:sz w:val="24"/>
          <w:szCs w:val="24"/>
        </w:rPr>
        <w:t>5</w:t>
      </w:r>
    </w:p>
    <w:p w14:paraId="67A81FC3" w14:textId="31BD5149" w:rsidR="0083339A" w:rsidRPr="0083339A" w:rsidRDefault="0083339A" w:rsidP="006C3925">
      <w:pPr>
        <w:pStyle w:val="a3"/>
        <w:widowControl w:val="0"/>
        <w:numPr>
          <w:ilvl w:val="0"/>
          <w:numId w:val="19"/>
        </w:numPr>
        <w:tabs>
          <w:tab w:val="left" w:pos="284"/>
        </w:tabs>
        <w:autoSpaceDE w:val="0"/>
        <w:autoSpaceDN w:val="0"/>
        <w:spacing w:after="0" w:line="360" w:lineRule="auto"/>
        <w:ind w:left="0" w:firstLine="0"/>
        <w:contextualSpacing w:val="0"/>
        <w:rPr>
          <w:rFonts w:ascii="Times New Roman" w:hAnsi="Times New Roman" w:cs="Times New Roman"/>
          <w:sz w:val="24"/>
          <w:szCs w:val="24"/>
        </w:rPr>
      </w:pPr>
      <w:r w:rsidRPr="0083339A">
        <w:rPr>
          <w:rFonts w:ascii="Times New Roman" w:hAnsi="Times New Roman" w:cs="Times New Roman"/>
          <w:b/>
          <w:sz w:val="24"/>
          <w:szCs w:val="24"/>
        </w:rPr>
        <w:t>Реабилитация</w:t>
      </w:r>
      <w:r w:rsidR="00F26CC8">
        <w:rPr>
          <w:rFonts w:ascii="Times New Roman" w:hAnsi="Times New Roman" w:cs="Times New Roman"/>
          <w:sz w:val="24"/>
          <w:szCs w:val="24"/>
        </w:rPr>
        <w:t>………………………………………</w:t>
      </w:r>
      <w:r w:rsidR="003D567B" w:rsidRPr="003D567B">
        <w:rPr>
          <w:rFonts w:ascii="Times New Roman" w:hAnsi="Times New Roman" w:cs="Times New Roman"/>
          <w:sz w:val="24"/>
          <w:szCs w:val="24"/>
        </w:rPr>
        <w:t>……</w:t>
      </w:r>
      <w:r w:rsidR="00A729C5" w:rsidRPr="003D567B">
        <w:rPr>
          <w:rFonts w:ascii="Times New Roman" w:hAnsi="Times New Roman" w:cs="Times New Roman"/>
          <w:sz w:val="24"/>
          <w:szCs w:val="24"/>
        </w:rPr>
        <w:t>……</w:t>
      </w:r>
      <w:r w:rsidR="003908A7">
        <w:rPr>
          <w:rFonts w:ascii="Times New Roman" w:hAnsi="Times New Roman" w:cs="Times New Roman"/>
          <w:sz w:val="24"/>
          <w:szCs w:val="24"/>
        </w:rPr>
        <w:t>……………</w:t>
      </w:r>
      <w:r w:rsidR="003D567B" w:rsidRPr="003D567B">
        <w:rPr>
          <w:rFonts w:ascii="Times New Roman" w:hAnsi="Times New Roman" w:cs="Times New Roman"/>
          <w:sz w:val="24"/>
          <w:szCs w:val="24"/>
        </w:rPr>
        <w:t>.</w:t>
      </w:r>
      <w:r w:rsidRPr="003D567B">
        <w:rPr>
          <w:rFonts w:ascii="Times New Roman" w:hAnsi="Times New Roman" w:cs="Times New Roman"/>
          <w:sz w:val="24"/>
          <w:szCs w:val="24"/>
        </w:rPr>
        <w:t xml:space="preserve"> </w:t>
      </w:r>
      <w:r w:rsidR="009C284E">
        <w:rPr>
          <w:rFonts w:ascii="Times New Roman" w:hAnsi="Times New Roman" w:cs="Times New Roman"/>
          <w:sz w:val="24"/>
          <w:szCs w:val="24"/>
        </w:rPr>
        <w:t>…………</w:t>
      </w:r>
      <w:r w:rsidR="00B3184F">
        <w:rPr>
          <w:rFonts w:ascii="Times New Roman" w:hAnsi="Times New Roman" w:cs="Times New Roman"/>
          <w:sz w:val="24"/>
          <w:szCs w:val="24"/>
        </w:rPr>
        <w:t>…...</w:t>
      </w:r>
      <w:r w:rsidR="005441F5">
        <w:rPr>
          <w:rFonts w:ascii="Times New Roman" w:hAnsi="Times New Roman" w:cs="Times New Roman"/>
          <w:sz w:val="24"/>
          <w:szCs w:val="24"/>
        </w:rPr>
        <w:t>3</w:t>
      </w:r>
      <w:r w:rsidR="00B3184F">
        <w:rPr>
          <w:rFonts w:ascii="Times New Roman" w:hAnsi="Times New Roman" w:cs="Times New Roman"/>
          <w:sz w:val="24"/>
          <w:szCs w:val="24"/>
        </w:rPr>
        <w:t>5</w:t>
      </w:r>
    </w:p>
    <w:p w14:paraId="37D779A5" w14:textId="1B5AB969" w:rsidR="0083339A" w:rsidRPr="003D567B" w:rsidRDefault="0083339A" w:rsidP="006C3925">
      <w:pPr>
        <w:pStyle w:val="a3"/>
        <w:widowControl w:val="0"/>
        <w:numPr>
          <w:ilvl w:val="0"/>
          <w:numId w:val="19"/>
        </w:numPr>
        <w:tabs>
          <w:tab w:val="left" w:pos="284"/>
        </w:tabs>
        <w:autoSpaceDE w:val="0"/>
        <w:autoSpaceDN w:val="0"/>
        <w:spacing w:after="0" w:line="360" w:lineRule="auto"/>
        <w:ind w:left="0" w:firstLine="0"/>
        <w:contextualSpacing w:val="0"/>
        <w:rPr>
          <w:rFonts w:ascii="Times New Roman" w:hAnsi="Times New Roman" w:cs="Times New Roman"/>
          <w:sz w:val="24"/>
          <w:szCs w:val="24"/>
        </w:rPr>
      </w:pPr>
      <w:r w:rsidRPr="0083339A">
        <w:rPr>
          <w:rFonts w:ascii="Times New Roman" w:hAnsi="Times New Roman" w:cs="Times New Roman"/>
          <w:b/>
          <w:sz w:val="24"/>
          <w:szCs w:val="24"/>
        </w:rPr>
        <w:t>Профилактика и диспансерное наблюдение</w:t>
      </w:r>
      <w:r w:rsidR="00F26CC8">
        <w:rPr>
          <w:rFonts w:ascii="Times New Roman" w:hAnsi="Times New Roman" w:cs="Times New Roman"/>
          <w:sz w:val="24"/>
          <w:szCs w:val="24"/>
        </w:rPr>
        <w:t>……………………</w:t>
      </w:r>
      <w:r w:rsidR="003908A7">
        <w:rPr>
          <w:rFonts w:ascii="Times New Roman" w:hAnsi="Times New Roman" w:cs="Times New Roman"/>
          <w:sz w:val="24"/>
          <w:szCs w:val="24"/>
        </w:rPr>
        <w:t>…</w:t>
      </w:r>
      <w:r w:rsidR="002311E3">
        <w:rPr>
          <w:rFonts w:ascii="Times New Roman" w:hAnsi="Times New Roman" w:cs="Times New Roman"/>
          <w:sz w:val="24"/>
          <w:szCs w:val="24"/>
        </w:rPr>
        <w:t>……</w:t>
      </w:r>
      <w:r w:rsidR="009C284E">
        <w:rPr>
          <w:rFonts w:ascii="Times New Roman" w:hAnsi="Times New Roman" w:cs="Times New Roman"/>
          <w:sz w:val="24"/>
          <w:szCs w:val="24"/>
        </w:rPr>
        <w:t>……………</w:t>
      </w:r>
      <w:r w:rsidR="00B3184F">
        <w:rPr>
          <w:rFonts w:ascii="Times New Roman" w:hAnsi="Times New Roman" w:cs="Times New Roman"/>
          <w:sz w:val="24"/>
          <w:szCs w:val="24"/>
        </w:rPr>
        <w:t>...</w:t>
      </w:r>
      <w:r w:rsidR="005441F5">
        <w:rPr>
          <w:rFonts w:ascii="Times New Roman" w:hAnsi="Times New Roman" w:cs="Times New Roman"/>
          <w:sz w:val="24"/>
          <w:szCs w:val="24"/>
        </w:rPr>
        <w:t>35</w:t>
      </w:r>
    </w:p>
    <w:p w14:paraId="606287CE" w14:textId="7CEE8C90" w:rsidR="0083339A" w:rsidRPr="003D567B" w:rsidRDefault="0083339A" w:rsidP="006C3925">
      <w:pPr>
        <w:pStyle w:val="3"/>
        <w:keepNext w:val="0"/>
        <w:keepLines w:val="0"/>
        <w:widowControl w:val="0"/>
        <w:numPr>
          <w:ilvl w:val="0"/>
          <w:numId w:val="19"/>
        </w:numPr>
        <w:tabs>
          <w:tab w:val="left" w:pos="284"/>
        </w:tabs>
        <w:autoSpaceDE w:val="0"/>
        <w:autoSpaceDN w:val="0"/>
        <w:spacing w:before="0" w:line="360" w:lineRule="auto"/>
        <w:ind w:left="0" w:firstLine="0"/>
        <w:rPr>
          <w:rFonts w:ascii="Times New Roman" w:hAnsi="Times New Roman" w:cs="Times New Roman"/>
          <w:b w:val="0"/>
          <w:color w:val="auto"/>
          <w:sz w:val="24"/>
          <w:szCs w:val="24"/>
        </w:rPr>
      </w:pPr>
      <w:r w:rsidRPr="0083339A">
        <w:rPr>
          <w:rFonts w:ascii="Times New Roman" w:hAnsi="Times New Roman" w:cs="Times New Roman"/>
          <w:color w:val="auto"/>
          <w:sz w:val="24"/>
          <w:szCs w:val="24"/>
        </w:rPr>
        <w:t>Организация медицинской</w:t>
      </w:r>
      <w:r w:rsidRPr="0083339A">
        <w:rPr>
          <w:rFonts w:ascii="Times New Roman" w:hAnsi="Times New Roman" w:cs="Times New Roman"/>
          <w:color w:val="auto"/>
          <w:spacing w:val="-1"/>
          <w:sz w:val="24"/>
          <w:szCs w:val="24"/>
        </w:rPr>
        <w:t xml:space="preserve"> </w:t>
      </w:r>
      <w:r w:rsidRPr="0083339A">
        <w:rPr>
          <w:rFonts w:ascii="Times New Roman" w:hAnsi="Times New Roman" w:cs="Times New Roman"/>
          <w:color w:val="auto"/>
          <w:sz w:val="24"/>
          <w:szCs w:val="24"/>
        </w:rPr>
        <w:t>помощи</w:t>
      </w:r>
      <w:r w:rsidR="00F26CC8">
        <w:rPr>
          <w:rFonts w:ascii="Times New Roman" w:hAnsi="Times New Roman" w:cs="Times New Roman"/>
          <w:b w:val="0"/>
          <w:color w:val="auto"/>
          <w:sz w:val="24"/>
          <w:szCs w:val="24"/>
        </w:rPr>
        <w:t>…………………………………</w:t>
      </w:r>
      <w:r w:rsidR="003908A7">
        <w:rPr>
          <w:rFonts w:ascii="Times New Roman" w:hAnsi="Times New Roman" w:cs="Times New Roman"/>
          <w:b w:val="0"/>
          <w:color w:val="auto"/>
          <w:sz w:val="24"/>
          <w:szCs w:val="24"/>
        </w:rPr>
        <w:t>…...</w:t>
      </w:r>
      <w:r w:rsidR="009C284E">
        <w:rPr>
          <w:rFonts w:ascii="Times New Roman" w:hAnsi="Times New Roman" w:cs="Times New Roman"/>
          <w:b w:val="0"/>
          <w:color w:val="auto"/>
          <w:sz w:val="24"/>
          <w:szCs w:val="24"/>
        </w:rPr>
        <w:t>.......................</w:t>
      </w:r>
      <w:r w:rsidR="005441F5">
        <w:rPr>
          <w:rFonts w:ascii="Times New Roman" w:hAnsi="Times New Roman" w:cs="Times New Roman"/>
          <w:b w:val="0"/>
          <w:color w:val="auto"/>
          <w:sz w:val="24"/>
          <w:szCs w:val="24"/>
        </w:rPr>
        <w:t>3</w:t>
      </w:r>
      <w:r w:rsidR="00B3184F">
        <w:rPr>
          <w:rFonts w:ascii="Times New Roman" w:hAnsi="Times New Roman" w:cs="Times New Roman"/>
          <w:b w:val="0"/>
          <w:color w:val="auto"/>
          <w:sz w:val="24"/>
          <w:szCs w:val="24"/>
        </w:rPr>
        <w:t>7</w:t>
      </w:r>
    </w:p>
    <w:p w14:paraId="3F00D402" w14:textId="3FE9FE2C" w:rsidR="0083339A" w:rsidRPr="003D567B" w:rsidRDefault="0083339A" w:rsidP="006C3925">
      <w:pPr>
        <w:pStyle w:val="a3"/>
        <w:widowControl w:val="0"/>
        <w:numPr>
          <w:ilvl w:val="0"/>
          <w:numId w:val="19"/>
        </w:numPr>
        <w:tabs>
          <w:tab w:val="left" w:pos="284"/>
          <w:tab w:val="left" w:pos="1148"/>
        </w:tabs>
        <w:autoSpaceDE w:val="0"/>
        <w:autoSpaceDN w:val="0"/>
        <w:spacing w:after="0" w:line="360" w:lineRule="auto"/>
        <w:ind w:left="0" w:firstLine="0"/>
        <w:contextualSpacing w:val="0"/>
        <w:rPr>
          <w:rFonts w:ascii="Times New Roman" w:hAnsi="Times New Roman" w:cs="Times New Roman"/>
          <w:sz w:val="24"/>
          <w:szCs w:val="24"/>
        </w:rPr>
      </w:pPr>
      <w:r w:rsidRPr="0083339A">
        <w:rPr>
          <w:rFonts w:ascii="Times New Roman" w:hAnsi="Times New Roman" w:cs="Times New Roman"/>
          <w:b/>
          <w:sz w:val="24"/>
          <w:szCs w:val="24"/>
        </w:rPr>
        <w:t>Дополнительная информация, влияющая на исход заболевания/синдрома</w:t>
      </w:r>
      <w:r w:rsidR="005441F5">
        <w:rPr>
          <w:rFonts w:ascii="Times New Roman" w:hAnsi="Times New Roman" w:cs="Times New Roman"/>
          <w:sz w:val="24"/>
          <w:szCs w:val="24"/>
        </w:rPr>
        <w:t>…</w:t>
      </w:r>
      <w:r w:rsidR="009C284E">
        <w:rPr>
          <w:rFonts w:ascii="Times New Roman" w:hAnsi="Times New Roman" w:cs="Times New Roman"/>
          <w:sz w:val="24"/>
          <w:szCs w:val="24"/>
        </w:rPr>
        <w:t>……</w:t>
      </w:r>
      <w:r w:rsidR="00B3184F">
        <w:rPr>
          <w:rFonts w:ascii="Times New Roman" w:hAnsi="Times New Roman" w:cs="Times New Roman"/>
          <w:sz w:val="24"/>
          <w:szCs w:val="24"/>
        </w:rPr>
        <w:t>39</w:t>
      </w:r>
    </w:p>
    <w:p w14:paraId="1DD23954" w14:textId="42CBB464" w:rsidR="0083339A" w:rsidRPr="0083339A" w:rsidRDefault="0083339A" w:rsidP="009C284E">
      <w:pPr>
        <w:pStyle w:val="a3"/>
        <w:widowControl w:val="0"/>
        <w:tabs>
          <w:tab w:val="left" w:pos="284"/>
          <w:tab w:val="left" w:pos="1148"/>
        </w:tabs>
        <w:autoSpaceDE w:val="0"/>
        <w:autoSpaceDN w:val="0"/>
        <w:spacing w:after="0" w:line="360" w:lineRule="auto"/>
        <w:ind w:left="0"/>
        <w:contextualSpacing w:val="0"/>
        <w:rPr>
          <w:rFonts w:ascii="Times New Roman" w:hAnsi="Times New Roman" w:cs="Times New Roman"/>
          <w:sz w:val="24"/>
          <w:szCs w:val="24"/>
        </w:rPr>
      </w:pPr>
      <w:r w:rsidRPr="0083339A">
        <w:rPr>
          <w:rFonts w:ascii="Times New Roman" w:hAnsi="Times New Roman" w:cs="Times New Roman"/>
          <w:b/>
          <w:sz w:val="24"/>
          <w:szCs w:val="24"/>
        </w:rPr>
        <w:t>Критерии оценки качества медицинской помощи</w:t>
      </w:r>
      <w:r w:rsidR="00A729C5">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proofErr w:type="gramStart"/>
      <w:r w:rsidR="009C284E">
        <w:rPr>
          <w:rFonts w:ascii="Times New Roman" w:hAnsi="Times New Roman" w:cs="Times New Roman"/>
          <w:sz w:val="24"/>
          <w:szCs w:val="24"/>
        </w:rPr>
        <w:t>……</w:t>
      </w:r>
      <w:r w:rsidR="00B3184F">
        <w:rPr>
          <w:rFonts w:ascii="Times New Roman" w:hAnsi="Times New Roman" w:cs="Times New Roman"/>
          <w:sz w:val="24"/>
          <w:szCs w:val="24"/>
        </w:rPr>
        <w:t>.</w:t>
      </w:r>
      <w:proofErr w:type="gramEnd"/>
      <w:r w:rsidR="00B3184F">
        <w:rPr>
          <w:rFonts w:ascii="Times New Roman" w:hAnsi="Times New Roman" w:cs="Times New Roman"/>
          <w:sz w:val="24"/>
          <w:szCs w:val="24"/>
        </w:rPr>
        <w:t>40</w:t>
      </w:r>
    </w:p>
    <w:p w14:paraId="24EE14DF" w14:textId="06BDC852" w:rsidR="0083339A" w:rsidRPr="003D567B" w:rsidRDefault="0083339A" w:rsidP="009C284E">
      <w:pPr>
        <w:spacing w:after="0" w:line="360" w:lineRule="auto"/>
        <w:rPr>
          <w:rFonts w:ascii="Times New Roman" w:hAnsi="Times New Roman" w:cs="Times New Roman"/>
          <w:sz w:val="24"/>
          <w:szCs w:val="24"/>
        </w:rPr>
      </w:pPr>
      <w:r w:rsidRPr="0083339A">
        <w:rPr>
          <w:rFonts w:ascii="Times New Roman" w:hAnsi="Times New Roman" w:cs="Times New Roman"/>
          <w:b/>
          <w:sz w:val="24"/>
          <w:szCs w:val="24"/>
        </w:rPr>
        <w:t>Список литературы</w:t>
      </w:r>
      <w:r w:rsidR="00A729C5">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r w:rsidR="005441F5">
        <w:rPr>
          <w:rFonts w:ascii="Times New Roman" w:hAnsi="Times New Roman" w:cs="Times New Roman"/>
          <w:sz w:val="24"/>
          <w:szCs w:val="24"/>
        </w:rPr>
        <w:t>40</w:t>
      </w:r>
    </w:p>
    <w:p w14:paraId="5CA3822E" w14:textId="399160BB" w:rsidR="0083339A" w:rsidRPr="0083339A" w:rsidRDefault="0083339A" w:rsidP="009C284E">
      <w:pPr>
        <w:spacing w:after="0" w:line="360" w:lineRule="auto"/>
        <w:rPr>
          <w:rFonts w:ascii="Times New Roman" w:hAnsi="Times New Roman" w:cs="Times New Roman"/>
          <w:sz w:val="24"/>
          <w:szCs w:val="24"/>
        </w:rPr>
      </w:pPr>
      <w:r w:rsidRPr="0083339A">
        <w:rPr>
          <w:rFonts w:ascii="Times New Roman" w:hAnsi="Times New Roman" w:cs="Times New Roman"/>
          <w:b/>
          <w:sz w:val="24"/>
          <w:szCs w:val="24"/>
        </w:rPr>
        <w:t xml:space="preserve">Приложение А1. </w:t>
      </w:r>
      <w:r w:rsidRPr="003D567B">
        <w:rPr>
          <w:rFonts w:ascii="Times New Roman" w:hAnsi="Times New Roman" w:cs="Times New Roman"/>
          <w:sz w:val="24"/>
          <w:szCs w:val="24"/>
        </w:rPr>
        <w:t>Состав Рабочей группы</w:t>
      </w:r>
      <w:r w:rsidR="00A729C5">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r w:rsidR="005441F5">
        <w:rPr>
          <w:rFonts w:ascii="Times New Roman" w:hAnsi="Times New Roman" w:cs="Times New Roman"/>
          <w:sz w:val="24"/>
          <w:szCs w:val="24"/>
        </w:rPr>
        <w:t>5</w:t>
      </w:r>
      <w:r w:rsidR="00B3184F">
        <w:rPr>
          <w:rFonts w:ascii="Times New Roman" w:hAnsi="Times New Roman" w:cs="Times New Roman"/>
          <w:sz w:val="24"/>
          <w:szCs w:val="24"/>
        </w:rPr>
        <w:t>6</w:t>
      </w:r>
    </w:p>
    <w:p w14:paraId="07C61062" w14:textId="7DEC2F0E" w:rsidR="0083339A" w:rsidRPr="0083339A" w:rsidRDefault="0083339A" w:rsidP="009C284E">
      <w:pPr>
        <w:tabs>
          <w:tab w:val="left" w:pos="4836"/>
          <w:tab w:val="left" w:pos="6354"/>
          <w:tab w:val="left" w:pos="8064"/>
          <w:tab w:val="left" w:pos="9916"/>
        </w:tabs>
        <w:spacing w:after="0" w:line="360" w:lineRule="auto"/>
        <w:rPr>
          <w:rFonts w:ascii="Times New Roman" w:hAnsi="Times New Roman" w:cs="Times New Roman"/>
          <w:sz w:val="24"/>
          <w:szCs w:val="24"/>
        </w:rPr>
      </w:pPr>
      <w:r w:rsidRPr="0083339A">
        <w:rPr>
          <w:rFonts w:ascii="Times New Roman" w:hAnsi="Times New Roman" w:cs="Times New Roman"/>
          <w:b/>
          <w:sz w:val="24"/>
          <w:szCs w:val="24"/>
        </w:rPr>
        <w:t>Приложение А2. </w:t>
      </w:r>
      <w:r w:rsidRPr="003D567B">
        <w:rPr>
          <w:rFonts w:ascii="Times New Roman" w:hAnsi="Times New Roman" w:cs="Times New Roman"/>
          <w:bCs/>
          <w:color w:val="000000"/>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A729C5">
        <w:rPr>
          <w:rFonts w:ascii="Times New Roman" w:hAnsi="Times New Roman" w:cs="Times New Roman"/>
          <w:bCs/>
          <w:color w:val="000000"/>
          <w:sz w:val="24"/>
          <w:szCs w:val="24"/>
        </w:rPr>
        <w:t>…………………………………</w:t>
      </w:r>
      <w:r w:rsidR="009C284E">
        <w:rPr>
          <w:rFonts w:ascii="Times New Roman" w:hAnsi="Times New Roman" w:cs="Times New Roman"/>
          <w:bCs/>
          <w:color w:val="000000"/>
          <w:sz w:val="24"/>
          <w:szCs w:val="24"/>
        </w:rPr>
        <w:t>………………</w:t>
      </w:r>
      <w:r w:rsidR="00B3184F">
        <w:rPr>
          <w:rFonts w:ascii="Times New Roman" w:hAnsi="Times New Roman" w:cs="Times New Roman"/>
          <w:bCs/>
          <w:color w:val="000000"/>
          <w:sz w:val="24"/>
          <w:szCs w:val="24"/>
        </w:rPr>
        <w:t>...</w:t>
      </w:r>
      <w:r w:rsidR="003908A7">
        <w:rPr>
          <w:rFonts w:ascii="Times New Roman" w:hAnsi="Times New Roman" w:cs="Times New Roman"/>
          <w:bCs/>
          <w:color w:val="000000"/>
          <w:sz w:val="24"/>
          <w:szCs w:val="24"/>
        </w:rPr>
        <w:t>5</w:t>
      </w:r>
      <w:r w:rsidR="00B3184F">
        <w:rPr>
          <w:rFonts w:ascii="Times New Roman" w:hAnsi="Times New Roman" w:cs="Times New Roman"/>
          <w:bCs/>
          <w:color w:val="000000"/>
          <w:sz w:val="24"/>
          <w:szCs w:val="24"/>
        </w:rPr>
        <w:t>7</w:t>
      </w:r>
    </w:p>
    <w:p w14:paraId="546F21C5" w14:textId="77FB6C41" w:rsidR="0083339A" w:rsidRPr="0083339A" w:rsidRDefault="0083339A" w:rsidP="009C284E">
      <w:pPr>
        <w:spacing w:after="0" w:line="360" w:lineRule="auto"/>
        <w:rPr>
          <w:rFonts w:ascii="Times New Roman" w:hAnsi="Times New Roman" w:cs="Times New Roman"/>
          <w:sz w:val="24"/>
          <w:szCs w:val="24"/>
        </w:rPr>
      </w:pPr>
      <w:r w:rsidRPr="0083339A">
        <w:rPr>
          <w:rFonts w:ascii="Times New Roman" w:hAnsi="Times New Roman" w:cs="Times New Roman"/>
          <w:b/>
          <w:sz w:val="24"/>
          <w:szCs w:val="24"/>
        </w:rPr>
        <w:t xml:space="preserve">Приложение Б. </w:t>
      </w:r>
      <w:r w:rsidRPr="003D567B">
        <w:rPr>
          <w:rFonts w:ascii="Times New Roman" w:hAnsi="Times New Roman" w:cs="Times New Roman"/>
          <w:sz w:val="24"/>
          <w:szCs w:val="24"/>
        </w:rPr>
        <w:t>Алгоритмы действий врача</w:t>
      </w:r>
      <w:r w:rsidR="00A729C5">
        <w:rPr>
          <w:rFonts w:ascii="Times New Roman" w:hAnsi="Times New Roman" w:cs="Times New Roman"/>
          <w:sz w:val="24"/>
          <w:szCs w:val="24"/>
        </w:rPr>
        <w:t>………………………………………</w:t>
      </w:r>
      <w:r w:rsidR="009C284E">
        <w:rPr>
          <w:rFonts w:ascii="Times New Roman" w:hAnsi="Times New Roman" w:cs="Times New Roman"/>
          <w:sz w:val="24"/>
          <w:szCs w:val="24"/>
        </w:rPr>
        <w:t>…………</w:t>
      </w:r>
      <w:r w:rsidR="003908A7">
        <w:rPr>
          <w:rFonts w:ascii="Times New Roman" w:hAnsi="Times New Roman" w:cs="Times New Roman"/>
          <w:sz w:val="24"/>
          <w:szCs w:val="24"/>
        </w:rPr>
        <w:t>5</w:t>
      </w:r>
      <w:r w:rsidR="00B3184F">
        <w:rPr>
          <w:rFonts w:ascii="Times New Roman" w:hAnsi="Times New Roman" w:cs="Times New Roman"/>
          <w:sz w:val="24"/>
          <w:szCs w:val="24"/>
        </w:rPr>
        <w:t>9</w:t>
      </w:r>
    </w:p>
    <w:p w14:paraId="466F55D0" w14:textId="53E1AC75" w:rsidR="0083339A" w:rsidRPr="003D567B" w:rsidRDefault="0083339A" w:rsidP="009C284E">
      <w:pPr>
        <w:spacing w:after="0" w:line="360" w:lineRule="auto"/>
        <w:rPr>
          <w:rFonts w:ascii="Times New Roman" w:hAnsi="Times New Roman" w:cs="Times New Roman"/>
          <w:sz w:val="24"/>
          <w:szCs w:val="24"/>
        </w:rPr>
      </w:pPr>
      <w:r w:rsidRPr="0083339A">
        <w:rPr>
          <w:rFonts w:ascii="Times New Roman" w:hAnsi="Times New Roman" w:cs="Times New Roman"/>
          <w:b/>
          <w:sz w:val="24"/>
          <w:szCs w:val="24"/>
        </w:rPr>
        <w:t xml:space="preserve">Приложение В. </w:t>
      </w:r>
      <w:r w:rsidRPr="003D567B">
        <w:rPr>
          <w:rFonts w:ascii="Times New Roman" w:hAnsi="Times New Roman" w:cs="Times New Roman"/>
          <w:sz w:val="24"/>
          <w:szCs w:val="24"/>
        </w:rPr>
        <w:t>Информация для пациента</w:t>
      </w:r>
      <w:r w:rsidR="00A729C5">
        <w:rPr>
          <w:rFonts w:ascii="Times New Roman" w:hAnsi="Times New Roman" w:cs="Times New Roman"/>
          <w:sz w:val="24"/>
          <w:szCs w:val="24"/>
        </w:rPr>
        <w:t>……………………………………</w:t>
      </w:r>
      <w:r w:rsidR="003908A7">
        <w:rPr>
          <w:rFonts w:ascii="Times New Roman" w:hAnsi="Times New Roman" w:cs="Times New Roman"/>
          <w:sz w:val="24"/>
          <w:szCs w:val="24"/>
        </w:rPr>
        <w:t>…</w:t>
      </w:r>
      <w:r w:rsidR="009C284E">
        <w:rPr>
          <w:rFonts w:ascii="Times New Roman" w:hAnsi="Times New Roman" w:cs="Times New Roman"/>
          <w:sz w:val="24"/>
          <w:szCs w:val="24"/>
        </w:rPr>
        <w:t>……</w:t>
      </w:r>
      <w:proofErr w:type="gramStart"/>
      <w:r w:rsidR="009C284E">
        <w:rPr>
          <w:rFonts w:ascii="Times New Roman" w:hAnsi="Times New Roman" w:cs="Times New Roman"/>
          <w:sz w:val="24"/>
          <w:szCs w:val="24"/>
        </w:rPr>
        <w:t>……</w:t>
      </w:r>
      <w:r w:rsidR="00B3184F">
        <w:rPr>
          <w:rFonts w:ascii="Times New Roman" w:hAnsi="Times New Roman" w:cs="Times New Roman"/>
          <w:sz w:val="24"/>
          <w:szCs w:val="24"/>
        </w:rPr>
        <w:t>.</w:t>
      </w:r>
      <w:proofErr w:type="gramEnd"/>
      <w:r w:rsidR="00B3184F">
        <w:rPr>
          <w:rFonts w:ascii="Times New Roman" w:hAnsi="Times New Roman" w:cs="Times New Roman"/>
          <w:sz w:val="24"/>
          <w:szCs w:val="24"/>
        </w:rPr>
        <w:t>61</w:t>
      </w:r>
    </w:p>
    <w:p w14:paraId="6BE07C26" w14:textId="77777777" w:rsidR="0083339A" w:rsidRPr="0083339A" w:rsidRDefault="0083339A" w:rsidP="00A729C5">
      <w:pPr>
        <w:pStyle w:val="af4"/>
        <w:spacing w:after="0" w:line="360" w:lineRule="auto"/>
        <w:rPr>
          <w:sz w:val="24"/>
          <w:szCs w:val="24"/>
        </w:rPr>
      </w:pPr>
    </w:p>
    <w:p w14:paraId="64968C51" w14:textId="673175ED" w:rsidR="00936549" w:rsidRPr="001734BA" w:rsidRDefault="0083339A" w:rsidP="00A729C5">
      <w:pPr>
        <w:shd w:val="clear" w:color="auto" w:fill="FFFFFF"/>
        <w:textAlignment w:val="baseline"/>
        <w:outlineLvl w:val="1"/>
        <w:rPr>
          <w:rFonts w:ascii="Times New Roman" w:hAnsi="Times New Roman" w:cs="Times New Roman"/>
          <w:sz w:val="24"/>
          <w:szCs w:val="24"/>
        </w:rPr>
      </w:pPr>
      <w:r w:rsidRPr="0083339A">
        <w:rPr>
          <w:rFonts w:ascii="Times New Roman" w:hAnsi="Times New Roman" w:cs="Times New Roman"/>
          <w:spacing w:val="2"/>
          <w:sz w:val="24"/>
          <w:szCs w:val="24"/>
        </w:rPr>
        <w:t xml:space="preserve"> </w:t>
      </w:r>
    </w:p>
    <w:p w14:paraId="7E91E806" w14:textId="77777777" w:rsidR="00A90B77" w:rsidRPr="00B325A9" w:rsidRDefault="00B72568" w:rsidP="001734BA">
      <w:pPr>
        <w:pStyle w:val="2"/>
        <w:spacing w:before="0" w:line="360" w:lineRule="auto"/>
        <w:jc w:val="center"/>
        <w:rPr>
          <w:rFonts w:ascii="Times New Roman" w:hAnsi="Times New Roman" w:cs="Times New Roman"/>
          <w:color w:val="auto"/>
          <w:sz w:val="28"/>
          <w:szCs w:val="28"/>
        </w:rPr>
      </w:pPr>
      <w:bookmarkStart w:id="0" w:name="_Toc531879037"/>
      <w:r w:rsidRPr="00B325A9">
        <w:rPr>
          <w:rFonts w:ascii="Times New Roman" w:hAnsi="Times New Roman" w:cs="Times New Roman"/>
          <w:color w:val="auto"/>
          <w:sz w:val="28"/>
          <w:szCs w:val="28"/>
        </w:rPr>
        <w:lastRenderedPageBreak/>
        <w:t>Список сокращений</w:t>
      </w:r>
      <w:bookmarkEnd w:id="0"/>
    </w:p>
    <w:p w14:paraId="3E7F1DE6"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5-АСК – 5-аминосалициловая кислота</w:t>
      </w:r>
    </w:p>
    <w:p w14:paraId="2DAAD3CD"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6-МП – 6-меркаптопурин</w:t>
      </w:r>
    </w:p>
    <w:p w14:paraId="0D8C31BF"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АЗА – азатиоприн</w:t>
      </w:r>
    </w:p>
    <w:p w14:paraId="565D30CC"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БК – болезнь Крона</w:t>
      </w:r>
    </w:p>
    <w:p w14:paraId="5025D5BB"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ГКС - глюкокортикостероиды</w:t>
      </w:r>
    </w:p>
    <w:p w14:paraId="568535AF"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ДИ – доверительный интервал</w:t>
      </w:r>
    </w:p>
    <w:p w14:paraId="4F6950BE"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ИАРА – илеоанальный резервуарный анастомоз</w:t>
      </w:r>
    </w:p>
    <w:p w14:paraId="164B5E85"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ИФМ – инфликсимаб</w:t>
      </w:r>
    </w:p>
    <w:p w14:paraId="6475D175"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КТ – компьютерная томография</w:t>
      </w:r>
    </w:p>
    <w:p w14:paraId="16F157BD"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МРТ – магнитно-резонансная томография</w:t>
      </w:r>
    </w:p>
    <w:p w14:paraId="43BFA628"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МТ – метотрексат</w:t>
      </w:r>
    </w:p>
    <w:p w14:paraId="2A5624B9"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ММХ – мультиматриксная оболочка</w:t>
      </w:r>
    </w:p>
    <w:p w14:paraId="45CB9F07"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НПВС – нестероидные противовоспалительные средства</w:t>
      </w:r>
    </w:p>
    <w:p w14:paraId="2FA0B6DF"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РКИ – рандомизированное контролируемое испытание</w:t>
      </w:r>
    </w:p>
    <w:p w14:paraId="43944EFF"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УЗИ – ультразвуковое исследование</w:t>
      </w:r>
    </w:p>
    <w:p w14:paraId="2BA75924" w14:textId="77777777" w:rsidR="00A90B77" w:rsidRPr="009A4B21" w:rsidRDefault="00A90B77" w:rsidP="001734BA">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ЯК – язвенный колит</w:t>
      </w:r>
    </w:p>
    <w:p w14:paraId="41991CA5" w14:textId="1F911DD6" w:rsidR="00A90B77" w:rsidRPr="00B325A9" w:rsidRDefault="005D0D4F" w:rsidP="004C55E8">
      <w:pPr>
        <w:pStyle w:val="2"/>
        <w:spacing w:before="0" w:line="360" w:lineRule="auto"/>
        <w:jc w:val="center"/>
        <w:rPr>
          <w:rFonts w:ascii="Times New Roman" w:hAnsi="Times New Roman" w:cs="Times New Roman"/>
          <w:color w:val="auto"/>
          <w:sz w:val="28"/>
          <w:szCs w:val="28"/>
        </w:rPr>
      </w:pPr>
      <w:bookmarkStart w:id="1" w:name="_Toc531879038"/>
      <w:r w:rsidRPr="00B325A9">
        <w:rPr>
          <w:rFonts w:ascii="Times New Roman" w:hAnsi="Times New Roman" w:cs="Times New Roman"/>
          <w:color w:val="auto"/>
          <w:sz w:val="28"/>
          <w:szCs w:val="28"/>
        </w:rPr>
        <w:t>Термины и определения</w:t>
      </w:r>
      <w:bookmarkEnd w:id="1"/>
    </w:p>
    <w:p w14:paraId="29ECC28E" w14:textId="77777777" w:rsidR="00A90B77" w:rsidRPr="009A4B21" w:rsidRDefault="00A90B77" w:rsidP="001734BA">
      <w:pPr>
        <w:pStyle w:val="a4"/>
        <w:spacing w:before="0" w:beforeAutospacing="0" w:after="0" w:afterAutospacing="0" w:line="360" w:lineRule="auto"/>
        <w:ind w:firstLine="708"/>
        <w:jc w:val="both"/>
        <w:textAlignment w:val="baseline"/>
        <w:rPr>
          <w:color w:val="000000" w:themeColor="text1"/>
        </w:rPr>
      </w:pPr>
      <w:r w:rsidRPr="009A4B21">
        <w:rPr>
          <w:rStyle w:val="a5"/>
          <w:color w:val="000000" w:themeColor="text1"/>
          <w:bdr w:val="none" w:sz="0" w:space="0" w:color="auto" w:frame="1"/>
        </w:rPr>
        <w:t>Язвенный колит</w:t>
      </w:r>
      <w:r w:rsidRPr="009A4B21">
        <w:rPr>
          <w:rStyle w:val="apple-converted-space"/>
          <w:rFonts w:eastAsiaTheme="majorEastAsia"/>
          <w:color w:val="000000" w:themeColor="text1"/>
        </w:rPr>
        <w:t> </w:t>
      </w:r>
      <w:r w:rsidRPr="009A4B21">
        <w:rPr>
          <w:color w:val="000000" w:themeColor="text1"/>
        </w:rPr>
        <w:t>– хроническое заболевание толстой кишки, характеризующееся иммунным воспалением ее слизистой оболочки.</w:t>
      </w:r>
    </w:p>
    <w:p w14:paraId="7AF0888A" w14:textId="77777777" w:rsidR="00A90B77" w:rsidRPr="009A4B21" w:rsidRDefault="00A90B77" w:rsidP="001734BA">
      <w:pPr>
        <w:pStyle w:val="a4"/>
        <w:spacing w:before="0" w:beforeAutospacing="0" w:after="0" w:afterAutospacing="0" w:line="360" w:lineRule="auto"/>
        <w:ind w:firstLine="708"/>
        <w:jc w:val="both"/>
        <w:textAlignment w:val="baseline"/>
        <w:rPr>
          <w:color w:val="000000" w:themeColor="text1"/>
        </w:rPr>
      </w:pPr>
      <w:r w:rsidRPr="009A4B21">
        <w:rPr>
          <w:rStyle w:val="a5"/>
          <w:color w:val="000000" w:themeColor="text1"/>
          <w:bdr w:val="none" w:sz="0" w:space="0" w:color="auto" w:frame="1"/>
        </w:rPr>
        <w:t>Обострение (рецидив, атака) ЯК</w:t>
      </w:r>
      <w:r w:rsidRPr="009A4B21">
        <w:rPr>
          <w:rStyle w:val="apple-converted-space"/>
          <w:rFonts w:eastAsiaTheme="majorEastAsia"/>
          <w:color w:val="000000" w:themeColor="text1"/>
        </w:rPr>
        <w:t> </w:t>
      </w:r>
      <w:r w:rsidRPr="009A4B21">
        <w:rPr>
          <w:color w:val="000000" w:themeColor="text1"/>
        </w:rPr>
        <w:t>– появление типичных симптомов заболевания у больных ЯК в стадии клинической ремиссии, спонтанной или медикаментозно поддерживаемой. На практике признаками клинического обострения являются увеличение частоты дефекаций с выделением крови и/или характерные изменения, обнаруживаемые при эндоскопическом исследовании толстой кишки.</w:t>
      </w:r>
    </w:p>
    <w:p w14:paraId="78B316DB" w14:textId="1F67E764" w:rsidR="00A90B77" w:rsidRPr="009A4B21" w:rsidRDefault="00A90B77" w:rsidP="001734BA">
      <w:pPr>
        <w:pStyle w:val="a4"/>
        <w:spacing w:before="0" w:beforeAutospacing="0" w:after="0" w:afterAutospacing="0" w:line="360" w:lineRule="auto"/>
        <w:ind w:firstLine="708"/>
        <w:jc w:val="both"/>
        <w:textAlignment w:val="baseline"/>
        <w:rPr>
          <w:color w:val="000000" w:themeColor="text1"/>
        </w:rPr>
      </w:pPr>
      <w:r w:rsidRPr="009A4B21">
        <w:rPr>
          <w:rStyle w:val="a5"/>
          <w:color w:val="000000" w:themeColor="text1"/>
          <w:bdr w:val="none" w:sz="0" w:space="0" w:color="auto" w:frame="1"/>
        </w:rPr>
        <w:t>Ремиссия ЯК</w:t>
      </w:r>
      <w:r w:rsidRPr="009A4B21">
        <w:rPr>
          <w:rStyle w:val="apple-converted-space"/>
          <w:rFonts w:eastAsiaTheme="majorEastAsia"/>
          <w:color w:val="000000" w:themeColor="text1"/>
        </w:rPr>
        <w:t> </w:t>
      </w:r>
      <w:r w:rsidRPr="009A4B21">
        <w:rPr>
          <w:color w:val="000000" w:themeColor="text1"/>
        </w:rPr>
        <w:t>– исчезновение основных клинических симптомов заболевания и заживление слизистой оболочки толстой кишки («глубокая ремиссия»).</w:t>
      </w:r>
    </w:p>
    <w:p w14:paraId="0980D22A" w14:textId="77777777" w:rsidR="00A90B77" w:rsidRPr="009A4B21" w:rsidRDefault="00A90B77" w:rsidP="001734BA">
      <w:pPr>
        <w:pStyle w:val="a4"/>
        <w:spacing w:before="0" w:beforeAutospacing="0" w:after="0" w:afterAutospacing="0" w:line="360" w:lineRule="auto"/>
        <w:ind w:firstLine="708"/>
        <w:jc w:val="both"/>
        <w:textAlignment w:val="baseline"/>
        <w:rPr>
          <w:color w:val="000000" w:themeColor="text1"/>
        </w:rPr>
      </w:pPr>
      <w:r w:rsidRPr="009A4B21">
        <w:rPr>
          <w:rStyle w:val="a5"/>
          <w:color w:val="000000" w:themeColor="text1"/>
          <w:bdr w:val="none" w:sz="0" w:space="0" w:color="auto" w:frame="1"/>
        </w:rPr>
        <w:t>Ремиссия ЯК, клиническая</w:t>
      </w:r>
      <w:r w:rsidRPr="009A4B21">
        <w:rPr>
          <w:rStyle w:val="apple-converted-space"/>
          <w:rFonts w:eastAsiaTheme="majorEastAsia"/>
          <w:color w:val="000000" w:themeColor="text1"/>
          <w:bdr w:val="none" w:sz="0" w:space="0" w:color="auto" w:frame="1"/>
        </w:rPr>
        <w:t> </w:t>
      </w:r>
      <w:r w:rsidRPr="009A4B21">
        <w:rPr>
          <w:color w:val="000000" w:themeColor="text1"/>
        </w:rPr>
        <w:t>– отсутствие примеси крови в стуле, отсутствие императивных/ложных позывов при частоте дефекаций не более 3 раз в сутки.</w:t>
      </w:r>
    </w:p>
    <w:p w14:paraId="2E0B3973" w14:textId="77777777" w:rsidR="00A90B77" w:rsidRPr="009A4B21" w:rsidRDefault="00A90B77" w:rsidP="001734BA">
      <w:pPr>
        <w:pStyle w:val="a4"/>
        <w:spacing w:before="0" w:beforeAutospacing="0" w:after="0" w:afterAutospacing="0" w:line="360" w:lineRule="auto"/>
        <w:ind w:firstLine="708"/>
        <w:jc w:val="both"/>
        <w:textAlignment w:val="baseline"/>
        <w:rPr>
          <w:color w:val="000000" w:themeColor="text1"/>
        </w:rPr>
      </w:pPr>
      <w:r w:rsidRPr="009A4B21">
        <w:rPr>
          <w:rStyle w:val="a5"/>
          <w:color w:val="000000" w:themeColor="text1"/>
          <w:bdr w:val="none" w:sz="0" w:space="0" w:color="auto" w:frame="1"/>
        </w:rPr>
        <w:t>Ремиссия ЯК, эндоскопическая</w:t>
      </w:r>
      <w:r w:rsidRPr="009A4B21">
        <w:rPr>
          <w:rStyle w:val="apple-converted-space"/>
          <w:rFonts w:eastAsiaTheme="majorEastAsia"/>
          <w:color w:val="000000" w:themeColor="text1"/>
        </w:rPr>
        <w:t> </w:t>
      </w:r>
      <w:r w:rsidRPr="009A4B21">
        <w:rPr>
          <w:color w:val="000000" w:themeColor="text1"/>
        </w:rPr>
        <w:t>– отсутствие видимых макроскопических признаков воспаления при эндоскопическом исследовании толстой кишки.</w:t>
      </w:r>
    </w:p>
    <w:p w14:paraId="04359CCE" w14:textId="198EA148" w:rsidR="00A729C5" w:rsidRDefault="00A90B77" w:rsidP="00A729C5">
      <w:pPr>
        <w:pStyle w:val="a4"/>
        <w:spacing w:before="0" w:beforeAutospacing="0" w:after="0" w:afterAutospacing="0" w:line="360" w:lineRule="auto"/>
        <w:ind w:firstLine="708"/>
        <w:jc w:val="both"/>
        <w:textAlignment w:val="baseline"/>
        <w:rPr>
          <w:color w:val="000000" w:themeColor="text1"/>
        </w:rPr>
      </w:pPr>
      <w:r w:rsidRPr="009A4B21">
        <w:rPr>
          <w:rStyle w:val="a5"/>
          <w:color w:val="000000" w:themeColor="text1"/>
          <w:bdr w:val="none" w:sz="0" w:space="0" w:color="auto" w:frame="1"/>
        </w:rPr>
        <w:t>Ремиссия ЯК, гистологическая</w:t>
      </w:r>
      <w:r w:rsidRPr="009A4B21">
        <w:rPr>
          <w:rStyle w:val="apple-converted-space"/>
          <w:rFonts w:eastAsiaTheme="majorEastAsia"/>
          <w:color w:val="000000" w:themeColor="text1"/>
        </w:rPr>
        <w:t> </w:t>
      </w:r>
      <w:r w:rsidRPr="009A4B21">
        <w:rPr>
          <w:color w:val="000000" w:themeColor="text1"/>
        </w:rPr>
        <w:t>– отсутствие микроскопических признаков воспаления.</w:t>
      </w:r>
      <w:bookmarkStart w:id="2" w:name="_Toc531879039"/>
    </w:p>
    <w:p w14:paraId="6CAC2593" w14:textId="77777777" w:rsidR="00A729C5" w:rsidRDefault="00A729C5" w:rsidP="004C55E8">
      <w:pPr>
        <w:pStyle w:val="a4"/>
        <w:spacing w:before="0" w:beforeAutospacing="0" w:after="0" w:afterAutospacing="0" w:line="360" w:lineRule="auto"/>
        <w:ind w:firstLine="708"/>
        <w:jc w:val="center"/>
        <w:textAlignment w:val="baseline"/>
        <w:rPr>
          <w:b/>
          <w:bCs/>
          <w:sz w:val="28"/>
          <w:szCs w:val="28"/>
        </w:rPr>
      </w:pPr>
    </w:p>
    <w:p w14:paraId="618B12C9" w14:textId="7342012F" w:rsidR="00607D75" w:rsidRPr="001734BA" w:rsidRDefault="00936549" w:rsidP="004C55E8">
      <w:pPr>
        <w:pStyle w:val="a4"/>
        <w:spacing w:before="0" w:beforeAutospacing="0" w:after="0" w:afterAutospacing="0" w:line="360" w:lineRule="auto"/>
        <w:ind w:firstLine="708"/>
        <w:jc w:val="center"/>
        <w:textAlignment w:val="baseline"/>
        <w:rPr>
          <w:b/>
          <w:bCs/>
          <w:color w:val="000000" w:themeColor="text1"/>
        </w:rPr>
      </w:pPr>
      <w:r w:rsidRPr="001734BA">
        <w:rPr>
          <w:b/>
          <w:bCs/>
          <w:sz w:val="28"/>
          <w:szCs w:val="28"/>
        </w:rPr>
        <w:lastRenderedPageBreak/>
        <w:t>1. Краткая информация</w:t>
      </w:r>
      <w:bookmarkEnd w:id="2"/>
    </w:p>
    <w:p w14:paraId="2F5C9DFC" w14:textId="6901C02B" w:rsidR="00936549" w:rsidRPr="00B325A9" w:rsidRDefault="001A5DF2" w:rsidP="004C55E8">
      <w:pPr>
        <w:pStyle w:val="3"/>
        <w:spacing w:before="0" w:line="360" w:lineRule="auto"/>
        <w:ind w:firstLine="708"/>
        <w:jc w:val="both"/>
        <w:rPr>
          <w:rFonts w:ascii="Times New Roman" w:eastAsia="Times New Roman" w:hAnsi="Times New Roman" w:cs="Times New Roman"/>
          <w:color w:val="auto"/>
          <w:sz w:val="24"/>
          <w:szCs w:val="24"/>
          <w:u w:val="single"/>
        </w:rPr>
      </w:pPr>
      <w:bookmarkStart w:id="3" w:name="_Toc531879040"/>
      <w:r w:rsidRPr="00B325A9">
        <w:rPr>
          <w:rFonts w:ascii="Times New Roman" w:eastAsia="Times New Roman" w:hAnsi="Times New Roman" w:cs="Times New Roman"/>
          <w:color w:val="auto"/>
          <w:sz w:val="24"/>
          <w:szCs w:val="24"/>
          <w:u w:val="single"/>
        </w:rPr>
        <w:t>1.1.</w:t>
      </w:r>
      <w:r w:rsidR="004C55E8">
        <w:rPr>
          <w:rFonts w:ascii="Times New Roman" w:eastAsia="Times New Roman" w:hAnsi="Times New Roman" w:cs="Times New Roman"/>
          <w:color w:val="auto"/>
          <w:sz w:val="24"/>
          <w:szCs w:val="24"/>
          <w:u w:val="single"/>
        </w:rPr>
        <w:t xml:space="preserve"> </w:t>
      </w:r>
      <w:r w:rsidR="00936549" w:rsidRPr="00B325A9">
        <w:rPr>
          <w:rFonts w:ascii="Times New Roman" w:eastAsia="Times New Roman" w:hAnsi="Times New Roman" w:cs="Times New Roman"/>
          <w:color w:val="auto"/>
          <w:sz w:val="24"/>
          <w:szCs w:val="24"/>
          <w:u w:val="single"/>
        </w:rPr>
        <w:t>Определение</w:t>
      </w:r>
      <w:bookmarkEnd w:id="3"/>
    </w:p>
    <w:p w14:paraId="0F2594C8" w14:textId="77777777" w:rsidR="00607D75" w:rsidRDefault="00A90B77" w:rsidP="004C55E8">
      <w:pPr>
        <w:shd w:val="clear" w:color="auto" w:fill="FFFFFF"/>
        <w:spacing w:after="0" w:line="360" w:lineRule="auto"/>
        <w:ind w:firstLine="708"/>
        <w:jc w:val="both"/>
        <w:outlineLvl w:val="1"/>
        <w:rPr>
          <w:rFonts w:ascii="Times New Roman" w:hAnsi="Times New Roman" w:cs="Times New Roman"/>
          <w:color w:val="000000" w:themeColor="text1"/>
          <w:sz w:val="24"/>
          <w:szCs w:val="24"/>
          <w:bdr w:val="none" w:sz="0" w:space="0" w:color="auto" w:frame="1"/>
        </w:rPr>
      </w:pPr>
      <w:bookmarkStart w:id="4" w:name="_Toc531879041"/>
      <w:r w:rsidRPr="009A4B21">
        <w:rPr>
          <w:rStyle w:val="a5"/>
          <w:rFonts w:ascii="Times New Roman" w:hAnsi="Times New Roman" w:cs="Times New Roman"/>
          <w:b w:val="0"/>
          <w:color w:val="000000" w:themeColor="text1"/>
          <w:sz w:val="24"/>
          <w:szCs w:val="24"/>
          <w:bdr w:val="none" w:sz="0" w:space="0" w:color="auto" w:frame="1"/>
        </w:rPr>
        <w:t>Язвенный колит</w:t>
      </w:r>
      <w:r w:rsidRPr="009A4B21">
        <w:rPr>
          <w:rStyle w:val="apple-converted-space"/>
          <w:rFonts w:ascii="Times New Roman" w:eastAsiaTheme="majorEastAsia" w:hAnsi="Times New Roman" w:cs="Times New Roman"/>
          <w:b/>
          <w:color w:val="000000" w:themeColor="text1"/>
          <w:sz w:val="24"/>
          <w:szCs w:val="24"/>
        </w:rPr>
        <w:t> </w:t>
      </w:r>
      <w:r w:rsidRPr="009A4B21">
        <w:rPr>
          <w:rFonts w:ascii="Times New Roman" w:hAnsi="Times New Roman" w:cs="Times New Roman"/>
          <w:b/>
          <w:color w:val="000000" w:themeColor="text1"/>
          <w:sz w:val="24"/>
          <w:szCs w:val="24"/>
        </w:rPr>
        <w:t xml:space="preserve">– </w:t>
      </w:r>
      <w:r w:rsidRPr="009A4B21">
        <w:rPr>
          <w:rFonts w:ascii="Times New Roman" w:hAnsi="Times New Roman" w:cs="Times New Roman"/>
          <w:color w:val="000000" w:themeColor="text1"/>
          <w:sz w:val="24"/>
          <w:szCs w:val="24"/>
        </w:rPr>
        <w:t>хроническое заболевание толстой кишки, характеризующееся иммунным воспалением ее слизистой оболочки</w:t>
      </w:r>
      <w:r w:rsidRPr="009A4B21">
        <w:rPr>
          <w:rFonts w:ascii="Times New Roman" w:hAnsi="Times New Roman" w:cs="Times New Roman"/>
          <w:b/>
          <w:color w:val="000000" w:themeColor="text1"/>
          <w:sz w:val="24"/>
          <w:szCs w:val="24"/>
        </w:rPr>
        <w:t>.</w:t>
      </w:r>
      <w:bookmarkEnd w:id="4"/>
    </w:p>
    <w:p w14:paraId="2FC97408" w14:textId="5F6AB88E" w:rsidR="00936549" w:rsidRPr="00B325A9" w:rsidRDefault="001A5DF2" w:rsidP="004C55E8">
      <w:pPr>
        <w:pStyle w:val="3"/>
        <w:spacing w:before="0" w:line="360" w:lineRule="auto"/>
        <w:ind w:firstLine="708"/>
        <w:jc w:val="both"/>
        <w:rPr>
          <w:rFonts w:ascii="Times New Roman" w:eastAsia="Times New Roman" w:hAnsi="Times New Roman" w:cs="Times New Roman"/>
          <w:color w:val="auto"/>
          <w:sz w:val="24"/>
          <w:szCs w:val="24"/>
          <w:u w:val="single"/>
        </w:rPr>
      </w:pPr>
      <w:bookmarkStart w:id="5" w:name="_Toc531879042"/>
      <w:r w:rsidRPr="00B325A9">
        <w:rPr>
          <w:rFonts w:ascii="Times New Roman" w:eastAsia="Times New Roman" w:hAnsi="Times New Roman" w:cs="Times New Roman"/>
          <w:color w:val="auto"/>
          <w:sz w:val="24"/>
          <w:szCs w:val="24"/>
          <w:u w:val="single"/>
        </w:rPr>
        <w:t>1.2.</w:t>
      </w:r>
      <w:r w:rsidR="004C55E8">
        <w:rPr>
          <w:rFonts w:ascii="Times New Roman" w:eastAsia="Times New Roman" w:hAnsi="Times New Roman" w:cs="Times New Roman"/>
          <w:color w:val="auto"/>
          <w:sz w:val="24"/>
          <w:szCs w:val="24"/>
          <w:u w:val="single"/>
        </w:rPr>
        <w:t xml:space="preserve"> </w:t>
      </w:r>
      <w:r w:rsidR="00936549" w:rsidRPr="00B325A9">
        <w:rPr>
          <w:rFonts w:ascii="Times New Roman" w:eastAsia="Times New Roman" w:hAnsi="Times New Roman" w:cs="Times New Roman"/>
          <w:color w:val="auto"/>
          <w:sz w:val="24"/>
          <w:szCs w:val="24"/>
          <w:u w:val="single"/>
        </w:rPr>
        <w:t>Этиология и патогенез</w:t>
      </w:r>
      <w:bookmarkEnd w:id="5"/>
    </w:p>
    <w:p w14:paraId="5E75134C" w14:textId="77777777" w:rsidR="00A90B77" w:rsidRPr="009A4B21" w:rsidRDefault="00A90B77" w:rsidP="004C55E8">
      <w:pPr>
        <w:pStyle w:val="a4"/>
        <w:shd w:val="clear" w:color="auto" w:fill="FFFFFF"/>
        <w:spacing w:before="0" w:beforeAutospacing="0" w:after="0" w:afterAutospacing="0" w:line="360" w:lineRule="auto"/>
        <w:ind w:firstLine="708"/>
        <w:jc w:val="both"/>
        <w:textAlignment w:val="baseline"/>
        <w:rPr>
          <w:color w:val="000000" w:themeColor="text1"/>
        </w:rPr>
      </w:pPr>
      <w:r w:rsidRPr="009A4B21">
        <w:rPr>
          <w:color w:val="000000" w:themeColor="text1"/>
        </w:rPr>
        <w:t xml:space="preserve">Этиология воспалительных заболеваний кишечника (ВЗК), в том числе ЯК, не установлена: заболевание развивается в результате сочетания нескольких факторов, включающих генетическую предрасположенность, дефекты врожденного и приобретенного иммунитета, кишечную микрофлору и различные факторы окружающей среды. Описано около 100 однононуклеотидных полиморфизмов, ассоциированных с ЯК. Данный генетический фон предрасполагает к изменениям врожденного иммунного ответа, аутофагии, механизмов распознавания микроорганизмов, эндоплазматического ретикулоцитарного стресса, функций эпителиального барьера и адаптивного иммунного ответа. Ключевым дефектом иммунитета, предрасполагающим к развитию ВЗК является нарушения распознавания бактериальных молекулярных маркеров (паттернов) дендритными клетками, что приводит к гиперактивации сигнальных провоспалительных путей. Также при ВЗК отмечается снижение разнообразия кишечной микрофлоры за счет снижения доли анаэробных бактерий, преимущественно Bacteroidetes и Firmicutes. При наличии указанных микробиологических и иммунологических изменений ВЗК развивается под действием пусковых факторов, к которым относят курение, нервный стресс, дефицит витамина D, питание с пониженным содержанием пищевых волокон и повышенным содержанием животного белка, кишечные инфекции, особенно инфекцию </w:t>
      </w:r>
      <w:proofErr w:type="gramStart"/>
      <w:r w:rsidRPr="009A4B21">
        <w:rPr>
          <w:color w:val="000000" w:themeColor="text1"/>
        </w:rPr>
        <w:t>C.difficile</w:t>
      </w:r>
      <w:proofErr w:type="gramEnd"/>
      <w:r w:rsidRPr="009A4B21">
        <w:rPr>
          <w:color w:val="000000" w:themeColor="text1"/>
        </w:rPr>
        <w:t>.</w:t>
      </w:r>
    </w:p>
    <w:p w14:paraId="4C7233E2" w14:textId="77777777" w:rsidR="00A90B77" w:rsidRPr="009A4B21" w:rsidRDefault="00A90B77" w:rsidP="004C55E8">
      <w:pPr>
        <w:pStyle w:val="a4"/>
        <w:shd w:val="clear" w:color="auto" w:fill="FFFFFF"/>
        <w:spacing w:before="0" w:beforeAutospacing="0" w:after="0" w:afterAutospacing="0" w:line="360" w:lineRule="auto"/>
        <w:ind w:firstLine="708"/>
        <w:jc w:val="both"/>
        <w:textAlignment w:val="baseline"/>
        <w:rPr>
          <w:color w:val="000000" w:themeColor="text1"/>
        </w:rPr>
      </w:pPr>
      <w:r w:rsidRPr="009A4B21">
        <w:rPr>
          <w:color w:val="000000" w:themeColor="text1"/>
        </w:rPr>
        <w:t>Результатом взаимного влияния данных факторов риска является активация Th2-клеток, гиперэкспрессия про</w:t>
      </w:r>
      <w:r w:rsidR="00C44A32" w:rsidRPr="009A4B21">
        <w:rPr>
          <w:color w:val="000000" w:themeColor="text1"/>
        </w:rPr>
        <w:t>ти</w:t>
      </w:r>
      <w:r w:rsidRPr="009A4B21">
        <w:rPr>
          <w:color w:val="000000" w:themeColor="text1"/>
        </w:rPr>
        <w:t>воспалительных цитокинов, в первую очередь, фактора некроза опухоли-альфа и молекул клеточной адгезии. Результатом этих реакций становится лимфоплазмоцитарная инфильтрация слизистой оболочки толстой кишки с развитием характерных макроскопических изменений и симптомов ЯК.</w:t>
      </w:r>
    </w:p>
    <w:p w14:paraId="543D46CF" w14:textId="77777777" w:rsidR="00607D75" w:rsidRDefault="00A90B77" w:rsidP="009C284E">
      <w:pPr>
        <w:pStyle w:val="a4"/>
        <w:shd w:val="clear" w:color="auto" w:fill="FFFFFF"/>
        <w:spacing w:before="0" w:beforeAutospacing="0" w:after="0" w:afterAutospacing="0" w:line="360" w:lineRule="auto"/>
        <w:ind w:firstLine="708"/>
        <w:jc w:val="both"/>
        <w:textAlignment w:val="baseline"/>
        <w:rPr>
          <w:color w:val="000000" w:themeColor="text1"/>
        </w:rPr>
      </w:pPr>
      <w:r w:rsidRPr="009A4B21">
        <w:rPr>
          <w:color w:val="000000" w:themeColor="text1"/>
        </w:rPr>
        <w:t>При ЯК поражается только толстая кишка (за исключением ретроградного илеита), в процесс обязательно вовлекается прямая кишка, воспаление чаще всего ограничивается слизистой оболочкой (за исключением острого тяжелого колита) и носит диффузный характер.</w:t>
      </w:r>
    </w:p>
    <w:p w14:paraId="4DD247A5" w14:textId="77777777" w:rsidR="00C44A32" w:rsidRPr="00B325A9" w:rsidRDefault="00C44A32" w:rsidP="009C284E">
      <w:pPr>
        <w:pStyle w:val="3"/>
        <w:spacing w:before="0" w:line="360" w:lineRule="auto"/>
        <w:ind w:firstLine="708"/>
        <w:jc w:val="both"/>
        <w:rPr>
          <w:rFonts w:ascii="Times New Roman" w:hAnsi="Times New Roman" w:cs="Times New Roman"/>
          <w:color w:val="auto"/>
          <w:sz w:val="24"/>
          <w:szCs w:val="24"/>
          <w:u w:val="single"/>
        </w:rPr>
      </w:pPr>
      <w:bookmarkStart w:id="6" w:name="_Toc531879043"/>
      <w:r w:rsidRPr="00B325A9">
        <w:rPr>
          <w:rFonts w:ascii="Times New Roman" w:hAnsi="Times New Roman" w:cs="Times New Roman"/>
          <w:color w:val="auto"/>
          <w:sz w:val="24"/>
          <w:szCs w:val="24"/>
          <w:u w:val="single"/>
        </w:rPr>
        <w:t>1.3</w:t>
      </w:r>
      <w:r w:rsidR="00DE78FD" w:rsidRPr="00B325A9">
        <w:rPr>
          <w:rFonts w:ascii="Times New Roman" w:hAnsi="Times New Roman" w:cs="Times New Roman"/>
          <w:color w:val="auto"/>
          <w:sz w:val="24"/>
          <w:szCs w:val="24"/>
          <w:u w:val="single"/>
        </w:rPr>
        <w:t>.</w:t>
      </w:r>
      <w:r w:rsidRPr="00B325A9">
        <w:rPr>
          <w:rFonts w:ascii="Times New Roman" w:hAnsi="Times New Roman" w:cs="Times New Roman"/>
          <w:color w:val="auto"/>
          <w:sz w:val="24"/>
          <w:szCs w:val="24"/>
          <w:u w:val="single"/>
        </w:rPr>
        <w:t xml:space="preserve"> Эпидемиология</w:t>
      </w:r>
      <w:bookmarkEnd w:id="6"/>
    </w:p>
    <w:p w14:paraId="2A76CCA3" w14:textId="77777777" w:rsidR="00762326" w:rsidRDefault="00A90B77" w:rsidP="009C284E">
      <w:pPr>
        <w:pStyle w:val="a4"/>
        <w:shd w:val="clear" w:color="auto" w:fill="FFFFFF"/>
        <w:spacing w:before="0" w:beforeAutospacing="0" w:after="0" w:afterAutospacing="0" w:line="360" w:lineRule="auto"/>
        <w:ind w:firstLine="708"/>
        <w:jc w:val="both"/>
        <w:textAlignment w:val="baseline"/>
        <w:rPr>
          <w:color w:val="000000" w:themeColor="text1"/>
        </w:rPr>
      </w:pPr>
      <w:r w:rsidRPr="009A4B21">
        <w:rPr>
          <w:color w:val="000000" w:themeColor="text1"/>
        </w:rPr>
        <w:t>Согласно зарубежным данным, заболеваемость ЯК составляет от 0,6 до 24,3 на 100 000 человек, распространенность дост</w:t>
      </w:r>
      <w:r w:rsidR="005D0D4F" w:rsidRPr="009A4B21">
        <w:rPr>
          <w:color w:val="000000" w:themeColor="text1"/>
        </w:rPr>
        <w:t>игает 505 на 100 000 человек</w:t>
      </w:r>
      <w:r w:rsidRPr="009A4B21">
        <w:rPr>
          <w:color w:val="000000" w:themeColor="text1"/>
        </w:rPr>
        <w:t xml:space="preserve">. Распространенность ЯК выше в северных широтах и на Западе. Заболеваемость и </w:t>
      </w:r>
      <w:r w:rsidRPr="009A4B21">
        <w:rPr>
          <w:color w:val="000000" w:themeColor="text1"/>
        </w:rPr>
        <w:lastRenderedPageBreak/>
        <w:t>распространенность ЯК в Азии ниже, однако, увеличивается. Европеоиды страдают заболеванием чаще, чем представители негроидной и монголоидной</w:t>
      </w:r>
      <w:r w:rsidR="00521804" w:rsidRPr="009A4B21">
        <w:rPr>
          <w:color w:val="000000" w:themeColor="text1"/>
        </w:rPr>
        <w:t xml:space="preserve"> рас. Пик заболеваемости отмечается между 20 и 30 годами жизни, а второй пик заболеваемости описан в возрасте 60-70 лет. Заболеваемость приблизительно одинакова у мужчин и женщин.</w:t>
      </w:r>
      <w:bookmarkStart w:id="7" w:name="_Toc531879044"/>
    </w:p>
    <w:p w14:paraId="313FFE33" w14:textId="03BAA5C9" w:rsidR="00521804" w:rsidRPr="00762326" w:rsidRDefault="00C44A32" w:rsidP="00762326">
      <w:pPr>
        <w:pStyle w:val="a4"/>
        <w:shd w:val="clear" w:color="auto" w:fill="FFFFFF"/>
        <w:spacing w:before="0" w:beforeAutospacing="0" w:after="0" w:afterAutospacing="0" w:line="360" w:lineRule="auto"/>
        <w:ind w:firstLine="708"/>
        <w:jc w:val="both"/>
        <w:textAlignment w:val="baseline"/>
        <w:rPr>
          <w:b/>
          <w:color w:val="000000" w:themeColor="text1"/>
        </w:rPr>
      </w:pPr>
      <w:r w:rsidRPr="00762326">
        <w:rPr>
          <w:b/>
          <w:u w:val="single"/>
        </w:rPr>
        <w:t>1.4</w:t>
      </w:r>
      <w:r w:rsidR="00DE78FD" w:rsidRPr="00762326">
        <w:rPr>
          <w:b/>
          <w:u w:val="single"/>
        </w:rPr>
        <w:t>.</w:t>
      </w:r>
      <w:r w:rsidRPr="00762326">
        <w:rPr>
          <w:b/>
          <w:u w:val="single"/>
        </w:rPr>
        <w:t xml:space="preserve"> Кодирование по МКБ-10</w:t>
      </w:r>
      <w:bookmarkEnd w:id="7"/>
    </w:p>
    <w:p w14:paraId="7F07A74A" w14:textId="48EFFC93" w:rsidR="00521804" w:rsidRPr="001A5DF2" w:rsidRDefault="00521804" w:rsidP="00762326">
      <w:pPr>
        <w:pStyle w:val="a4"/>
        <w:shd w:val="clear" w:color="auto" w:fill="FFFFFF"/>
        <w:spacing w:before="0" w:beforeAutospacing="0" w:after="0" w:afterAutospacing="0" w:line="360" w:lineRule="auto"/>
        <w:ind w:firstLine="708"/>
        <w:jc w:val="both"/>
        <w:textAlignment w:val="baseline"/>
        <w:rPr>
          <w:color w:val="000000" w:themeColor="text1"/>
        </w:rPr>
      </w:pPr>
      <w:r w:rsidRPr="009C4DFE">
        <w:rPr>
          <w:rStyle w:val="a5"/>
          <w:color w:val="000000" w:themeColor="text1"/>
          <w:bdr w:val="none" w:sz="0" w:space="0" w:color="auto" w:frame="1"/>
        </w:rPr>
        <w:t>K51.</w:t>
      </w:r>
      <w:r w:rsidR="0052374A" w:rsidRPr="009C4DFE">
        <w:rPr>
          <w:rStyle w:val="a5"/>
          <w:color w:val="000000" w:themeColor="text1"/>
          <w:bdr w:val="none" w:sz="0" w:space="0" w:color="auto" w:frame="1"/>
        </w:rPr>
        <w:t>1</w:t>
      </w:r>
      <w:r w:rsidRPr="001A5DF2">
        <w:rPr>
          <w:rStyle w:val="apple-converted-space"/>
          <w:rFonts w:eastAsiaTheme="majorEastAsia"/>
          <w:color w:val="000000" w:themeColor="text1"/>
        </w:rPr>
        <w:t> </w:t>
      </w:r>
      <w:r w:rsidRPr="001A5DF2">
        <w:rPr>
          <w:color w:val="000000" w:themeColor="text1"/>
        </w:rPr>
        <w:t>– Язвенный (хронический) илеоколит</w:t>
      </w:r>
    </w:p>
    <w:p w14:paraId="63A9CDFF" w14:textId="1C2EA7D0" w:rsidR="00521804" w:rsidRPr="001A5DF2" w:rsidRDefault="00521804" w:rsidP="00762326">
      <w:pPr>
        <w:pStyle w:val="a4"/>
        <w:shd w:val="clear" w:color="auto" w:fill="FFFFFF"/>
        <w:spacing w:before="0" w:beforeAutospacing="0" w:after="0" w:afterAutospacing="0" w:line="360" w:lineRule="auto"/>
        <w:ind w:firstLine="708"/>
        <w:jc w:val="both"/>
        <w:textAlignment w:val="baseline"/>
        <w:rPr>
          <w:color w:val="000000" w:themeColor="text1"/>
        </w:rPr>
      </w:pPr>
      <w:r w:rsidRPr="009C4DFE">
        <w:rPr>
          <w:rStyle w:val="a5"/>
          <w:color w:val="000000" w:themeColor="text1"/>
          <w:bdr w:val="none" w:sz="0" w:space="0" w:color="auto" w:frame="1"/>
        </w:rPr>
        <w:t>K51.</w:t>
      </w:r>
      <w:r w:rsidR="0052374A" w:rsidRPr="009C4DFE">
        <w:rPr>
          <w:rStyle w:val="a5"/>
          <w:color w:val="000000" w:themeColor="text1"/>
          <w:bdr w:val="none" w:sz="0" w:space="0" w:color="auto" w:frame="1"/>
        </w:rPr>
        <w:t>2</w:t>
      </w:r>
      <w:r w:rsidRPr="001A5DF2">
        <w:rPr>
          <w:rStyle w:val="apple-converted-space"/>
          <w:rFonts w:eastAsiaTheme="majorEastAsia"/>
          <w:color w:val="000000" w:themeColor="text1"/>
        </w:rPr>
        <w:t> </w:t>
      </w:r>
      <w:r w:rsidRPr="001A5DF2">
        <w:rPr>
          <w:color w:val="000000" w:themeColor="text1"/>
        </w:rPr>
        <w:t>– Язвенный (хронический) проктит</w:t>
      </w:r>
    </w:p>
    <w:p w14:paraId="0450A341" w14:textId="260AF7E5" w:rsidR="00521804" w:rsidRPr="001A5DF2" w:rsidRDefault="00521804" w:rsidP="00762326">
      <w:pPr>
        <w:pStyle w:val="a4"/>
        <w:shd w:val="clear" w:color="auto" w:fill="FFFFFF"/>
        <w:spacing w:before="0" w:beforeAutospacing="0" w:after="0" w:afterAutospacing="0" w:line="360" w:lineRule="auto"/>
        <w:ind w:firstLine="708"/>
        <w:jc w:val="both"/>
        <w:textAlignment w:val="baseline"/>
        <w:rPr>
          <w:color w:val="000000" w:themeColor="text1"/>
        </w:rPr>
      </w:pPr>
      <w:r w:rsidRPr="009C4DFE">
        <w:rPr>
          <w:rStyle w:val="a5"/>
          <w:color w:val="000000" w:themeColor="text1"/>
          <w:bdr w:val="none" w:sz="0" w:space="0" w:color="auto" w:frame="1"/>
        </w:rPr>
        <w:t>K51.</w:t>
      </w:r>
      <w:r w:rsidR="0052374A" w:rsidRPr="009C4DFE">
        <w:rPr>
          <w:rStyle w:val="a5"/>
          <w:color w:val="000000" w:themeColor="text1"/>
          <w:bdr w:val="none" w:sz="0" w:space="0" w:color="auto" w:frame="1"/>
        </w:rPr>
        <w:t>3</w:t>
      </w:r>
      <w:r w:rsidRPr="001A5DF2">
        <w:rPr>
          <w:color w:val="000000" w:themeColor="text1"/>
        </w:rPr>
        <w:t>– Язвенный (хронический) ректосигмоидит</w:t>
      </w:r>
    </w:p>
    <w:p w14:paraId="2493B282" w14:textId="77777777" w:rsidR="00521804" w:rsidRPr="001A5DF2" w:rsidRDefault="00521804" w:rsidP="00762326">
      <w:pPr>
        <w:pStyle w:val="a4"/>
        <w:shd w:val="clear" w:color="auto" w:fill="FFFFFF"/>
        <w:spacing w:before="0" w:beforeAutospacing="0" w:after="0" w:afterAutospacing="0" w:line="360" w:lineRule="auto"/>
        <w:ind w:firstLine="708"/>
        <w:jc w:val="both"/>
        <w:textAlignment w:val="baseline"/>
        <w:rPr>
          <w:color w:val="000000" w:themeColor="text1"/>
        </w:rPr>
      </w:pPr>
      <w:r w:rsidRPr="009C4DFE">
        <w:rPr>
          <w:rStyle w:val="a5"/>
          <w:color w:val="000000" w:themeColor="text1"/>
          <w:bdr w:val="none" w:sz="0" w:space="0" w:color="auto" w:frame="1"/>
        </w:rPr>
        <w:t>K51.4</w:t>
      </w:r>
      <w:r w:rsidRPr="001A5DF2">
        <w:rPr>
          <w:rStyle w:val="apple-converted-space"/>
          <w:rFonts w:eastAsiaTheme="majorEastAsia"/>
          <w:color w:val="000000" w:themeColor="text1"/>
        </w:rPr>
        <w:t> </w:t>
      </w:r>
      <w:r w:rsidRPr="001A5DF2">
        <w:rPr>
          <w:color w:val="000000" w:themeColor="text1"/>
        </w:rPr>
        <w:t>– Псевдополипоз ободочной кишки</w:t>
      </w:r>
    </w:p>
    <w:p w14:paraId="5133DA0D" w14:textId="77777777" w:rsidR="00521804" w:rsidRPr="001A5DF2" w:rsidRDefault="00521804" w:rsidP="00762326">
      <w:pPr>
        <w:pStyle w:val="a4"/>
        <w:shd w:val="clear" w:color="auto" w:fill="FFFFFF"/>
        <w:spacing w:before="0" w:beforeAutospacing="0" w:after="0" w:afterAutospacing="0" w:line="360" w:lineRule="auto"/>
        <w:ind w:firstLine="708"/>
        <w:jc w:val="both"/>
        <w:textAlignment w:val="baseline"/>
        <w:rPr>
          <w:color w:val="000000" w:themeColor="text1"/>
        </w:rPr>
      </w:pPr>
      <w:r w:rsidRPr="009C4DFE">
        <w:rPr>
          <w:rStyle w:val="a5"/>
          <w:color w:val="000000" w:themeColor="text1"/>
          <w:bdr w:val="none" w:sz="0" w:space="0" w:color="auto" w:frame="1"/>
        </w:rPr>
        <w:t>K51.5</w:t>
      </w:r>
      <w:r w:rsidRPr="001A5DF2">
        <w:rPr>
          <w:rStyle w:val="apple-converted-space"/>
          <w:rFonts w:eastAsiaTheme="majorEastAsia"/>
          <w:color w:val="000000" w:themeColor="text1"/>
        </w:rPr>
        <w:t> </w:t>
      </w:r>
      <w:r w:rsidRPr="001A5DF2">
        <w:rPr>
          <w:color w:val="000000" w:themeColor="text1"/>
        </w:rPr>
        <w:t>– Мукозный проктоколит</w:t>
      </w:r>
    </w:p>
    <w:p w14:paraId="4D4100BC" w14:textId="77777777" w:rsidR="00521804" w:rsidRPr="001A5DF2" w:rsidRDefault="00521804" w:rsidP="00762326">
      <w:pPr>
        <w:pStyle w:val="a4"/>
        <w:shd w:val="clear" w:color="auto" w:fill="FFFFFF"/>
        <w:spacing w:before="0" w:beforeAutospacing="0" w:after="0" w:afterAutospacing="0" w:line="360" w:lineRule="auto"/>
        <w:ind w:firstLine="708"/>
        <w:jc w:val="both"/>
        <w:textAlignment w:val="baseline"/>
        <w:rPr>
          <w:color w:val="000000" w:themeColor="text1"/>
        </w:rPr>
      </w:pPr>
      <w:r w:rsidRPr="009C4DFE">
        <w:rPr>
          <w:rStyle w:val="a5"/>
          <w:color w:val="000000" w:themeColor="text1"/>
          <w:bdr w:val="none" w:sz="0" w:space="0" w:color="auto" w:frame="1"/>
        </w:rPr>
        <w:t>K51.8</w:t>
      </w:r>
      <w:r w:rsidRPr="001A5DF2">
        <w:rPr>
          <w:rStyle w:val="apple-converted-space"/>
          <w:rFonts w:eastAsiaTheme="majorEastAsia"/>
          <w:color w:val="000000" w:themeColor="text1"/>
        </w:rPr>
        <w:t> </w:t>
      </w:r>
      <w:r w:rsidRPr="001A5DF2">
        <w:rPr>
          <w:color w:val="000000" w:themeColor="text1"/>
        </w:rPr>
        <w:t>– Другие язвенные колиты</w:t>
      </w:r>
    </w:p>
    <w:p w14:paraId="7DF697E8" w14:textId="77777777" w:rsidR="00762326" w:rsidRDefault="00521804" w:rsidP="00762326">
      <w:pPr>
        <w:pStyle w:val="a4"/>
        <w:shd w:val="clear" w:color="auto" w:fill="FFFFFF"/>
        <w:spacing w:before="0" w:beforeAutospacing="0" w:after="0" w:afterAutospacing="0" w:line="360" w:lineRule="auto"/>
        <w:ind w:firstLine="708"/>
        <w:jc w:val="both"/>
        <w:textAlignment w:val="baseline"/>
        <w:rPr>
          <w:color w:val="000000" w:themeColor="text1"/>
        </w:rPr>
      </w:pPr>
      <w:r w:rsidRPr="009C4DFE">
        <w:rPr>
          <w:rStyle w:val="a5"/>
          <w:color w:val="000000" w:themeColor="text1"/>
          <w:bdr w:val="none" w:sz="0" w:space="0" w:color="auto" w:frame="1"/>
        </w:rPr>
        <w:t>K51.9</w:t>
      </w:r>
      <w:r w:rsidRPr="001A5DF2">
        <w:rPr>
          <w:rStyle w:val="apple-converted-space"/>
          <w:rFonts w:eastAsiaTheme="majorEastAsia"/>
          <w:b/>
          <w:color w:val="000000" w:themeColor="text1"/>
        </w:rPr>
        <w:t> </w:t>
      </w:r>
      <w:r w:rsidRPr="001A5DF2">
        <w:rPr>
          <w:color w:val="000000" w:themeColor="text1"/>
        </w:rPr>
        <w:t>– Язвенный колит неуточненный</w:t>
      </w:r>
      <w:bookmarkStart w:id="8" w:name="_Toc531879045"/>
    </w:p>
    <w:p w14:paraId="3536BAC4" w14:textId="6EA65422" w:rsidR="00775E79" w:rsidRPr="00762326" w:rsidRDefault="00C44A32" w:rsidP="00762326">
      <w:pPr>
        <w:pStyle w:val="a4"/>
        <w:shd w:val="clear" w:color="auto" w:fill="FFFFFF"/>
        <w:spacing w:before="0" w:beforeAutospacing="0" w:after="0" w:afterAutospacing="0" w:line="360" w:lineRule="auto"/>
        <w:ind w:firstLine="708"/>
        <w:jc w:val="both"/>
        <w:textAlignment w:val="baseline"/>
        <w:rPr>
          <w:b/>
          <w:color w:val="000000" w:themeColor="text1"/>
        </w:rPr>
      </w:pPr>
      <w:r w:rsidRPr="00762326">
        <w:rPr>
          <w:b/>
          <w:u w:val="single"/>
        </w:rPr>
        <w:t>1.5</w:t>
      </w:r>
      <w:r w:rsidR="00DE78FD" w:rsidRPr="00762326">
        <w:rPr>
          <w:b/>
          <w:u w:val="single"/>
        </w:rPr>
        <w:t>.</w:t>
      </w:r>
      <w:r w:rsidRPr="00762326">
        <w:rPr>
          <w:b/>
          <w:u w:val="single"/>
        </w:rPr>
        <w:t xml:space="preserve"> Классификация</w:t>
      </w:r>
      <w:bookmarkEnd w:id="8"/>
    </w:p>
    <w:p w14:paraId="0FA7CA4C" w14:textId="0ECB8C59" w:rsidR="00521804" w:rsidRPr="00775E79" w:rsidRDefault="00521804" w:rsidP="00762326">
      <w:pPr>
        <w:shd w:val="clear" w:color="auto" w:fill="FFFFFF"/>
        <w:spacing w:after="0" w:line="360" w:lineRule="auto"/>
        <w:ind w:firstLine="708"/>
        <w:jc w:val="both"/>
        <w:outlineLvl w:val="1"/>
        <w:rPr>
          <w:rFonts w:ascii="Times New Roman" w:hAnsi="Times New Roman" w:cs="Times New Roman"/>
          <w:color w:val="000000" w:themeColor="text1"/>
          <w:sz w:val="24"/>
          <w:szCs w:val="24"/>
        </w:rPr>
      </w:pPr>
      <w:bookmarkStart w:id="9" w:name="_Toc531879046"/>
      <w:r w:rsidRPr="00775E79">
        <w:rPr>
          <w:rFonts w:ascii="Times New Roman" w:hAnsi="Times New Roman" w:cs="Times New Roman"/>
          <w:color w:val="000000" w:themeColor="text1"/>
          <w:sz w:val="24"/>
          <w:szCs w:val="24"/>
        </w:rPr>
        <w:t>Надлежащая классификация ЯК по протяженности поражения, характеру течения, тяжести атаки и наличию осложнений определяет вид и форму введения лекарственных препаратов, а также периодичность скрининга на колоректальный рак.</w:t>
      </w:r>
      <w:bookmarkEnd w:id="9"/>
    </w:p>
    <w:p w14:paraId="63878400" w14:textId="75AC2A24" w:rsidR="009C4DFE" w:rsidRPr="009A4B21" w:rsidRDefault="00521804" w:rsidP="00762326">
      <w:pPr>
        <w:pStyle w:val="a4"/>
        <w:shd w:val="clear" w:color="auto" w:fill="FFFFFF"/>
        <w:spacing w:before="0" w:beforeAutospacing="0" w:after="0" w:afterAutospacing="0" w:line="360" w:lineRule="auto"/>
        <w:ind w:firstLine="708"/>
        <w:jc w:val="both"/>
        <w:textAlignment w:val="baseline"/>
        <w:rPr>
          <w:color w:val="000000" w:themeColor="text1"/>
        </w:rPr>
      </w:pPr>
      <w:r w:rsidRPr="009A4B21">
        <w:rPr>
          <w:color w:val="000000" w:themeColor="text1"/>
        </w:rPr>
        <w:t>Для описания протяженности поражения применяется Монреальская классификация (</w:t>
      </w:r>
      <w:r w:rsidRPr="003A6CB3">
        <w:rPr>
          <w:color w:val="000000" w:themeColor="text1"/>
        </w:rPr>
        <w:t>табл</w:t>
      </w:r>
      <w:r w:rsidR="005D26AC" w:rsidRPr="003A6CB3">
        <w:rPr>
          <w:color w:val="000000" w:themeColor="text1"/>
        </w:rPr>
        <w:t>ица</w:t>
      </w:r>
      <w:r w:rsidR="003A6CB3">
        <w:rPr>
          <w:color w:val="000000" w:themeColor="text1"/>
        </w:rPr>
        <w:t xml:space="preserve"> </w:t>
      </w:r>
      <w:r w:rsidRPr="003A6CB3">
        <w:rPr>
          <w:color w:val="000000" w:themeColor="text1"/>
        </w:rPr>
        <w:t>1</w:t>
      </w:r>
      <w:r w:rsidRPr="009A4B21">
        <w:rPr>
          <w:color w:val="000000" w:themeColor="text1"/>
        </w:rPr>
        <w:t>), оценивающая протяженность макроскопических изменений при эндоскопическом исследовании толстой кишки.</w:t>
      </w:r>
    </w:p>
    <w:p w14:paraId="5F6E28AD" w14:textId="7959A58D" w:rsidR="004C55E8" w:rsidRPr="009C284E" w:rsidRDefault="00521804" w:rsidP="004C55E8">
      <w:pPr>
        <w:pStyle w:val="a4"/>
        <w:shd w:val="clear" w:color="auto" w:fill="FFFFFF"/>
        <w:spacing w:before="0" w:beforeAutospacing="0" w:after="0" w:afterAutospacing="0" w:line="360" w:lineRule="auto"/>
        <w:ind w:firstLine="708"/>
        <w:jc w:val="right"/>
        <w:textAlignment w:val="baseline"/>
        <w:rPr>
          <w:b/>
          <w:bCs/>
          <w:color w:val="000000" w:themeColor="text1"/>
        </w:rPr>
      </w:pPr>
      <w:r w:rsidRPr="009C284E">
        <w:rPr>
          <w:b/>
          <w:bCs/>
          <w:color w:val="000000" w:themeColor="text1"/>
        </w:rPr>
        <w:t xml:space="preserve">Таблица 1 </w:t>
      </w:r>
    </w:p>
    <w:p w14:paraId="66EEF49A" w14:textId="6E7A9A97" w:rsidR="00521804" w:rsidRPr="00B325A9" w:rsidRDefault="00521804" w:rsidP="00A729C5">
      <w:pPr>
        <w:pStyle w:val="a4"/>
        <w:shd w:val="clear" w:color="auto" w:fill="FFFFFF"/>
        <w:spacing w:before="0" w:beforeAutospacing="0" w:after="0" w:afterAutospacing="0" w:line="360" w:lineRule="auto"/>
        <w:ind w:firstLine="708"/>
        <w:jc w:val="center"/>
        <w:textAlignment w:val="baseline"/>
        <w:rPr>
          <w:color w:val="000000" w:themeColor="text1"/>
        </w:rPr>
      </w:pPr>
      <w:r w:rsidRPr="00082EA4">
        <w:rPr>
          <w:b/>
          <w:color w:val="000000" w:themeColor="text1"/>
        </w:rPr>
        <w:t xml:space="preserve">Монреальская классификация ЯК по протяженности </w:t>
      </w:r>
      <w:r w:rsidR="004C55E8" w:rsidRPr="00082EA4">
        <w:rPr>
          <w:b/>
          <w:color w:val="000000" w:themeColor="text1"/>
        </w:rPr>
        <w:t>поражения</w:t>
      </w:r>
    </w:p>
    <w:tbl>
      <w:tblPr>
        <w:tblW w:w="9506" w:type="dxa"/>
        <w:shd w:val="clear" w:color="auto" w:fill="FFFFFF"/>
        <w:tblCellMar>
          <w:left w:w="0" w:type="dxa"/>
          <w:right w:w="0" w:type="dxa"/>
        </w:tblCellMar>
        <w:tblLook w:val="04A0" w:firstRow="1" w:lastRow="0" w:firstColumn="1" w:lastColumn="0" w:noHBand="0" w:noVBand="1"/>
      </w:tblPr>
      <w:tblGrid>
        <w:gridCol w:w="2455"/>
        <w:gridCol w:w="7051"/>
      </w:tblGrid>
      <w:tr w:rsidR="009A4B21" w:rsidRPr="009A4B21" w14:paraId="0D4A6534" w14:textId="77777777" w:rsidTr="004C55E8">
        <w:trPr>
          <w:trHeight w:val="287"/>
        </w:trPr>
        <w:tc>
          <w:tcPr>
            <w:tcW w:w="24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2AA8C9" w14:textId="77777777" w:rsidR="00521804" w:rsidRPr="009A4B21" w:rsidRDefault="00521804" w:rsidP="004C55E8">
            <w:pPr>
              <w:pStyle w:val="a4"/>
              <w:spacing w:before="0" w:beforeAutospacing="0" w:after="0" w:afterAutospacing="0"/>
              <w:ind w:firstLine="708"/>
              <w:textAlignment w:val="baseline"/>
              <w:rPr>
                <w:color w:val="000000" w:themeColor="text1"/>
              </w:rPr>
            </w:pPr>
            <w:r w:rsidRPr="009A4B21">
              <w:rPr>
                <w:color w:val="000000" w:themeColor="text1"/>
              </w:rPr>
              <w:t>Проктит</w:t>
            </w:r>
          </w:p>
        </w:tc>
        <w:tc>
          <w:tcPr>
            <w:tcW w:w="70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9A15FE" w14:textId="77777777" w:rsidR="00521804" w:rsidRPr="009A4B21" w:rsidRDefault="00521804" w:rsidP="004C55E8">
            <w:pPr>
              <w:pStyle w:val="a4"/>
              <w:spacing w:before="0" w:beforeAutospacing="0" w:after="0" w:afterAutospacing="0"/>
              <w:ind w:firstLine="708"/>
              <w:jc w:val="center"/>
              <w:textAlignment w:val="baseline"/>
              <w:rPr>
                <w:color w:val="000000" w:themeColor="text1"/>
              </w:rPr>
            </w:pPr>
            <w:r w:rsidRPr="009A4B21">
              <w:rPr>
                <w:color w:val="000000" w:themeColor="text1"/>
              </w:rPr>
              <w:t>Поражение ограничено прямой кишкой</w:t>
            </w:r>
          </w:p>
        </w:tc>
      </w:tr>
      <w:tr w:rsidR="009A4B21" w:rsidRPr="009A4B21" w14:paraId="556114A4" w14:textId="77777777" w:rsidTr="004C55E8">
        <w:trPr>
          <w:trHeight w:val="558"/>
        </w:trPr>
        <w:tc>
          <w:tcPr>
            <w:tcW w:w="24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192AA5" w14:textId="77777777" w:rsidR="00521804" w:rsidRPr="009A4B21" w:rsidRDefault="00521804" w:rsidP="004C55E8">
            <w:pPr>
              <w:pStyle w:val="a4"/>
              <w:spacing w:before="0" w:beforeAutospacing="0" w:after="0" w:afterAutospacing="0"/>
              <w:textAlignment w:val="baseline"/>
              <w:rPr>
                <w:color w:val="000000" w:themeColor="text1"/>
              </w:rPr>
            </w:pPr>
            <w:r w:rsidRPr="009A4B21">
              <w:rPr>
                <w:color w:val="000000" w:themeColor="text1"/>
              </w:rPr>
              <w:t>Левосторонний колит</w:t>
            </w:r>
          </w:p>
        </w:tc>
        <w:tc>
          <w:tcPr>
            <w:tcW w:w="70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85E2F8" w14:textId="77777777" w:rsidR="00521804" w:rsidRPr="009A4B21" w:rsidRDefault="00521804" w:rsidP="004C55E8">
            <w:pPr>
              <w:pStyle w:val="a4"/>
              <w:spacing w:before="0" w:beforeAutospacing="0" w:after="0" w:afterAutospacing="0"/>
              <w:ind w:firstLine="708"/>
              <w:jc w:val="center"/>
              <w:textAlignment w:val="baseline"/>
              <w:rPr>
                <w:color w:val="000000" w:themeColor="text1"/>
              </w:rPr>
            </w:pPr>
            <w:r w:rsidRPr="009A4B21">
              <w:rPr>
                <w:color w:val="000000" w:themeColor="text1"/>
              </w:rPr>
              <w:t>Поражение распространяется до левого изгиба толстой кишки (включая проктосигмоидит)</w:t>
            </w:r>
          </w:p>
        </w:tc>
      </w:tr>
      <w:tr w:rsidR="009A4B21" w:rsidRPr="009A4B21" w14:paraId="277BB020" w14:textId="77777777" w:rsidTr="004C55E8">
        <w:trPr>
          <w:trHeight w:val="830"/>
        </w:trPr>
        <w:tc>
          <w:tcPr>
            <w:tcW w:w="24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61BB89" w14:textId="77777777" w:rsidR="00521804" w:rsidRPr="009A4B21" w:rsidRDefault="00521804" w:rsidP="004C55E8">
            <w:pPr>
              <w:pStyle w:val="a4"/>
              <w:spacing w:before="0" w:beforeAutospacing="0" w:after="0" w:afterAutospacing="0"/>
              <w:textAlignment w:val="baseline"/>
              <w:rPr>
                <w:color w:val="000000" w:themeColor="text1"/>
              </w:rPr>
            </w:pPr>
            <w:r w:rsidRPr="009A4B21">
              <w:rPr>
                <w:color w:val="000000" w:themeColor="text1"/>
              </w:rPr>
              <w:t>Тотальный колит</w:t>
            </w:r>
          </w:p>
        </w:tc>
        <w:tc>
          <w:tcPr>
            <w:tcW w:w="70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643616" w14:textId="77777777" w:rsidR="00521804" w:rsidRPr="009A4B21" w:rsidRDefault="00521804" w:rsidP="004C55E8">
            <w:pPr>
              <w:pStyle w:val="a4"/>
              <w:spacing w:before="0" w:beforeAutospacing="0" w:after="0" w:afterAutospacing="0"/>
              <w:ind w:firstLine="708"/>
              <w:jc w:val="center"/>
              <w:textAlignment w:val="baseline"/>
              <w:rPr>
                <w:color w:val="000000" w:themeColor="text1"/>
              </w:rPr>
            </w:pPr>
            <w:r w:rsidRPr="009A4B21">
              <w:rPr>
                <w:color w:val="000000" w:themeColor="text1"/>
              </w:rPr>
              <w:t>Поражение распространяется проксимальнее левого изгиба толстой кишки (включая субтотальный колит, а также тотальный ЯК с ретроградным илеитом)</w:t>
            </w:r>
          </w:p>
        </w:tc>
      </w:tr>
    </w:tbl>
    <w:p w14:paraId="12F6E742" w14:textId="77777777" w:rsidR="009235CD" w:rsidRDefault="009235CD" w:rsidP="00A729C5">
      <w:pPr>
        <w:pStyle w:val="a4"/>
        <w:shd w:val="clear" w:color="auto" w:fill="FFFFFF"/>
        <w:tabs>
          <w:tab w:val="left" w:pos="851"/>
          <w:tab w:val="left" w:pos="993"/>
        </w:tabs>
        <w:spacing w:before="0" w:beforeAutospacing="0" w:after="0" w:afterAutospacing="0" w:line="360" w:lineRule="auto"/>
        <w:ind w:firstLine="709"/>
        <w:jc w:val="both"/>
        <w:textAlignment w:val="baseline"/>
        <w:rPr>
          <w:rStyle w:val="a5"/>
          <w:color w:val="000000" w:themeColor="text1"/>
          <w:bdr w:val="none" w:sz="0" w:space="0" w:color="auto" w:frame="1"/>
        </w:rPr>
      </w:pPr>
    </w:p>
    <w:p w14:paraId="3029C6DE" w14:textId="33C47630" w:rsidR="00521804" w:rsidRPr="009A4B21" w:rsidRDefault="00521804" w:rsidP="00A729C5">
      <w:pPr>
        <w:pStyle w:val="a4"/>
        <w:shd w:val="clear" w:color="auto" w:fill="FFFFFF"/>
        <w:tabs>
          <w:tab w:val="left" w:pos="851"/>
          <w:tab w:val="left" w:pos="993"/>
        </w:tabs>
        <w:spacing w:before="0" w:beforeAutospacing="0" w:after="0" w:afterAutospacing="0" w:line="360" w:lineRule="auto"/>
        <w:ind w:firstLine="709"/>
        <w:jc w:val="both"/>
        <w:textAlignment w:val="baseline"/>
        <w:rPr>
          <w:color w:val="000000" w:themeColor="text1"/>
        </w:rPr>
      </w:pPr>
      <w:r w:rsidRPr="009A4B21">
        <w:rPr>
          <w:rStyle w:val="a5"/>
          <w:color w:val="000000" w:themeColor="text1"/>
          <w:bdr w:val="none" w:sz="0" w:space="0" w:color="auto" w:frame="1"/>
        </w:rPr>
        <w:t>По характеру течения выделяют:</w:t>
      </w:r>
    </w:p>
    <w:p w14:paraId="4DBF116F" w14:textId="5BC2826A" w:rsidR="00521804" w:rsidRPr="009A4B21" w:rsidRDefault="000577AC" w:rsidP="006C3925">
      <w:pPr>
        <w:numPr>
          <w:ilvl w:val="0"/>
          <w:numId w:val="28"/>
        </w:numPr>
        <w:tabs>
          <w:tab w:val="left" w:pos="709"/>
          <w:tab w:val="left" w:pos="993"/>
        </w:tabs>
        <w:spacing w:after="0" w:line="360" w:lineRule="auto"/>
        <w:ind w:left="0" w:firstLine="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521804" w:rsidRPr="009A4B21">
        <w:rPr>
          <w:rFonts w:ascii="Times New Roman" w:hAnsi="Times New Roman" w:cs="Times New Roman"/>
          <w:color w:val="000000" w:themeColor="text1"/>
          <w:sz w:val="24"/>
          <w:szCs w:val="24"/>
        </w:rPr>
        <w:t>строе течение (менее 6 месяцев от дебюта заболевания):</w:t>
      </w:r>
    </w:p>
    <w:p w14:paraId="360CA08C" w14:textId="5D6F1721" w:rsidR="00521804" w:rsidRPr="009A4B21" w:rsidRDefault="000577AC" w:rsidP="006C3925">
      <w:pPr>
        <w:numPr>
          <w:ilvl w:val="0"/>
          <w:numId w:val="28"/>
        </w:numPr>
        <w:tabs>
          <w:tab w:val="left" w:pos="851"/>
          <w:tab w:val="left" w:pos="993"/>
        </w:tabs>
        <w:spacing w:after="0" w:line="360" w:lineRule="auto"/>
        <w:ind w:left="0" w:firstLine="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w:t>
      </w:r>
      <w:r w:rsidR="00521804" w:rsidRPr="009A4B21">
        <w:rPr>
          <w:rFonts w:ascii="Times New Roman" w:hAnsi="Times New Roman" w:cs="Times New Roman"/>
          <w:color w:val="000000" w:themeColor="text1"/>
          <w:sz w:val="24"/>
          <w:szCs w:val="24"/>
        </w:rPr>
        <w:t>роническое непрерывное течение (отсутствие более чем 6-месячных периодов ремиссии на фоне адекватной терапии).</w:t>
      </w:r>
    </w:p>
    <w:p w14:paraId="1D77F0CE" w14:textId="219F9AA9" w:rsidR="005D0D4F" w:rsidRPr="00B72568" w:rsidRDefault="000577AC" w:rsidP="006C3925">
      <w:pPr>
        <w:numPr>
          <w:ilvl w:val="0"/>
          <w:numId w:val="28"/>
        </w:numPr>
        <w:tabs>
          <w:tab w:val="left" w:pos="851"/>
          <w:tab w:val="left" w:pos="993"/>
        </w:tabs>
        <w:spacing w:after="0" w:line="360" w:lineRule="auto"/>
        <w:ind w:left="0" w:firstLine="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w:t>
      </w:r>
      <w:r w:rsidR="00521804" w:rsidRPr="00B72568">
        <w:rPr>
          <w:rFonts w:ascii="Times New Roman" w:hAnsi="Times New Roman" w:cs="Times New Roman"/>
          <w:color w:val="000000" w:themeColor="text1"/>
          <w:sz w:val="24"/>
          <w:szCs w:val="24"/>
        </w:rPr>
        <w:t>роническое рецидивирующее течение (</w:t>
      </w:r>
      <w:r w:rsidR="004C55E8">
        <w:rPr>
          <w:rFonts w:ascii="Times New Roman" w:hAnsi="Times New Roman" w:cs="Times New Roman"/>
          <w:color w:val="000000" w:themeColor="text1"/>
          <w:sz w:val="24"/>
          <w:szCs w:val="24"/>
        </w:rPr>
        <w:t xml:space="preserve">длительность </w:t>
      </w:r>
      <w:r w:rsidR="004C55E8" w:rsidRPr="00B72568">
        <w:rPr>
          <w:rFonts w:ascii="Times New Roman" w:hAnsi="Times New Roman" w:cs="Times New Roman"/>
          <w:color w:val="000000" w:themeColor="text1"/>
          <w:sz w:val="24"/>
          <w:szCs w:val="24"/>
        </w:rPr>
        <w:t>ремиссии</w:t>
      </w:r>
      <w:r w:rsidR="006508B6">
        <w:rPr>
          <w:rFonts w:ascii="Times New Roman" w:hAnsi="Times New Roman" w:cs="Times New Roman"/>
          <w:color w:val="000000" w:themeColor="text1"/>
          <w:sz w:val="24"/>
          <w:szCs w:val="24"/>
        </w:rPr>
        <w:t xml:space="preserve"> более 6 лет</w:t>
      </w:r>
      <w:r w:rsidR="00521804" w:rsidRPr="00B72568">
        <w:rPr>
          <w:rFonts w:ascii="Times New Roman" w:hAnsi="Times New Roman" w:cs="Times New Roman"/>
          <w:color w:val="000000" w:themeColor="text1"/>
          <w:sz w:val="24"/>
          <w:szCs w:val="24"/>
        </w:rPr>
        <w:t>).</w:t>
      </w:r>
    </w:p>
    <w:p w14:paraId="1D5DCF6D" w14:textId="3E546FA4" w:rsidR="00521804" w:rsidRPr="004C55E8" w:rsidRDefault="000577AC" w:rsidP="006C3925">
      <w:pPr>
        <w:pStyle w:val="a4"/>
        <w:numPr>
          <w:ilvl w:val="0"/>
          <w:numId w:val="28"/>
        </w:numPr>
        <w:shd w:val="clear" w:color="auto" w:fill="FFFFFF"/>
        <w:tabs>
          <w:tab w:val="left" w:pos="851"/>
          <w:tab w:val="left" w:pos="993"/>
        </w:tabs>
        <w:spacing w:before="0" w:beforeAutospacing="0" w:after="0" w:afterAutospacing="0" w:line="360" w:lineRule="auto"/>
        <w:ind w:left="0" w:firstLine="709"/>
        <w:jc w:val="both"/>
        <w:textAlignment w:val="baseline"/>
        <w:rPr>
          <w:color w:val="000000" w:themeColor="text1"/>
        </w:rPr>
      </w:pPr>
      <w:r>
        <w:rPr>
          <w:color w:val="000000" w:themeColor="text1"/>
        </w:rPr>
        <w:lastRenderedPageBreak/>
        <w:t>т</w:t>
      </w:r>
      <w:r w:rsidR="00521804" w:rsidRPr="004C55E8">
        <w:rPr>
          <w:color w:val="000000" w:themeColor="text1"/>
        </w:rPr>
        <w:t>яжесть заболевания в целом определяется: тяжестью текущей атаки, наличием внекишечных проявлений и осложнений, рефрактерностью</w:t>
      </w:r>
      <w:r w:rsidR="00A13373" w:rsidRPr="004C55E8">
        <w:rPr>
          <w:color w:val="000000" w:themeColor="text1"/>
        </w:rPr>
        <w:t xml:space="preserve"> к лечению (развитием гормональной зависимости и резистентности)</w:t>
      </w:r>
      <w:r w:rsidR="00521804" w:rsidRPr="004C55E8">
        <w:rPr>
          <w:color w:val="000000" w:themeColor="text1"/>
        </w:rPr>
        <w:t xml:space="preserve">. </w:t>
      </w:r>
    </w:p>
    <w:p w14:paraId="2D23E432" w14:textId="5D45CF2B" w:rsidR="00A13373" w:rsidRPr="004C55E8" w:rsidRDefault="00A13373" w:rsidP="00963510">
      <w:pPr>
        <w:pStyle w:val="a4"/>
        <w:shd w:val="clear" w:color="auto" w:fill="FFFFFF"/>
        <w:spacing w:before="0" w:beforeAutospacing="0" w:after="0" w:afterAutospacing="0" w:line="360" w:lineRule="auto"/>
        <w:ind w:firstLine="709"/>
        <w:jc w:val="both"/>
        <w:textAlignment w:val="baseline"/>
        <w:rPr>
          <w:color w:val="000000" w:themeColor="text1"/>
        </w:rPr>
      </w:pPr>
      <w:r w:rsidRPr="004C55E8">
        <w:rPr>
          <w:color w:val="000000" w:themeColor="text1"/>
        </w:rPr>
        <w:t>Выделяют легкую, среднетяжелую и тяжелую атаки ЯК (</w:t>
      </w:r>
      <w:r w:rsidRPr="003A6CB3">
        <w:rPr>
          <w:color w:val="000000" w:themeColor="text1"/>
        </w:rPr>
        <w:t>таб</w:t>
      </w:r>
      <w:r w:rsidR="00963510" w:rsidRPr="003A6CB3">
        <w:rPr>
          <w:color w:val="000000" w:themeColor="text1"/>
        </w:rPr>
        <w:t>лицы</w:t>
      </w:r>
      <w:r w:rsidRPr="003A6CB3">
        <w:rPr>
          <w:color w:val="000000" w:themeColor="text1"/>
        </w:rPr>
        <w:t xml:space="preserve"> 2 и 3)</w:t>
      </w:r>
      <w:r w:rsidR="00963510" w:rsidRPr="003A6CB3">
        <w:rPr>
          <w:color w:val="000000" w:themeColor="text1"/>
        </w:rPr>
        <w:t>:</w:t>
      </w:r>
    </w:p>
    <w:p w14:paraId="4DD039C6" w14:textId="28E6808D" w:rsidR="004C55E8" w:rsidRPr="009C284E" w:rsidRDefault="00A13373" w:rsidP="004C55E8">
      <w:pPr>
        <w:pStyle w:val="a4"/>
        <w:shd w:val="clear" w:color="auto" w:fill="FFFFFF"/>
        <w:spacing w:before="0" w:beforeAutospacing="0" w:after="0" w:afterAutospacing="0" w:line="360" w:lineRule="auto"/>
        <w:jc w:val="right"/>
        <w:textAlignment w:val="baseline"/>
        <w:rPr>
          <w:b/>
          <w:bCs/>
          <w:color w:val="000000" w:themeColor="text1"/>
        </w:rPr>
      </w:pPr>
      <w:r w:rsidRPr="009C284E">
        <w:rPr>
          <w:b/>
          <w:bCs/>
          <w:color w:val="000000" w:themeColor="text1"/>
        </w:rPr>
        <w:t>Таблица 2</w:t>
      </w:r>
    </w:p>
    <w:p w14:paraId="40DFD2BE" w14:textId="77777777" w:rsidR="004C55E8" w:rsidRPr="00087212" w:rsidRDefault="00A13373" w:rsidP="004C55E8">
      <w:pPr>
        <w:pStyle w:val="a4"/>
        <w:shd w:val="clear" w:color="auto" w:fill="FFFFFF"/>
        <w:spacing w:before="0" w:beforeAutospacing="0" w:after="0" w:afterAutospacing="0" w:line="360" w:lineRule="auto"/>
        <w:jc w:val="center"/>
        <w:textAlignment w:val="baseline"/>
        <w:rPr>
          <w:b/>
          <w:bCs/>
          <w:color w:val="000000" w:themeColor="text1"/>
        </w:rPr>
      </w:pPr>
      <w:r w:rsidRPr="004C55E8">
        <w:rPr>
          <w:b/>
          <w:bCs/>
          <w:color w:val="000000" w:themeColor="text1"/>
        </w:rPr>
        <w:t xml:space="preserve">Тяжесть атаки ЯК согласно критериям </w:t>
      </w:r>
      <w:r w:rsidRPr="004C55E8">
        <w:rPr>
          <w:b/>
          <w:bCs/>
          <w:color w:val="000000" w:themeColor="text1"/>
          <w:lang w:val="en-CA"/>
        </w:rPr>
        <w:t>Truelove</w:t>
      </w:r>
      <w:r w:rsidRPr="004C55E8">
        <w:rPr>
          <w:b/>
          <w:bCs/>
          <w:color w:val="000000" w:themeColor="text1"/>
        </w:rPr>
        <w:t>-</w:t>
      </w:r>
      <w:r w:rsidRPr="004C55E8">
        <w:rPr>
          <w:b/>
          <w:bCs/>
          <w:color w:val="000000" w:themeColor="text1"/>
          <w:lang w:val="en-CA"/>
        </w:rPr>
        <w:t>Witts</w:t>
      </w:r>
    </w:p>
    <w:p w14:paraId="533137C0" w14:textId="2DDE6170" w:rsidR="00A13373" w:rsidRPr="004C55E8" w:rsidRDefault="00A13373" w:rsidP="004C55E8">
      <w:pPr>
        <w:pStyle w:val="a4"/>
        <w:shd w:val="clear" w:color="auto" w:fill="FFFFFF"/>
        <w:spacing w:before="0" w:beforeAutospacing="0" w:after="0" w:afterAutospacing="0" w:line="360" w:lineRule="auto"/>
        <w:jc w:val="center"/>
        <w:textAlignment w:val="baseline"/>
        <w:rPr>
          <w:color w:val="000000" w:themeColor="text1"/>
        </w:rPr>
      </w:pPr>
      <w:r w:rsidRPr="004C55E8">
        <w:rPr>
          <w:b/>
          <w:bCs/>
          <w:color w:val="000000" w:themeColor="text1"/>
        </w:rPr>
        <w:t xml:space="preserve"> </w:t>
      </w:r>
      <w:r w:rsidR="004C55E8" w:rsidRPr="004C55E8">
        <w:rPr>
          <w:color w:val="000000" w:themeColor="text1"/>
        </w:rPr>
        <w:t>(применяется</w:t>
      </w:r>
      <w:r w:rsidRPr="004C55E8">
        <w:rPr>
          <w:color w:val="000000" w:themeColor="text1"/>
        </w:rPr>
        <w:t xml:space="preserve"> в повседневной клинической практике)</w:t>
      </w:r>
    </w:p>
    <w:tbl>
      <w:tblPr>
        <w:tblStyle w:val="a7"/>
        <w:tblW w:w="0" w:type="auto"/>
        <w:tblLook w:val="04A0" w:firstRow="1" w:lastRow="0" w:firstColumn="1" w:lastColumn="0" w:noHBand="0" w:noVBand="1"/>
      </w:tblPr>
      <w:tblGrid>
        <w:gridCol w:w="2945"/>
        <w:gridCol w:w="2062"/>
        <w:gridCol w:w="2212"/>
        <w:gridCol w:w="2126"/>
      </w:tblGrid>
      <w:tr w:rsidR="0032757C" w:rsidRPr="00E30085" w14:paraId="2A3453EC" w14:textId="77777777" w:rsidTr="00E30085">
        <w:tc>
          <w:tcPr>
            <w:tcW w:w="3085" w:type="dxa"/>
            <w:vAlign w:val="center"/>
          </w:tcPr>
          <w:p w14:paraId="083D2A16" w14:textId="77777777" w:rsidR="0032757C" w:rsidRPr="00E30085" w:rsidRDefault="0032757C" w:rsidP="00E30085">
            <w:pPr>
              <w:pStyle w:val="a4"/>
              <w:spacing w:before="0" w:beforeAutospacing="0" w:after="0" w:afterAutospacing="0" w:line="360" w:lineRule="auto"/>
              <w:jc w:val="center"/>
              <w:textAlignment w:val="baseline"/>
              <w:rPr>
                <w:color w:val="000000" w:themeColor="text1"/>
                <w:sz w:val="22"/>
                <w:szCs w:val="22"/>
              </w:rPr>
            </w:pPr>
          </w:p>
        </w:tc>
        <w:tc>
          <w:tcPr>
            <w:tcW w:w="2126" w:type="dxa"/>
            <w:vAlign w:val="center"/>
          </w:tcPr>
          <w:p w14:paraId="2D843601" w14:textId="7E872893" w:rsidR="0032757C" w:rsidRPr="00E30085" w:rsidRDefault="0032757C"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легкая</w:t>
            </w:r>
          </w:p>
        </w:tc>
        <w:tc>
          <w:tcPr>
            <w:tcW w:w="2268" w:type="dxa"/>
            <w:vAlign w:val="center"/>
          </w:tcPr>
          <w:p w14:paraId="44189E0D" w14:textId="46C9021C" w:rsidR="0032757C" w:rsidRPr="00E30085" w:rsidRDefault="0032757C"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среднетяжелая</w:t>
            </w:r>
          </w:p>
        </w:tc>
        <w:tc>
          <w:tcPr>
            <w:tcW w:w="2232" w:type="dxa"/>
            <w:vAlign w:val="center"/>
          </w:tcPr>
          <w:p w14:paraId="7F7442D1" w14:textId="1D1FD274" w:rsidR="0032757C" w:rsidRPr="00E30085" w:rsidRDefault="0032757C"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тяжелая</w:t>
            </w:r>
          </w:p>
        </w:tc>
      </w:tr>
      <w:tr w:rsidR="0032757C" w:rsidRPr="00E30085" w14:paraId="6748B131" w14:textId="77777777" w:rsidTr="00E30085">
        <w:tc>
          <w:tcPr>
            <w:tcW w:w="3085" w:type="dxa"/>
            <w:vAlign w:val="center"/>
          </w:tcPr>
          <w:p w14:paraId="34845249" w14:textId="6A2F2E2A" w:rsidR="0032757C" w:rsidRPr="00E30085" w:rsidRDefault="0032757C"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Частота дефекаций с кровью</w:t>
            </w:r>
          </w:p>
        </w:tc>
        <w:tc>
          <w:tcPr>
            <w:tcW w:w="2126" w:type="dxa"/>
            <w:vAlign w:val="center"/>
          </w:tcPr>
          <w:p w14:paraId="53559448" w14:textId="3E3F52BE" w:rsidR="0032757C" w:rsidRPr="00E30085" w:rsidRDefault="0032757C" w:rsidP="00E30085">
            <w:pPr>
              <w:pStyle w:val="a4"/>
              <w:spacing w:before="0" w:beforeAutospacing="0" w:after="0" w:afterAutospacing="0" w:line="360" w:lineRule="auto"/>
              <w:jc w:val="center"/>
              <w:textAlignment w:val="baseline"/>
              <w:rPr>
                <w:color w:val="000000" w:themeColor="text1"/>
                <w:sz w:val="22"/>
                <w:szCs w:val="22"/>
                <w:lang w:val="en-CA"/>
              </w:rPr>
            </w:pPr>
            <w:r w:rsidRPr="00E30085">
              <w:rPr>
                <w:color w:val="000000" w:themeColor="text1"/>
                <w:sz w:val="22"/>
                <w:szCs w:val="22"/>
                <w:lang w:val="en-CA"/>
              </w:rPr>
              <w:t>&lt; 4</w:t>
            </w:r>
          </w:p>
        </w:tc>
        <w:tc>
          <w:tcPr>
            <w:tcW w:w="2268" w:type="dxa"/>
            <w:vAlign w:val="center"/>
          </w:tcPr>
          <w:p w14:paraId="15267F3A" w14:textId="63AEDDEE" w:rsidR="0032757C" w:rsidRPr="00E30085" w:rsidRDefault="00CB0474"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lang w:val="en-CA"/>
              </w:rPr>
              <w:t>≥</w:t>
            </w:r>
            <w:r w:rsidR="007C1B80" w:rsidRPr="00E30085">
              <w:rPr>
                <w:color w:val="000000" w:themeColor="text1"/>
                <w:sz w:val="22"/>
                <w:szCs w:val="22"/>
                <w:lang w:val="en-CA"/>
              </w:rPr>
              <w:t xml:space="preserve"> 4</w:t>
            </w:r>
            <w:r w:rsidR="007C1B80" w:rsidRPr="00E30085">
              <w:rPr>
                <w:color w:val="000000" w:themeColor="text1"/>
                <w:sz w:val="22"/>
                <w:szCs w:val="22"/>
              </w:rPr>
              <w:t>, если</w:t>
            </w:r>
            <w:r w:rsidR="00DB63D9" w:rsidRPr="00E30085">
              <w:rPr>
                <w:color w:val="000000" w:themeColor="text1"/>
                <w:sz w:val="22"/>
                <w:szCs w:val="22"/>
              </w:rPr>
              <w:t>:</w:t>
            </w:r>
          </w:p>
        </w:tc>
        <w:tc>
          <w:tcPr>
            <w:tcW w:w="2232" w:type="dxa"/>
            <w:vAlign w:val="center"/>
          </w:tcPr>
          <w:p w14:paraId="00EB8B39" w14:textId="4684D4CB" w:rsidR="0032757C" w:rsidRPr="00E30085" w:rsidRDefault="00CB0474"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w:t>
            </w:r>
            <w:r w:rsidR="007C1B80" w:rsidRPr="00E30085">
              <w:rPr>
                <w:color w:val="000000" w:themeColor="text1"/>
                <w:sz w:val="22"/>
                <w:szCs w:val="22"/>
              </w:rPr>
              <w:t xml:space="preserve"> 6, если</w:t>
            </w:r>
            <w:r w:rsidR="00DB63D9" w:rsidRPr="00E30085">
              <w:rPr>
                <w:color w:val="000000" w:themeColor="text1"/>
                <w:sz w:val="22"/>
                <w:szCs w:val="22"/>
              </w:rPr>
              <w:t>:</w:t>
            </w:r>
          </w:p>
        </w:tc>
      </w:tr>
      <w:tr w:rsidR="007C1B80" w:rsidRPr="00E30085" w14:paraId="2445BB83" w14:textId="77777777" w:rsidTr="00E30085">
        <w:trPr>
          <w:trHeight w:val="340"/>
        </w:trPr>
        <w:tc>
          <w:tcPr>
            <w:tcW w:w="3085" w:type="dxa"/>
            <w:tcBorders>
              <w:bottom w:val="single" w:sz="4" w:space="0" w:color="auto"/>
            </w:tcBorders>
            <w:vAlign w:val="center"/>
          </w:tcPr>
          <w:p w14:paraId="6AC29A70" w14:textId="41E25A8E" w:rsidR="007C1B80" w:rsidRPr="00E30085" w:rsidRDefault="007C1B80" w:rsidP="00E30085">
            <w:pPr>
              <w:pStyle w:val="a4"/>
              <w:spacing w:before="0" w:after="0" w:line="360" w:lineRule="auto"/>
              <w:jc w:val="center"/>
              <w:textAlignment w:val="baseline"/>
              <w:rPr>
                <w:color w:val="000000" w:themeColor="text1"/>
                <w:sz w:val="22"/>
                <w:szCs w:val="22"/>
              </w:rPr>
            </w:pPr>
            <w:r w:rsidRPr="00E30085">
              <w:rPr>
                <w:color w:val="000000" w:themeColor="text1"/>
                <w:sz w:val="22"/>
                <w:szCs w:val="22"/>
              </w:rPr>
              <w:t>Пульс</w:t>
            </w:r>
          </w:p>
        </w:tc>
        <w:tc>
          <w:tcPr>
            <w:tcW w:w="2126" w:type="dxa"/>
            <w:vMerge w:val="restart"/>
            <w:vAlign w:val="center"/>
          </w:tcPr>
          <w:p w14:paraId="5B50AAE8" w14:textId="77777777" w:rsidR="00E77ECB" w:rsidRPr="00E30085" w:rsidRDefault="007C1B80"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Нормальное</w:t>
            </w:r>
          </w:p>
          <w:p w14:paraId="46ABA6BC" w14:textId="72665826" w:rsidR="007C1B80" w:rsidRPr="00E30085" w:rsidRDefault="007C1B80"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значение</w:t>
            </w:r>
          </w:p>
        </w:tc>
        <w:tc>
          <w:tcPr>
            <w:tcW w:w="2268" w:type="dxa"/>
            <w:tcBorders>
              <w:bottom w:val="single" w:sz="4" w:space="0" w:color="auto"/>
            </w:tcBorders>
            <w:vAlign w:val="center"/>
          </w:tcPr>
          <w:p w14:paraId="4228514A" w14:textId="789E1C13" w:rsidR="007C1B80" w:rsidRPr="00E30085" w:rsidRDefault="007C1B80"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w:t>
            </w:r>
            <w:r w:rsidR="00DB63D9" w:rsidRPr="00E30085">
              <w:rPr>
                <w:color w:val="000000" w:themeColor="text1"/>
                <w:sz w:val="22"/>
                <w:szCs w:val="22"/>
              </w:rPr>
              <w:t xml:space="preserve"> 90 уд/мин</w:t>
            </w:r>
          </w:p>
        </w:tc>
        <w:tc>
          <w:tcPr>
            <w:tcW w:w="2232" w:type="dxa"/>
            <w:tcBorders>
              <w:bottom w:val="single" w:sz="4" w:space="0" w:color="auto"/>
            </w:tcBorders>
            <w:vAlign w:val="center"/>
          </w:tcPr>
          <w:p w14:paraId="1FC3594E" w14:textId="3584BCD4" w:rsidR="007C1B80" w:rsidRPr="00E30085" w:rsidRDefault="00DB63D9"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lang w:val="en-CA"/>
              </w:rPr>
              <w:t xml:space="preserve">&gt; 90 </w:t>
            </w:r>
            <w:r w:rsidRPr="00E30085">
              <w:rPr>
                <w:color w:val="000000" w:themeColor="text1"/>
                <w:sz w:val="22"/>
                <w:szCs w:val="22"/>
              </w:rPr>
              <w:t>уд/мин или</w:t>
            </w:r>
          </w:p>
        </w:tc>
      </w:tr>
      <w:tr w:rsidR="007C1B80" w:rsidRPr="00E30085" w14:paraId="60775937" w14:textId="77777777" w:rsidTr="00E30085">
        <w:trPr>
          <w:trHeight w:val="345"/>
        </w:trPr>
        <w:tc>
          <w:tcPr>
            <w:tcW w:w="3085" w:type="dxa"/>
            <w:tcBorders>
              <w:top w:val="single" w:sz="4" w:space="0" w:color="auto"/>
              <w:bottom w:val="single" w:sz="4" w:space="0" w:color="auto"/>
            </w:tcBorders>
            <w:vAlign w:val="center"/>
          </w:tcPr>
          <w:p w14:paraId="2F75A7AD" w14:textId="597F9805" w:rsidR="007C1B80" w:rsidRPr="00E30085" w:rsidRDefault="007C1B80" w:rsidP="00E30085">
            <w:pPr>
              <w:pStyle w:val="a4"/>
              <w:spacing w:before="0" w:after="0" w:line="360" w:lineRule="auto"/>
              <w:jc w:val="center"/>
              <w:textAlignment w:val="baseline"/>
              <w:rPr>
                <w:color w:val="000000" w:themeColor="text1"/>
                <w:sz w:val="22"/>
                <w:szCs w:val="22"/>
              </w:rPr>
            </w:pPr>
            <w:r w:rsidRPr="00E30085">
              <w:rPr>
                <w:color w:val="000000" w:themeColor="text1"/>
                <w:sz w:val="22"/>
                <w:szCs w:val="22"/>
              </w:rPr>
              <w:t>Температура</w:t>
            </w:r>
          </w:p>
        </w:tc>
        <w:tc>
          <w:tcPr>
            <w:tcW w:w="2126" w:type="dxa"/>
            <w:vMerge/>
            <w:vAlign w:val="center"/>
          </w:tcPr>
          <w:p w14:paraId="4FAE560A" w14:textId="77777777" w:rsidR="007C1B80" w:rsidRPr="00E30085" w:rsidRDefault="007C1B80" w:rsidP="00E30085">
            <w:pPr>
              <w:pStyle w:val="a4"/>
              <w:spacing w:before="0" w:beforeAutospacing="0" w:after="0" w:afterAutospacing="0" w:line="360" w:lineRule="auto"/>
              <w:jc w:val="center"/>
              <w:textAlignment w:val="baseline"/>
              <w:rPr>
                <w:color w:val="000000" w:themeColor="text1"/>
                <w:sz w:val="22"/>
                <w:szCs w:val="22"/>
              </w:rPr>
            </w:pPr>
          </w:p>
        </w:tc>
        <w:tc>
          <w:tcPr>
            <w:tcW w:w="2268" w:type="dxa"/>
            <w:tcBorders>
              <w:top w:val="single" w:sz="4" w:space="0" w:color="auto"/>
              <w:bottom w:val="single" w:sz="4" w:space="0" w:color="auto"/>
            </w:tcBorders>
            <w:vAlign w:val="center"/>
          </w:tcPr>
          <w:p w14:paraId="6E278E54" w14:textId="656B8ABC" w:rsidR="007C1B80" w:rsidRPr="00E30085" w:rsidRDefault="007C1B80" w:rsidP="00E30085">
            <w:pPr>
              <w:pStyle w:val="a4"/>
              <w:spacing w:before="0" w:after="0" w:line="360" w:lineRule="auto"/>
              <w:jc w:val="center"/>
              <w:textAlignment w:val="baseline"/>
              <w:rPr>
                <w:color w:val="000000" w:themeColor="text1"/>
                <w:sz w:val="22"/>
                <w:szCs w:val="22"/>
              </w:rPr>
            </w:pPr>
            <w:r w:rsidRPr="00E30085">
              <w:rPr>
                <w:color w:val="000000" w:themeColor="text1"/>
                <w:sz w:val="22"/>
                <w:szCs w:val="22"/>
              </w:rPr>
              <w:t>≤</w:t>
            </w:r>
            <w:r w:rsidR="00DB63D9" w:rsidRPr="00E30085">
              <w:rPr>
                <w:color w:val="000000" w:themeColor="text1"/>
                <w:sz w:val="22"/>
                <w:szCs w:val="22"/>
              </w:rPr>
              <w:t xml:space="preserve"> 37,5</w:t>
            </w:r>
            <w:r w:rsidR="00DB63D9" w:rsidRPr="00E30085">
              <w:rPr>
                <w:color w:val="000000" w:themeColor="text1"/>
                <w:sz w:val="22"/>
                <w:szCs w:val="22"/>
                <w:vertAlign w:val="superscript"/>
              </w:rPr>
              <w:t>0</w:t>
            </w:r>
            <w:r w:rsidR="00DB63D9" w:rsidRPr="00E30085">
              <w:rPr>
                <w:color w:val="000000" w:themeColor="text1"/>
                <w:sz w:val="22"/>
                <w:szCs w:val="22"/>
              </w:rPr>
              <w:t xml:space="preserve"> С</w:t>
            </w:r>
          </w:p>
        </w:tc>
        <w:tc>
          <w:tcPr>
            <w:tcW w:w="2232" w:type="dxa"/>
            <w:tcBorders>
              <w:top w:val="single" w:sz="4" w:space="0" w:color="auto"/>
              <w:bottom w:val="single" w:sz="4" w:space="0" w:color="auto"/>
            </w:tcBorders>
            <w:vAlign w:val="center"/>
          </w:tcPr>
          <w:p w14:paraId="7E8C1E67" w14:textId="686071B9" w:rsidR="007C1B80" w:rsidRPr="00E30085" w:rsidRDefault="00DB63D9"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lang w:val="en-CA"/>
              </w:rPr>
              <w:t>&gt;</w:t>
            </w:r>
            <w:r w:rsidRPr="00E30085">
              <w:rPr>
                <w:color w:val="000000" w:themeColor="text1"/>
                <w:sz w:val="22"/>
                <w:szCs w:val="22"/>
              </w:rPr>
              <w:t xml:space="preserve"> 37,5</w:t>
            </w:r>
            <w:r w:rsidRPr="00E30085">
              <w:rPr>
                <w:color w:val="000000" w:themeColor="text1"/>
                <w:sz w:val="22"/>
                <w:szCs w:val="22"/>
                <w:vertAlign w:val="superscript"/>
              </w:rPr>
              <w:t>0</w:t>
            </w:r>
            <w:r w:rsidRPr="00E30085">
              <w:rPr>
                <w:color w:val="000000" w:themeColor="text1"/>
                <w:sz w:val="22"/>
                <w:szCs w:val="22"/>
              </w:rPr>
              <w:t xml:space="preserve"> С или</w:t>
            </w:r>
          </w:p>
        </w:tc>
      </w:tr>
      <w:tr w:rsidR="007C1B80" w:rsidRPr="00E30085" w14:paraId="2EA09B6E" w14:textId="77777777" w:rsidTr="00E30085">
        <w:trPr>
          <w:trHeight w:val="350"/>
        </w:trPr>
        <w:tc>
          <w:tcPr>
            <w:tcW w:w="3085" w:type="dxa"/>
            <w:tcBorders>
              <w:top w:val="single" w:sz="4" w:space="0" w:color="auto"/>
              <w:bottom w:val="single" w:sz="4" w:space="0" w:color="auto"/>
            </w:tcBorders>
            <w:vAlign w:val="center"/>
          </w:tcPr>
          <w:p w14:paraId="3A2A086E" w14:textId="3CD65773" w:rsidR="007C1B80" w:rsidRPr="00E30085" w:rsidRDefault="007C1B80" w:rsidP="00E30085">
            <w:pPr>
              <w:pStyle w:val="a4"/>
              <w:spacing w:before="0" w:after="0" w:line="360" w:lineRule="auto"/>
              <w:jc w:val="center"/>
              <w:textAlignment w:val="baseline"/>
              <w:rPr>
                <w:color w:val="000000" w:themeColor="text1"/>
                <w:sz w:val="22"/>
                <w:szCs w:val="22"/>
              </w:rPr>
            </w:pPr>
            <w:r w:rsidRPr="00E30085">
              <w:rPr>
                <w:color w:val="000000" w:themeColor="text1"/>
                <w:sz w:val="22"/>
                <w:szCs w:val="22"/>
              </w:rPr>
              <w:t>Гемоглобин</w:t>
            </w:r>
          </w:p>
        </w:tc>
        <w:tc>
          <w:tcPr>
            <w:tcW w:w="2126" w:type="dxa"/>
            <w:vMerge/>
            <w:vAlign w:val="center"/>
          </w:tcPr>
          <w:p w14:paraId="799234E2" w14:textId="77777777" w:rsidR="007C1B80" w:rsidRPr="00E30085" w:rsidRDefault="007C1B80" w:rsidP="00E30085">
            <w:pPr>
              <w:pStyle w:val="a4"/>
              <w:spacing w:before="0" w:beforeAutospacing="0" w:after="0" w:afterAutospacing="0" w:line="360" w:lineRule="auto"/>
              <w:jc w:val="center"/>
              <w:textAlignment w:val="baseline"/>
              <w:rPr>
                <w:color w:val="000000" w:themeColor="text1"/>
                <w:sz w:val="22"/>
                <w:szCs w:val="22"/>
              </w:rPr>
            </w:pPr>
          </w:p>
        </w:tc>
        <w:tc>
          <w:tcPr>
            <w:tcW w:w="2268" w:type="dxa"/>
            <w:tcBorders>
              <w:top w:val="single" w:sz="4" w:space="0" w:color="auto"/>
              <w:bottom w:val="single" w:sz="4" w:space="0" w:color="auto"/>
            </w:tcBorders>
            <w:vAlign w:val="center"/>
          </w:tcPr>
          <w:p w14:paraId="7903B0EB" w14:textId="6D2A0903" w:rsidR="007C1B80" w:rsidRPr="00E30085" w:rsidRDefault="00E77ECB"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w:t>
            </w:r>
            <w:r w:rsidR="00DB63D9" w:rsidRPr="00E30085">
              <w:rPr>
                <w:color w:val="000000" w:themeColor="text1"/>
                <w:sz w:val="22"/>
                <w:szCs w:val="22"/>
              </w:rPr>
              <w:t xml:space="preserve"> 105 г/л</w:t>
            </w:r>
          </w:p>
        </w:tc>
        <w:tc>
          <w:tcPr>
            <w:tcW w:w="2232" w:type="dxa"/>
            <w:tcBorders>
              <w:top w:val="single" w:sz="4" w:space="0" w:color="auto"/>
              <w:bottom w:val="single" w:sz="4" w:space="0" w:color="auto"/>
            </w:tcBorders>
            <w:vAlign w:val="center"/>
          </w:tcPr>
          <w:p w14:paraId="1DA71A17" w14:textId="035E035E" w:rsidR="007C1B80" w:rsidRPr="00E30085" w:rsidRDefault="00E77ECB"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lang w:val="en-CA"/>
              </w:rPr>
              <w:t>&lt;</w:t>
            </w:r>
            <w:r w:rsidR="00DB63D9" w:rsidRPr="00E30085">
              <w:rPr>
                <w:color w:val="000000" w:themeColor="text1"/>
                <w:sz w:val="22"/>
                <w:szCs w:val="22"/>
              </w:rPr>
              <w:t xml:space="preserve"> 105 г/л или</w:t>
            </w:r>
          </w:p>
        </w:tc>
      </w:tr>
      <w:tr w:rsidR="007C1B80" w:rsidRPr="00E30085" w14:paraId="7D53EB38" w14:textId="77777777" w:rsidTr="00E30085">
        <w:trPr>
          <w:trHeight w:val="300"/>
        </w:trPr>
        <w:tc>
          <w:tcPr>
            <w:tcW w:w="3085" w:type="dxa"/>
            <w:tcBorders>
              <w:top w:val="single" w:sz="4" w:space="0" w:color="auto"/>
              <w:bottom w:val="single" w:sz="4" w:space="0" w:color="auto"/>
            </w:tcBorders>
            <w:vAlign w:val="center"/>
          </w:tcPr>
          <w:p w14:paraId="1A27606F" w14:textId="1B3796D0" w:rsidR="007C1B80" w:rsidRPr="00E30085" w:rsidRDefault="007C1B80" w:rsidP="00E30085">
            <w:pPr>
              <w:pStyle w:val="a4"/>
              <w:spacing w:before="0" w:after="0" w:line="360" w:lineRule="auto"/>
              <w:jc w:val="center"/>
              <w:textAlignment w:val="baseline"/>
              <w:rPr>
                <w:color w:val="000000" w:themeColor="text1"/>
                <w:sz w:val="22"/>
                <w:szCs w:val="22"/>
              </w:rPr>
            </w:pPr>
            <w:r w:rsidRPr="00E30085">
              <w:rPr>
                <w:color w:val="000000" w:themeColor="text1"/>
                <w:sz w:val="22"/>
                <w:szCs w:val="22"/>
              </w:rPr>
              <w:t>СОЭ</w:t>
            </w:r>
          </w:p>
        </w:tc>
        <w:tc>
          <w:tcPr>
            <w:tcW w:w="2126" w:type="dxa"/>
            <w:vMerge/>
            <w:vAlign w:val="center"/>
          </w:tcPr>
          <w:p w14:paraId="73AB39C5" w14:textId="77777777" w:rsidR="007C1B80" w:rsidRPr="00E30085" w:rsidRDefault="007C1B80" w:rsidP="00E30085">
            <w:pPr>
              <w:pStyle w:val="a4"/>
              <w:spacing w:before="0" w:beforeAutospacing="0" w:after="0" w:afterAutospacing="0" w:line="360" w:lineRule="auto"/>
              <w:jc w:val="center"/>
              <w:textAlignment w:val="baseline"/>
              <w:rPr>
                <w:color w:val="000000" w:themeColor="text1"/>
                <w:sz w:val="22"/>
                <w:szCs w:val="22"/>
              </w:rPr>
            </w:pPr>
          </w:p>
        </w:tc>
        <w:tc>
          <w:tcPr>
            <w:tcW w:w="2268" w:type="dxa"/>
            <w:tcBorders>
              <w:top w:val="single" w:sz="4" w:space="0" w:color="auto"/>
            </w:tcBorders>
            <w:vAlign w:val="center"/>
          </w:tcPr>
          <w:p w14:paraId="0AD4244B" w14:textId="7FE0872E" w:rsidR="007C1B80" w:rsidRPr="00E30085" w:rsidRDefault="00E77ECB"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w:t>
            </w:r>
            <w:r w:rsidR="00DB63D9" w:rsidRPr="00E30085">
              <w:rPr>
                <w:color w:val="000000" w:themeColor="text1"/>
                <w:sz w:val="22"/>
                <w:szCs w:val="22"/>
              </w:rPr>
              <w:t>30 мм/ч</w:t>
            </w:r>
          </w:p>
        </w:tc>
        <w:tc>
          <w:tcPr>
            <w:tcW w:w="2232" w:type="dxa"/>
            <w:tcBorders>
              <w:top w:val="single" w:sz="4" w:space="0" w:color="auto"/>
              <w:bottom w:val="single" w:sz="4" w:space="0" w:color="auto"/>
            </w:tcBorders>
            <w:vAlign w:val="center"/>
          </w:tcPr>
          <w:p w14:paraId="0781101D" w14:textId="0C775F3B" w:rsidR="007C1B80" w:rsidRPr="00E30085" w:rsidRDefault="00DB63D9"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lang w:val="en-CA"/>
              </w:rPr>
              <w:t>&gt;</w:t>
            </w:r>
            <w:r w:rsidRPr="00E30085">
              <w:rPr>
                <w:color w:val="000000" w:themeColor="text1"/>
                <w:sz w:val="22"/>
                <w:szCs w:val="22"/>
              </w:rPr>
              <w:t xml:space="preserve"> 30 мм/ч</w:t>
            </w:r>
          </w:p>
        </w:tc>
      </w:tr>
      <w:tr w:rsidR="0032757C" w:rsidRPr="00E30085" w14:paraId="41623633" w14:textId="77777777" w:rsidTr="00E30085">
        <w:tc>
          <w:tcPr>
            <w:tcW w:w="3085" w:type="dxa"/>
            <w:vAlign w:val="center"/>
          </w:tcPr>
          <w:p w14:paraId="22375095" w14:textId="50F847B9" w:rsidR="0032757C" w:rsidRPr="00E30085" w:rsidRDefault="007C1B80" w:rsidP="00762326">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Контактная ранимость слизистой оболочки толстой кишки</w:t>
            </w:r>
          </w:p>
        </w:tc>
        <w:tc>
          <w:tcPr>
            <w:tcW w:w="2126" w:type="dxa"/>
            <w:vAlign w:val="center"/>
          </w:tcPr>
          <w:p w14:paraId="3F1B1C40" w14:textId="4E9BB48A" w:rsidR="0032757C" w:rsidRPr="00E30085" w:rsidRDefault="00E77ECB" w:rsidP="00762326">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нет</w:t>
            </w:r>
          </w:p>
        </w:tc>
        <w:tc>
          <w:tcPr>
            <w:tcW w:w="2268" w:type="dxa"/>
            <w:vAlign w:val="center"/>
          </w:tcPr>
          <w:p w14:paraId="0E179EF7" w14:textId="36013729" w:rsidR="0032757C" w:rsidRPr="00E30085" w:rsidRDefault="00E77ECB" w:rsidP="00762326">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есть</w:t>
            </w:r>
          </w:p>
        </w:tc>
        <w:tc>
          <w:tcPr>
            <w:tcW w:w="2232" w:type="dxa"/>
            <w:vAlign w:val="center"/>
          </w:tcPr>
          <w:p w14:paraId="3B3A29CB" w14:textId="299FD7D5" w:rsidR="0032757C" w:rsidRPr="00E30085" w:rsidRDefault="00E77ECB" w:rsidP="00762326">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есть</w:t>
            </w:r>
          </w:p>
        </w:tc>
      </w:tr>
    </w:tbl>
    <w:p w14:paraId="3259A2BA" w14:textId="77777777" w:rsidR="009235CD" w:rsidRDefault="009235CD" w:rsidP="00762326">
      <w:pPr>
        <w:pStyle w:val="a4"/>
        <w:shd w:val="clear" w:color="auto" w:fill="FFFFFF"/>
        <w:spacing w:before="0" w:beforeAutospacing="0" w:after="0" w:afterAutospacing="0" w:line="360" w:lineRule="auto"/>
        <w:ind w:firstLine="709"/>
        <w:jc w:val="both"/>
        <w:textAlignment w:val="baseline"/>
        <w:rPr>
          <w:color w:val="000000" w:themeColor="text1"/>
        </w:rPr>
      </w:pPr>
    </w:p>
    <w:p w14:paraId="7245C168" w14:textId="2561C1EF" w:rsidR="00A13373" w:rsidRPr="004C55E8" w:rsidRDefault="00DB63D9" w:rsidP="00762326">
      <w:pPr>
        <w:pStyle w:val="a4"/>
        <w:shd w:val="clear" w:color="auto" w:fill="FFFFFF"/>
        <w:spacing w:before="0" w:beforeAutospacing="0" w:after="0" w:afterAutospacing="0" w:line="360" w:lineRule="auto"/>
        <w:ind w:firstLine="709"/>
        <w:jc w:val="both"/>
        <w:textAlignment w:val="baseline"/>
        <w:rPr>
          <w:color w:val="000000" w:themeColor="text1"/>
        </w:rPr>
      </w:pPr>
      <w:r w:rsidRPr="004C55E8">
        <w:rPr>
          <w:color w:val="000000" w:themeColor="text1"/>
        </w:rPr>
        <w:t>В кли</w:t>
      </w:r>
      <w:r w:rsidR="004C55E8">
        <w:rPr>
          <w:color w:val="000000" w:themeColor="text1"/>
        </w:rPr>
        <w:t>нической практике встречается «</w:t>
      </w:r>
      <w:r w:rsidRPr="004C55E8">
        <w:rPr>
          <w:color w:val="000000" w:themeColor="text1"/>
        </w:rPr>
        <w:t>сверхтяжелая или крайне тяжелая атака» ЯК,</w:t>
      </w:r>
      <w:r w:rsidR="00796EBE" w:rsidRPr="004C55E8">
        <w:rPr>
          <w:color w:val="000000" w:themeColor="text1"/>
        </w:rPr>
        <w:t xml:space="preserve"> или «острый тяжелый ЯК»,</w:t>
      </w:r>
      <w:r w:rsidRPr="004C55E8">
        <w:rPr>
          <w:color w:val="000000" w:themeColor="text1"/>
        </w:rPr>
        <w:t xml:space="preserve"> характеризующаяся диареей, более 10-15 раз в сутки, снижением гемоглобина, лихорадкой более 38 </w:t>
      </w:r>
      <w:r w:rsidRPr="004C55E8">
        <w:rPr>
          <w:color w:val="000000" w:themeColor="text1"/>
          <w:vertAlign w:val="superscript"/>
        </w:rPr>
        <w:t>0</w:t>
      </w:r>
      <w:r w:rsidRPr="004C55E8">
        <w:rPr>
          <w:color w:val="000000" w:themeColor="text1"/>
        </w:rPr>
        <w:t>С</w:t>
      </w:r>
      <w:r w:rsidR="004C55E8">
        <w:rPr>
          <w:color w:val="000000" w:themeColor="text1"/>
        </w:rPr>
        <w:t xml:space="preserve">, тяжелой гипопротеинемией и </w:t>
      </w:r>
      <w:r w:rsidR="00796EBE" w:rsidRPr="004C55E8">
        <w:rPr>
          <w:color w:val="000000" w:themeColor="text1"/>
        </w:rPr>
        <w:t>электролитными сдвигами, высоким уровнем С- реактивного белка (СРБ).</w:t>
      </w:r>
    </w:p>
    <w:p w14:paraId="158BABC4" w14:textId="474CD2B7" w:rsidR="004C55E8" w:rsidRPr="009C284E" w:rsidRDefault="00796EBE" w:rsidP="004C55E8">
      <w:pPr>
        <w:pStyle w:val="a4"/>
        <w:shd w:val="clear" w:color="auto" w:fill="FFFFFF"/>
        <w:spacing w:before="0" w:beforeAutospacing="0" w:after="0" w:afterAutospacing="0" w:line="360" w:lineRule="auto"/>
        <w:jc w:val="right"/>
        <w:textAlignment w:val="baseline"/>
        <w:rPr>
          <w:b/>
          <w:bCs/>
          <w:color w:val="000000" w:themeColor="text1"/>
        </w:rPr>
      </w:pPr>
      <w:r w:rsidRPr="004C55E8">
        <w:rPr>
          <w:color w:val="000000" w:themeColor="text1"/>
        </w:rPr>
        <w:t xml:space="preserve">                       </w:t>
      </w:r>
      <w:r w:rsidRPr="009C284E">
        <w:rPr>
          <w:b/>
          <w:bCs/>
          <w:color w:val="000000" w:themeColor="text1"/>
        </w:rPr>
        <w:t>Таблица 3</w:t>
      </w:r>
    </w:p>
    <w:p w14:paraId="22A863F4" w14:textId="14228A7C" w:rsidR="004C55E8" w:rsidRDefault="00796EBE" w:rsidP="004C55E8">
      <w:pPr>
        <w:pStyle w:val="a4"/>
        <w:shd w:val="clear" w:color="auto" w:fill="FFFFFF"/>
        <w:spacing w:before="0" w:beforeAutospacing="0" w:after="0" w:afterAutospacing="0" w:line="360" w:lineRule="auto"/>
        <w:jc w:val="center"/>
        <w:textAlignment w:val="baseline"/>
        <w:rPr>
          <w:b/>
          <w:bCs/>
          <w:color w:val="000000" w:themeColor="text1"/>
        </w:rPr>
      </w:pPr>
      <w:r w:rsidRPr="004C55E8">
        <w:rPr>
          <w:b/>
          <w:bCs/>
          <w:color w:val="000000" w:themeColor="text1"/>
        </w:rPr>
        <w:t>Тяжесть атаки ЯК согласно индексу Мейо</w:t>
      </w:r>
    </w:p>
    <w:p w14:paraId="4029EA3F" w14:textId="0C2760DC" w:rsidR="00796EBE" w:rsidRPr="004C55E8" w:rsidRDefault="00796EBE" w:rsidP="004C55E8">
      <w:pPr>
        <w:pStyle w:val="a4"/>
        <w:shd w:val="clear" w:color="auto" w:fill="FFFFFF"/>
        <w:spacing w:before="0" w:beforeAutospacing="0" w:after="0" w:afterAutospacing="0" w:line="360" w:lineRule="auto"/>
        <w:jc w:val="center"/>
        <w:textAlignment w:val="baseline"/>
        <w:rPr>
          <w:color w:val="000000" w:themeColor="text1"/>
        </w:rPr>
      </w:pPr>
      <w:r w:rsidRPr="004C55E8">
        <w:rPr>
          <w:color w:val="000000" w:themeColor="text1"/>
        </w:rPr>
        <w:t xml:space="preserve">(применяется  </w:t>
      </w:r>
      <w:r w:rsidR="003C7C13" w:rsidRPr="004C55E8">
        <w:rPr>
          <w:color w:val="000000" w:themeColor="text1"/>
        </w:rPr>
        <w:t xml:space="preserve"> в </w:t>
      </w:r>
      <w:r w:rsidRPr="004C55E8">
        <w:rPr>
          <w:color w:val="000000" w:themeColor="text1"/>
        </w:rPr>
        <w:t>клинических испытаниях).</w:t>
      </w:r>
    </w:p>
    <w:tbl>
      <w:tblPr>
        <w:tblStyle w:val="a7"/>
        <w:tblW w:w="0" w:type="auto"/>
        <w:tblLook w:val="04A0" w:firstRow="1" w:lastRow="0" w:firstColumn="1" w:lastColumn="0" w:noHBand="0" w:noVBand="1"/>
      </w:tblPr>
      <w:tblGrid>
        <w:gridCol w:w="2214"/>
        <w:gridCol w:w="1284"/>
        <w:gridCol w:w="2127"/>
        <w:gridCol w:w="1783"/>
        <w:gridCol w:w="1937"/>
      </w:tblGrid>
      <w:tr w:rsidR="00796EBE" w:rsidRPr="00E30085" w14:paraId="669346B3" w14:textId="77777777" w:rsidTr="00E30085">
        <w:tc>
          <w:tcPr>
            <w:tcW w:w="2518" w:type="dxa"/>
            <w:vAlign w:val="center"/>
          </w:tcPr>
          <w:p w14:paraId="629FC619" w14:textId="5A0F692A" w:rsidR="00796EBE" w:rsidRPr="00E30085" w:rsidRDefault="00796EBE"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Значение индекса (баллы)</w:t>
            </w:r>
          </w:p>
        </w:tc>
        <w:tc>
          <w:tcPr>
            <w:tcW w:w="1366" w:type="dxa"/>
            <w:vAlign w:val="center"/>
          </w:tcPr>
          <w:p w14:paraId="267FAB57" w14:textId="1C425603" w:rsidR="00796EBE" w:rsidRPr="00E30085" w:rsidRDefault="00796EBE"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0</w:t>
            </w:r>
          </w:p>
        </w:tc>
        <w:tc>
          <w:tcPr>
            <w:tcW w:w="1942" w:type="dxa"/>
            <w:vAlign w:val="center"/>
          </w:tcPr>
          <w:p w14:paraId="0ADCDE8F" w14:textId="37EA7E31" w:rsidR="00796EBE" w:rsidRPr="00E30085" w:rsidRDefault="00796EBE"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1</w:t>
            </w:r>
          </w:p>
        </w:tc>
        <w:tc>
          <w:tcPr>
            <w:tcW w:w="1942" w:type="dxa"/>
            <w:vAlign w:val="center"/>
          </w:tcPr>
          <w:p w14:paraId="5652BF08" w14:textId="39F7F41E" w:rsidR="00796EBE" w:rsidRPr="00E30085" w:rsidRDefault="00796EBE"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2</w:t>
            </w:r>
          </w:p>
        </w:tc>
        <w:tc>
          <w:tcPr>
            <w:tcW w:w="1943" w:type="dxa"/>
            <w:vAlign w:val="center"/>
          </w:tcPr>
          <w:p w14:paraId="3F7780C1" w14:textId="785D0653" w:rsidR="00796EBE" w:rsidRPr="00E30085" w:rsidRDefault="00796EBE"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3</w:t>
            </w:r>
          </w:p>
        </w:tc>
      </w:tr>
      <w:tr w:rsidR="00796EBE" w:rsidRPr="00E30085" w14:paraId="6F9E9E9E" w14:textId="77777777" w:rsidTr="00E30085">
        <w:tc>
          <w:tcPr>
            <w:tcW w:w="2518" w:type="dxa"/>
            <w:vAlign w:val="center"/>
          </w:tcPr>
          <w:p w14:paraId="3B0C3205" w14:textId="5400ED96"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Частота стула</w:t>
            </w:r>
          </w:p>
        </w:tc>
        <w:tc>
          <w:tcPr>
            <w:tcW w:w="1366" w:type="dxa"/>
            <w:vAlign w:val="center"/>
          </w:tcPr>
          <w:p w14:paraId="5DE7C05B" w14:textId="742165B4"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обычная</w:t>
            </w:r>
          </w:p>
        </w:tc>
        <w:tc>
          <w:tcPr>
            <w:tcW w:w="1942" w:type="dxa"/>
            <w:vAlign w:val="center"/>
          </w:tcPr>
          <w:p w14:paraId="1ECB5B65" w14:textId="026B5632"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На 1-2/день больше обычной</w:t>
            </w:r>
          </w:p>
        </w:tc>
        <w:tc>
          <w:tcPr>
            <w:tcW w:w="1942" w:type="dxa"/>
            <w:vAlign w:val="center"/>
          </w:tcPr>
          <w:p w14:paraId="7A7E0096" w14:textId="5E180852"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На 3-4/день больше обычной</w:t>
            </w:r>
          </w:p>
        </w:tc>
        <w:tc>
          <w:tcPr>
            <w:tcW w:w="1943" w:type="dxa"/>
            <w:vAlign w:val="center"/>
          </w:tcPr>
          <w:p w14:paraId="4EE984F6" w14:textId="41D9387B"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На 5/день больше обычной</w:t>
            </w:r>
          </w:p>
        </w:tc>
      </w:tr>
      <w:tr w:rsidR="00796EBE" w:rsidRPr="00E30085" w14:paraId="73996535" w14:textId="77777777" w:rsidTr="00E30085">
        <w:tc>
          <w:tcPr>
            <w:tcW w:w="2518" w:type="dxa"/>
            <w:vAlign w:val="center"/>
          </w:tcPr>
          <w:p w14:paraId="3337F7A7" w14:textId="77E96C50"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Примесь крови в стуле</w:t>
            </w:r>
          </w:p>
        </w:tc>
        <w:tc>
          <w:tcPr>
            <w:tcW w:w="1366" w:type="dxa"/>
            <w:vAlign w:val="center"/>
          </w:tcPr>
          <w:p w14:paraId="05249D02" w14:textId="6EA9116E"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нет</w:t>
            </w:r>
          </w:p>
        </w:tc>
        <w:tc>
          <w:tcPr>
            <w:tcW w:w="1942" w:type="dxa"/>
            <w:vAlign w:val="center"/>
          </w:tcPr>
          <w:p w14:paraId="68A8194F" w14:textId="24F3C3FF"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прожилки</w:t>
            </w:r>
          </w:p>
        </w:tc>
        <w:tc>
          <w:tcPr>
            <w:tcW w:w="1942" w:type="dxa"/>
            <w:vAlign w:val="center"/>
          </w:tcPr>
          <w:p w14:paraId="13DFE5C3" w14:textId="443FB314"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видимая кровь</w:t>
            </w:r>
          </w:p>
        </w:tc>
        <w:tc>
          <w:tcPr>
            <w:tcW w:w="1943" w:type="dxa"/>
            <w:vAlign w:val="center"/>
          </w:tcPr>
          <w:p w14:paraId="0F7E1933" w14:textId="5F5CC83F"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преимущественно кровь</w:t>
            </w:r>
          </w:p>
        </w:tc>
      </w:tr>
      <w:tr w:rsidR="00796EBE" w:rsidRPr="00E30085" w14:paraId="754506CD" w14:textId="77777777" w:rsidTr="00E30085">
        <w:tc>
          <w:tcPr>
            <w:tcW w:w="2518" w:type="dxa"/>
            <w:vAlign w:val="center"/>
          </w:tcPr>
          <w:p w14:paraId="5ECC9E7C" w14:textId="6AD670E9"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Состояние слизистой оболочки</w:t>
            </w:r>
          </w:p>
        </w:tc>
        <w:tc>
          <w:tcPr>
            <w:tcW w:w="1366" w:type="dxa"/>
            <w:vAlign w:val="center"/>
          </w:tcPr>
          <w:p w14:paraId="6AE8DB2D" w14:textId="7D397534"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норма</w:t>
            </w:r>
          </w:p>
        </w:tc>
        <w:tc>
          <w:tcPr>
            <w:tcW w:w="1942" w:type="dxa"/>
            <w:vAlign w:val="center"/>
          </w:tcPr>
          <w:p w14:paraId="022D4F47" w14:textId="1E12824D"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 xml:space="preserve">минимальная активность (1 балл по шкале </w:t>
            </w:r>
            <w:r w:rsidRPr="00E30085">
              <w:rPr>
                <w:color w:val="000000" w:themeColor="text1"/>
                <w:sz w:val="22"/>
                <w:szCs w:val="22"/>
                <w:lang w:val="en-CA"/>
              </w:rPr>
              <w:t>Schroeder</w:t>
            </w:r>
            <w:r w:rsidRPr="00E30085">
              <w:rPr>
                <w:color w:val="000000" w:themeColor="text1"/>
                <w:sz w:val="22"/>
                <w:szCs w:val="22"/>
              </w:rPr>
              <w:t>)</w:t>
            </w:r>
          </w:p>
        </w:tc>
        <w:tc>
          <w:tcPr>
            <w:tcW w:w="1942" w:type="dxa"/>
            <w:vAlign w:val="center"/>
          </w:tcPr>
          <w:p w14:paraId="1F470912" w14:textId="0DF1C010"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proofErr w:type="gramStart"/>
            <w:r w:rsidRPr="00E30085">
              <w:rPr>
                <w:color w:val="000000" w:themeColor="text1"/>
                <w:sz w:val="22"/>
                <w:szCs w:val="22"/>
              </w:rPr>
              <w:t>Умеренная  активность</w:t>
            </w:r>
            <w:proofErr w:type="gramEnd"/>
            <w:r w:rsidRPr="00E30085">
              <w:rPr>
                <w:color w:val="000000" w:themeColor="text1"/>
                <w:sz w:val="22"/>
                <w:szCs w:val="22"/>
              </w:rPr>
              <w:t xml:space="preserve"> (2 балла по шкале </w:t>
            </w:r>
            <w:r w:rsidRPr="00E30085">
              <w:rPr>
                <w:color w:val="000000" w:themeColor="text1"/>
                <w:sz w:val="22"/>
                <w:szCs w:val="22"/>
                <w:lang w:val="en-CA"/>
              </w:rPr>
              <w:t>Schroeder</w:t>
            </w:r>
            <w:r w:rsidRPr="00E30085">
              <w:rPr>
                <w:color w:val="000000" w:themeColor="text1"/>
                <w:sz w:val="22"/>
                <w:szCs w:val="22"/>
              </w:rPr>
              <w:t>)</w:t>
            </w:r>
          </w:p>
        </w:tc>
        <w:tc>
          <w:tcPr>
            <w:tcW w:w="1943" w:type="dxa"/>
            <w:vAlign w:val="center"/>
          </w:tcPr>
          <w:p w14:paraId="0333CCD0" w14:textId="7B3FE761"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 xml:space="preserve">выраженная активность (3 балл по шкале </w:t>
            </w:r>
            <w:r w:rsidRPr="00E30085">
              <w:rPr>
                <w:color w:val="000000" w:themeColor="text1"/>
                <w:sz w:val="22"/>
                <w:szCs w:val="22"/>
                <w:lang w:val="en-CA"/>
              </w:rPr>
              <w:t>Schroeder</w:t>
            </w:r>
            <w:r w:rsidRPr="00E30085">
              <w:rPr>
                <w:color w:val="000000" w:themeColor="text1"/>
                <w:sz w:val="22"/>
                <w:szCs w:val="22"/>
              </w:rPr>
              <w:t>)</w:t>
            </w:r>
          </w:p>
        </w:tc>
      </w:tr>
      <w:tr w:rsidR="00796EBE" w:rsidRPr="00E30085" w14:paraId="6FEB64B7" w14:textId="77777777" w:rsidTr="00E30085">
        <w:tc>
          <w:tcPr>
            <w:tcW w:w="2518" w:type="dxa"/>
            <w:vAlign w:val="center"/>
          </w:tcPr>
          <w:p w14:paraId="7422CC00" w14:textId="734EBD52"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lastRenderedPageBreak/>
              <w:t>Общая оценка состояния врачом</w:t>
            </w:r>
          </w:p>
        </w:tc>
        <w:tc>
          <w:tcPr>
            <w:tcW w:w="1366" w:type="dxa"/>
            <w:vAlign w:val="center"/>
          </w:tcPr>
          <w:p w14:paraId="75F9118F" w14:textId="48FC42BD"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норма</w:t>
            </w:r>
          </w:p>
        </w:tc>
        <w:tc>
          <w:tcPr>
            <w:tcW w:w="1942" w:type="dxa"/>
            <w:vAlign w:val="center"/>
          </w:tcPr>
          <w:p w14:paraId="6F239B00" w14:textId="3AC25DCB"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удовлетворительное состояние</w:t>
            </w:r>
          </w:p>
        </w:tc>
        <w:tc>
          <w:tcPr>
            <w:tcW w:w="1942" w:type="dxa"/>
            <w:vAlign w:val="center"/>
          </w:tcPr>
          <w:p w14:paraId="43FE392C" w14:textId="68329B1F"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состояние средней тяжести</w:t>
            </w:r>
          </w:p>
        </w:tc>
        <w:tc>
          <w:tcPr>
            <w:tcW w:w="1943" w:type="dxa"/>
            <w:vAlign w:val="center"/>
          </w:tcPr>
          <w:p w14:paraId="0AE435AA" w14:textId="06999D0A" w:rsidR="00796EBE" w:rsidRPr="00E30085" w:rsidRDefault="003C7C13"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тяжелое состояние</w:t>
            </w:r>
          </w:p>
        </w:tc>
      </w:tr>
    </w:tbl>
    <w:p w14:paraId="32C36A96" w14:textId="77777777" w:rsidR="00E64EB8" w:rsidRDefault="00E64EB8" w:rsidP="00E30085">
      <w:pPr>
        <w:pStyle w:val="a4"/>
        <w:shd w:val="clear" w:color="auto" w:fill="FFFFFF"/>
        <w:spacing w:before="0" w:beforeAutospacing="0" w:after="0" w:afterAutospacing="0" w:line="360" w:lineRule="auto"/>
        <w:ind w:firstLine="709"/>
        <w:jc w:val="both"/>
        <w:textAlignment w:val="baseline"/>
        <w:rPr>
          <w:color w:val="000000" w:themeColor="text1"/>
        </w:rPr>
      </w:pPr>
    </w:p>
    <w:p w14:paraId="256E78F0" w14:textId="2B7E9914" w:rsidR="00796EBE" w:rsidRPr="004C55E8" w:rsidRDefault="000A49A6" w:rsidP="00E30085">
      <w:pPr>
        <w:pStyle w:val="a4"/>
        <w:shd w:val="clear" w:color="auto" w:fill="FFFFFF"/>
        <w:spacing w:before="0" w:beforeAutospacing="0" w:after="0" w:afterAutospacing="0" w:line="360" w:lineRule="auto"/>
        <w:ind w:firstLine="709"/>
        <w:jc w:val="both"/>
        <w:textAlignment w:val="baseline"/>
        <w:rPr>
          <w:color w:val="000000" w:themeColor="text1"/>
        </w:rPr>
      </w:pPr>
      <w:r w:rsidRPr="004C55E8">
        <w:rPr>
          <w:color w:val="000000" w:themeColor="text1"/>
        </w:rPr>
        <w:t xml:space="preserve">Тяжесть атаки ЯК </w:t>
      </w:r>
      <w:r w:rsidR="001C357B" w:rsidRPr="004C55E8">
        <w:rPr>
          <w:color w:val="000000" w:themeColor="text1"/>
        </w:rPr>
        <w:t>устанавливается по сумме баллов: 0-2 – ремиссия; 3-</w:t>
      </w:r>
      <w:r w:rsidR="004C55E8" w:rsidRPr="004C55E8">
        <w:rPr>
          <w:color w:val="000000" w:themeColor="text1"/>
        </w:rPr>
        <w:t>5 -</w:t>
      </w:r>
      <w:r w:rsidR="001C357B" w:rsidRPr="004C55E8">
        <w:rPr>
          <w:color w:val="000000" w:themeColor="text1"/>
        </w:rPr>
        <w:t xml:space="preserve"> легкая атака; 6-9 -среднетяжелая атака; 10-12 -тяжелая атака.</w:t>
      </w:r>
    </w:p>
    <w:p w14:paraId="46DAF8B5" w14:textId="3CA9864E" w:rsidR="00DB2A12" w:rsidRDefault="001C357B" w:rsidP="00E30085">
      <w:pPr>
        <w:pStyle w:val="a4"/>
        <w:shd w:val="clear" w:color="auto" w:fill="FFFFFF"/>
        <w:spacing w:before="0" w:beforeAutospacing="0" w:after="0" w:afterAutospacing="0" w:line="360" w:lineRule="auto"/>
        <w:ind w:firstLine="709"/>
        <w:jc w:val="both"/>
        <w:textAlignment w:val="baseline"/>
        <w:rPr>
          <w:color w:val="000000" w:themeColor="text1"/>
        </w:rPr>
      </w:pPr>
      <w:r>
        <w:rPr>
          <w:color w:val="000000" w:themeColor="text1"/>
        </w:rPr>
        <w:t>Используется парциальный индекс (без данных эндоскопии): 0-1балл -</w:t>
      </w:r>
      <w:r w:rsidR="00B0799F">
        <w:rPr>
          <w:color w:val="000000" w:themeColor="text1"/>
        </w:rPr>
        <w:t xml:space="preserve">клиническая ремиссия </w:t>
      </w:r>
      <w:r w:rsidR="004C55E8">
        <w:rPr>
          <w:color w:val="000000" w:themeColor="text1"/>
        </w:rPr>
        <w:t>(при</w:t>
      </w:r>
      <w:r w:rsidR="00B0799F">
        <w:rPr>
          <w:color w:val="000000" w:themeColor="text1"/>
        </w:rPr>
        <w:t xml:space="preserve"> этом параметр «ректальное кровотечение</w:t>
      </w:r>
      <w:r w:rsidR="00DB2A12">
        <w:rPr>
          <w:color w:val="000000" w:themeColor="text1"/>
        </w:rPr>
        <w:t>» =0 баллов</w:t>
      </w:r>
      <w:r w:rsidR="004C55E8">
        <w:rPr>
          <w:color w:val="000000" w:themeColor="text1"/>
        </w:rPr>
        <w:t>); 1</w:t>
      </w:r>
      <w:r w:rsidR="00DB2A12">
        <w:rPr>
          <w:color w:val="000000" w:themeColor="text1"/>
        </w:rPr>
        <w:t xml:space="preserve">-2 балла- легкая атака; 3-5 баллов - среднетяжелая атака; </w:t>
      </w:r>
      <w:r w:rsidR="00AF6C35">
        <w:rPr>
          <w:color w:val="000000" w:themeColor="text1"/>
        </w:rPr>
        <w:t>≥ 6 баллов</w:t>
      </w:r>
      <w:r w:rsidR="00DB2A12">
        <w:rPr>
          <w:color w:val="000000" w:themeColor="text1"/>
        </w:rPr>
        <w:t xml:space="preserve"> -тяжелая атака.</w:t>
      </w:r>
    </w:p>
    <w:p w14:paraId="497ED37B" w14:textId="6B91CB3C" w:rsidR="00AF6C35" w:rsidRPr="00AF6C35" w:rsidRDefault="00AF6C35" w:rsidP="00E30085">
      <w:pPr>
        <w:pStyle w:val="a4"/>
        <w:shd w:val="clear" w:color="auto" w:fill="FFFFFF"/>
        <w:spacing w:before="0" w:beforeAutospacing="0" w:after="0" w:afterAutospacing="0" w:line="360" w:lineRule="auto"/>
        <w:ind w:firstLine="709"/>
        <w:jc w:val="both"/>
        <w:textAlignment w:val="baseline"/>
        <w:rPr>
          <w:color w:val="000000" w:themeColor="text1"/>
        </w:rPr>
      </w:pPr>
      <w:r>
        <w:rPr>
          <w:color w:val="000000" w:themeColor="text1"/>
        </w:rPr>
        <w:t xml:space="preserve">Для оценки эндоскопической активности ЯК применяется шкала оценки состояния слизистой </w:t>
      </w:r>
      <w:r w:rsidR="004C55E8">
        <w:rPr>
          <w:color w:val="000000" w:themeColor="text1"/>
        </w:rPr>
        <w:t>оболочки по</w:t>
      </w:r>
      <w:r>
        <w:rPr>
          <w:color w:val="000000" w:themeColor="text1"/>
        </w:rPr>
        <w:t xml:space="preserve"> </w:t>
      </w:r>
      <w:r w:rsidRPr="00AF6C35">
        <w:rPr>
          <w:color w:val="000000" w:themeColor="text1"/>
          <w:lang w:val="en-CA"/>
        </w:rPr>
        <w:t>Schroeder</w:t>
      </w:r>
      <w:r w:rsidRPr="00AF6C35">
        <w:rPr>
          <w:color w:val="000000" w:themeColor="text1"/>
        </w:rPr>
        <w:t xml:space="preserve"> </w:t>
      </w:r>
      <w:r w:rsidRPr="003A6CB3">
        <w:rPr>
          <w:color w:val="000000" w:themeColor="text1"/>
        </w:rPr>
        <w:t>(таб</w:t>
      </w:r>
      <w:r w:rsidR="00E64EB8" w:rsidRPr="003A6CB3">
        <w:rPr>
          <w:color w:val="000000" w:themeColor="text1"/>
        </w:rPr>
        <w:t xml:space="preserve">лица </w:t>
      </w:r>
      <w:r w:rsidRPr="003A6CB3">
        <w:rPr>
          <w:color w:val="000000" w:themeColor="text1"/>
        </w:rPr>
        <w:t>4)</w:t>
      </w:r>
      <w:r w:rsidR="00E64EB8" w:rsidRPr="003A6CB3">
        <w:rPr>
          <w:color w:val="000000" w:themeColor="text1"/>
        </w:rPr>
        <w:t>:</w:t>
      </w:r>
    </w:p>
    <w:p w14:paraId="1DF104E4" w14:textId="693C85D4" w:rsidR="004C55E8" w:rsidRPr="009C284E" w:rsidRDefault="00AF6C35" w:rsidP="004C55E8">
      <w:pPr>
        <w:pStyle w:val="a4"/>
        <w:shd w:val="clear" w:color="auto" w:fill="FFFFFF"/>
        <w:spacing w:before="0" w:beforeAutospacing="0" w:after="0" w:afterAutospacing="0" w:line="360" w:lineRule="auto"/>
        <w:jc w:val="right"/>
        <w:textAlignment w:val="baseline"/>
        <w:rPr>
          <w:b/>
          <w:bCs/>
          <w:color w:val="000000" w:themeColor="text1"/>
        </w:rPr>
      </w:pPr>
      <w:r>
        <w:rPr>
          <w:color w:val="000000" w:themeColor="text1"/>
        </w:rPr>
        <w:t xml:space="preserve">                 </w:t>
      </w:r>
      <w:r w:rsidRPr="009C284E">
        <w:rPr>
          <w:b/>
          <w:bCs/>
          <w:color w:val="000000" w:themeColor="text1"/>
        </w:rPr>
        <w:t>Таблица 4</w:t>
      </w:r>
    </w:p>
    <w:p w14:paraId="42CE93D4" w14:textId="77777777" w:rsidR="00762326" w:rsidRDefault="00AF6C35" w:rsidP="004C55E8">
      <w:pPr>
        <w:pStyle w:val="a4"/>
        <w:shd w:val="clear" w:color="auto" w:fill="FFFFFF"/>
        <w:spacing w:before="0" w:beforeAutospacing="0" w:after="0" w:afterAutospacing="0" w:line="360" w:lineRule="auto"/>
        <w:jc w:val="center"/>
        <w:textAlignment w:val="baseline"/>
        <w:rPr>
          <w:b/>
          <w:bCs/>
          <w:color w:val="000000" w:themeColor="text1"/>
        </w:rPr>
      </w:pPr>
      <w:r>
        <w:rPr>
          <w:b/>
          <w:bCs/>
          <w:color w:val="000000" w:themeColor="text1"/>
        </w:rPr>
        <w:t>Классификация ЯК в зависимости от эндоскопической активности</w:t>
      </w:r>
    </w:p>
    <w:p w14:paraId="77380305" w14:textId="1DEDB1E6" w:rsidR="001C357B" w:rsidRPr="005F27A0" w:rsidRDefault="00AF6C35" w:rsidP="004C55E8">
      <w:pPr>
        <w:pStyle w:val="a4"/>
        <w:shd w:val="clear" w:color="auto" w:fill="FFFFFF"/>
        <w:spacing w:before="0" w:beforeAutospacing="0" w:after="0" w:afterAutospacing="0" w:line="360" w:lineRule="auto"/>
        <w:jc w:val="center"/>
        <w:textAlignment w:val="baseline"/>
        <w:rPr>
          <w:color w:val="000000" w:themeColor="text1"/>
        </w:rPr>
      </w:pPr>
      <w:r>
        <w:rPr>
          <w:b/>
          <w:bCs/>
          <w:color w:val="000000" w:themeColor="text1"/>
        </w:rPr>
        <w:t xml:space="preserve"> </w:t>
      </w:r>
      <w:r w:rsidRPr="00AF6C35">
        <w:rPr>
          <w:color w:val="000000" w:themeColor="text1"/>
        </w:rPr>
        <w:t xml:space="preserve">(по </w:t>
      </w:r>
      <w:r w:rsidRPr="00AF6C35">
        <w:rPr>
          <w:color w:val="000000" w:themeColor="text1"/>
          <w:lang w:val="en-CA"/>
        </w:rPr>
        <w:t>Schroeder</w:t>
      </w:r>
      <w:r w:rsidRPr="00AF6C35">
        <w:rPr>
          <w:color w:val="000000" w:themeColor="text1"/>
        </w:rPr>
        <w:t>)</w:t>
      </w:r>
      <w:r w:rsidR="005F27A0" w:rsidRPr="005F27A0">
        <w:rPr>
          <w:color w:val="000000" w:themeColor="text1"/>
        </w:rPr>
        <w:t>.</w:t>
      </w:r>
    </w:p>
    <w:tbl>
      <w:tblPr>
        <w:tblStyle w:val="a7"/>
        <w:tblW w:w="0" w:type="auto"/>
        <w:tblLook w:val="04A0" w:firstRow="1" w:lastRow="0" w:firstColumn="1" w:lastColumn="0" w:noHBand="0" w:noVBand="1"/>
      </w:tblPr>
      <w:tblGrid>
        <w:gridCol w:w="1465"/>
        <w:gridCol w:w="2766"/>
        <w:gridCol w:w="2883"/>
        <w:gridCol w:w="2231"/>
      </w:tblGrid>
      <w:tr w:rsidR="00AF6C35" w:rsidRPr="00E30085" w14:paraId="1CC81FFF" w14:textId="77777777" w:rsidTr="00E30085">
        <w:tc>
          <w:tcPr>
            <w:tcW w:w="1469" w:type="dxa"/>
            <w:vAlign w:val="center"/>
          </w:tcPr>
          <w:p w14:paraId="7B92C9C6" w14:textId="2B7AEAC1" w:rsidR="00AF6C35" w:rsidRPr="00E30085" w:rsidRDefault="00AF6C35"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0</w:t>
            </w:r>
          </w:p>
        </w:tc>
        <w:tc>
          <w:tcPr>
            <w:tcW w:w="2812" w:type="dxa"/>
            <w:vAlign w:val="center"/>
          </w:tcPr>
          <w:p w14:paraId="49539EED" w14:textId="2EFFC2AD" w:rsidR="00AF6C35" w:rsidRPr="00E30085" w:rsidRDefault="00AF6C35"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1(минимальная активность)</w:t>
            </w:r>
          </w:p>
        </w:tc>
        <w:tc>
          <w:tcPr>
            <w:tcW w:w="2944" w:type="dxa"/>
            <w:vAlign w:val="center"/>
          </w:tcPr>
          <w:p w14:paraId="2804B674" w14:textId="089FF00B" w:rsidR="00AF6C35" w:rsidRPr="00E30085" w:rsidRDefault="00AF6C35"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2</w:t>
            </w:r>
            <w:r w:rsidR="00024C8C" w:rsidRPr="00E30085">
              <w:rPr>
                <w:color w:val="000000" w:themeColor="text1"/>
                <w:sz w:val="22"/>
                <w:szCs w:val="22"/>
              </w:rPr>
              <w:t xml:space="preserve"> </w:t>
            </w:r>
            <w:r w:rsidRPr="00E30085">
              <w:rPr>
                <w:color w:val="000000" w:themeColor="text1"/>
                <w:sz w:val="22"/>
                <w:szCs w:val="22"/>
              </w:rPr>
              <w:t>(умеренная активность)</w:t>
            </w:r>
          </w:p>
        </w:tc>
        <w:tc>
          <w:tcPr>
            <w:tcW w:w="2260" w:type="dxa"/>
            <w:vAlign w:val="center"/>
          </w:tcPr>
          <w:p w14:paraId="57D83723" w14:textId="7B430DA2" w:rsidR="00AF6C35" w:rsidRPr="00E30085" w:rsidRDefault="00AF6C35"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3(выраженная активность)</w:t>
            </w:r>
          </w:p>
        </w:tc>
      </w:tr>
      <w:tr w:rsidR="00AF6C35" w:rsidRPr="00E30085" w14:paraId="3BC5B9EF" w14:textId="77777777" w:rsidTr="00E30085">
        <w:tc>
          <w:tcPr>
            <w:tcW w:w="1469" w:type="dxa"/>
            <w:vAlign w:val="center"/>
          </w:tcPr>
          <w:p w14:paraId="44802ACA" w14:textId="057537A2" w:rsidR="00AF6C35" w:rsidRPr="00E30085" w:rsidRDefault="00AF6C35" w:rsidP="00E30085">
            <w:pPr>
              <w:pStyle w:val="a4"/>
              <w:spacing w:before="0" w:beforeAutospacing="0" w:after="0" w:afterAutospacing="0"/>
              <w:jc w:val="center"/>
              <w:textAlignment w:val="baseline"/>
              <w:rPr>
                <w:color w:val="000000" w:themeColor="text1"/>
                <w:sz w:val="22"/>
                <w:szCs w:val="22"/>
              </w:rPr>
            </w:pPr>
            <w:r w:rsidRPr="00E30085">
              <w:rPr>
                <w:color w:val="000000" w:themeColor="text1"/>
                <w:sz w:val="22"/>
                <w:szCs w:val="22"/>
              </w:rPr>
              <w:t>Норма или неактивное заболевание</w:t>
            </w:r>
          </w:p>
        </w:tc>
        <w:tc>
          <w:tcPr>
            <w:tcW w:w="2812" w:type="dxa"/>
            <w:vAlign w:val="center"/>
          </w:tcPr>
          <w:p w14:paraId="03F66738" w14:textId="1DAC6D29" w:rsidR="00AF6C35" w:rsidRPr="00E30085" w:rsidRDefault="00AF6C35" w:rsidP="00E30085">
            <w:pPr>
              <w:pStyle w:val="a4"/>
              <w:spacing w:before="0" w:beforeAutospacing="0" w:after="0" w:afterAutospacing="0"/>
              <w:jc w:val="center"/>
              <w:textAlignment w:val="baseline"/>
              <w:rPr>
                <w:color w:val="000000" w:themeColor="text1"/>
                <w:sz w:val="22"/>
                <w:szCs w:val="22"/>
              </w:rPr>
            </w:pPr>
            <w:r w:rsidRPr="00E30085">
              <w:rPr>
                <w:color w:val="000000" w:themeColor="text1"/>
                <w:sz w:val="22"/>
                <w:szCs w:val="22"/>
              </w:rPr>
              <w:t>Легкая гиперемия</w:t>
            </w:r>
            <w:r w:rsidR="00DE627A" w:rsidRPr="00E30085">
              <w:rPr>
                <w:color w:val="000000" w:themeColor="text1"/>
                <w:sz w:val="22"/>
                <w:szCs w:val="22"/>
              </w:rPr>
              <w:t>, смазанный сосудистый рисунок. Легкая контактная ранимость.</w:t>
            </w:r>
          </w:p>
        </w:tc>
        <w:tc>
          <w:tcPr>
            <w:tcW w:w="2944" w:type="dxa"/>
            <w:vAlign w:val="center"/>
          </w:tcPr>
          <w:p w14:paraId="1EE28F09" w14:textId="77C26818" w:rsidR="00AF6C35" w:rsidRPr="00E30085" w:rsidRDefault="00DE627A" w:rsidP="00E30085">
            <w:pPr>
              <w:pStyle w:val="a4"/>
              <w:spacing w:before="0" w:beforeAutospacing="0" w:after="0" w:afterAutospacing="0"/>
              <w:jc w:val="center"/>
              <w:textAlignment w:val="baseline"/>
              <w:rPr>
                <w:color w:val="000000" w:themeColor="text1"/>
                <w:sz w:val="22"/>
                <w:szCs w:val="22"/>
              </w:rPr>
            </w:pPr>
            <w:r w:rsidRPr="00E30085">
              <w:rPr>
                <w:color w:val="000000" w:themeColor="text1"/>
                <w:sz w:val="22"/>
                <w:szCs w:val="22"/>
              </w:rPr>
              <w:t>Выраженная гиперемия, отсутствие сосудистого рисунка, умеренная контактная ранимость, эрозии)</w:t>
            </w:r>
          </w:p>
        </w:tc>
        <w:tc>
          <w:tcPr>
            <w:tcW w:w="2260" w:type="dxa"/>
            <w:vAlign w:val="center"/>
          </w:tcPr>
          <w:p w14:paraId="74960EE1" w14:textId="110A553D" w:rsidR="00AF6C35" w:rsidRPr="00E30085" w:rsidRDefault="00DE627A" w:rsidP="00E30085">
            <w:pPr>
              <w:pStyle w:val="a4"/>
              <w:spacing w:before="0" w:beforeAutospacing="0" w:after="0" w:afterAutospacing="0" w:line="360" w:lineRule="auto"/>
              <w:jc w:val="center"/>
              <w:textAlignment w:val="baseline"/>
              <w:rPr>
                <w:color w:val="000000" w:themeColor="text1"/>
                <w:sz w:val="22"/>
                <w:szCs w:val="22"/>
              </w:rPr>
            </w:pPr>
            <w:r w:rsidRPr="00E30085">
              <w:rPr>
                <w:color w:val="000000" w:themeColor="text1"/>
                <w:sz w:val="22"/>
                <w:szCs w:val="22"/>
              </w:rPr>
              <w:t>Спонтанная ранимость, изъязвления.</w:t>
            </w:r>
          </w:p>
        </w:tc>
      </w:tr>
    </w:tbl>
    <w:p w14:paraId="315C4685" w14:textId="77777777" w:rsidR="00231E53" w:rsidRDefault="00231E53" w:rsidP="00E30085">
      <w:pPr>
        <w:pStyle w:val="a4"/>
        <w:shd w:val="clear" w:color="auto" w:fill="FFFFFF"/>
        <w:spacing w:before="0" w:beforeAutospacing="0" w:after="0" w:afterAutospacing="0" w:line="360" w:lineRule="auto"/>
        <w:ind w:firstLine="709"/>
        <w:jc w:val="both"/>
        <w:textAlignment w:val="baseline"/>
        <w:rPr>
          <w:color w:val="000000" w:themeColor="text1"/>
        </w:rPr>
      </w:pPr>
    </w:p>
    <w:p w14:paraId="4AF84675" w14:textId="1921663F" w:rsidR="00796EBE" w:rsidRDefault="008A3FB9" w:rsidP="00E30085">
      <w:pPr>
        <w:pStyle w:val="a4"/>
        <w:shd w:val="clear" w:color="auto" w:fill="FFFFFF"/>
        <w:spacing w:before="0" w:beforeAutospacing="0" w:after="0" w:afterAutospacing="0" w:line="360" w:lineRule="auto"/>
        <w:ind w:firstLine="709"/>
        <w:jc w:val="both"/>
        <w:textAlignment w:val="baseline"/>
        <w:rPr>
          <w:color w:val="000000" w:themeColor="text1"/>
        </w:rPr>
      </w:pPr>
      <w:r>
        <w:rPr>
          <w:color w:val="000000" w:themeColor="text1"/>
        </w:rPr>
        <w:t>Классификация ЯК в зависимост</w:t>
      </w:r>
      <w:r w:rsidR="00B278B4">
        <w:rPr>
          <w:color w:val="000000" w:themeColor="text1"/>
        </w:rPr>
        <w:t>и от ответа на гормональную терапию облегчает выбор рациональной лечебной тактики, поскольку целью консервативного лечения является достижением стойкой ремиссии с прекращением терапии глюкокортикостероидами.  Выделяются:</w:t>
      </w:r>
    </w:p>
    <w:p w14:paraId="483E0840" w14:textId="6CC7057B" w:rsidR="00B278B4" w:rsidRPr="002311E3" w:rsidRDefault="00231E53" w:rsidP="006C3925">
      <w:pPr>
        <w:pStyle w:val="a4"/>
        <w:numPr>
          <w:ilvl w:val="0"/>
          <w:numId w:val="12"/>
        </w:numPr>
        <w:shd w:val="clear" w:color="auto" w:fill="FFFFFF"/>
        <w:spacing w:before="0" w:beforeAutospacing="0" w:after="0" w:afterAutospacing="0" w:line="360" w:lineRule="auto"/>
        <w:ind w:left="0" w:firstLine="709"/>
        <w:jc w:val="both"/>
        <w:textAlignment w:val="baseline"/>
        <w:rPr>
          <w:b/>
          <w:color w:val="000000" w:themeColor="text1"/>
        </w:rPr>
      </w:pPr>
      <w:r>
        <w:rPr>
          <w:b/>
          <w:color w:val="000000" w:themeColor="text1"/>
        </w:rPr>
        <w:t>г</w:t>
      </w:r>
      <w:r w:rsidR="00B278B4" w:rsidRPr="002311E3">
        <w:rPr>
          <w:b/>
          <w:color w:val="000000" w:themeColor="text1"/>
        </w:rPr>
        <w:t>ормональная резистентность:</w:t>
      </w:r>
    </w:p>
    <w:p w14:paraId="520ABC91" w14:textId="52055C10" w:rsidR="00B278B4" w:rsidRDefault="00B278B4" w:rsidP="006C3925">
      <w:pPr>
        <w:pStyle w:val="a4"/>
        <w:numPr>
          <w:ilvl w:val="0"/>
          <w:numId w:val="20"/>
        </w:numPr>
        <w:shd w:val="clear" w:color="auto" w:fill="FFFFFF"/>
        <w:tabs>
          <w:tab w:val="left" w:pos="993"/>
        </w:tabs>
        <w:spacing w:before="0" w:beforeAutospacing="0" w:after="0" w:afterAutospacing="0" w:line="360" w:lineRule="auto"/>
        <w:ind w:left="0" w:firstLine="709"/>
        <w:jc w:val="both"/>
        <w:textAlignment w:val="baseline"/>
        <w:rPr>
          <w:color w:val="000000" w:themeColor="text1"/>
        </w:rPr>
      </w:pPr>
      <w:r>
        <w:rPr>
          <w:color w:val="000000" w:themeColor="text1"/>
        </w:rPr>
        <w:t xml:space="preserve">В случае тяжелой атаки – отсутствие положительной динамики со </w:t>
      </w:r>
      <w:r w:rsidR="00E30085">
        <w:rPr>
          <w:color w:val="000000" w:themeColor="text1"/>
        </w:rPr>
        <w:t>стороны клинических</w:t>
      </w:r>
      <w:r w:rsidR="005D1239">
        <w:rPr>
          <w:color w:val="000000" w:themeColor="text1"/>
        </w:rPr>
        <w:t xml:space="preserve"> </w:t>
      </w:r>
      <w:r w:rsidR="00E30085">
        <w:rPr>
          <w:color w:val="000000" w:themeColor="text1"/>
        </w:rPr>
        <w:t>и лабораторных</w:t>
      </w:r>
      <w:r w:rsidR="005D1239">
        <w:rPr>
          <w:color w:val="000000" w:themeColor="text1"/>
        </w:rPr>
        <w:t xml:space="preserve"> показателей, несмотря на применение системных ГКС в дозе, эквивалентной 2 мг/кг массы тела преднизолона, в течении более чем 7 дней.</w:t>
      </w:r>
    </w:p>
    <w:p w14:paraId="7A6BE9C2" w14:textId="2DFF25F6" w:rsidR="005D1239" w:rsidRDefault="005D1239" w:rsidP="006C3925">
      <w:pPr>
        <w:pStyle w:val="a4"/>
        <w:numPr>
          <w:ilvl w:val="0"/>
          <w:numId w:val="20"/>
        </w:numPr>
        <w:shd w:val="clear" w:color="auto" w:fill="FFFFFF"/>
        <w:tabs>
          <w:tab w:val="left" w:pos="993"/>
        </w:tabs>
        <w:spacing w:before="0" w:beforeAutospacing="0" w:after="0" w:afterAutospacing="0" w:line="360" w:lineRule="auto"/>
        <w:ind w:left="0" w:firstLine="709"/>
        <w:jc w:val="both"/>
        <w:textAlignment w:val="baseline"/>
        <w:rPr>
          <w:color w:val="000000" w:themeColor="text1"/>
        </w:rPr>
      </w:pPr>
      <w:r>
        <w:rPr>
          <w:color w:val="000000" w:themeColor="text1"/>
        </w:rPr>
        <w:t xml:space="preserve">В случае среднетяжелой атаки – сохранение активности заболевания при пероральном приеме ГКС в дозе, эквивалентной 1 мг/кг массы тела преднизолона, в </w:t>
      </w:r>
      <w:r w:rsidR="00E30085">
        <w:rPr>
          <w:color w:val="000000" w:themeColor="text1"/>
        </w:rPr>
        <w:t>течении 2</w:t>
      </w:r>
      <w:r>
        <w:rPr>
          <w:color w:val="000000" w:themeColor="text1"/>
        </w:rPr>
        <w:t xml:space="preserve"> недель.</w:t>
      </w:r>
    </w:p>
    <w:p w14:paraId="6312FEEF" w14:textId="7024D6C4" w:rsidR="005D1239" w:rsidRPr="002311E3" w:rsidRDefault="00231E53" w:rsidP="006C3925">
      <w:pPr>
        <w:pStyle w:val="a4"/>
        <w:numPr>
          <w:ilvl w:val="0"/>
          <w:numId w:val="12"/>
        </w:numPr>
        <w:shd w:val="clear" w:color="auto" w:fill="FFFFFF"/>
        <w:spacing w:before="0" w:beforeAutospacing="0" w:after="0" w:afterAutospacing="0" w:line="360" w:lineRule="auto"/>
        <w:ind w:left="0" w:firstLine="709"/>
        <w:jc w:val="both"/>
        <w:textAlignment w:val="baseline"/>
        <w:rPr>
          <w:b/>
          <w:color w:val="000000" w:themeColor="text1"/>
        </w:rPr>
      </w:pPr>
      <w:r>
        <w:rPr>
          <w:b/>
          <w:color w:val="000000" w:themeColor="text1"/>
        </w:rPr>
        <w:t>г</w:t>
      </w:r>
      <w:r w:rsidR="005D1239" w:rsidRPr="002311E3">
        <w:rPr>
          <w:b/>
          <w:color w:val="000000" w:themeColor="text1"/>
        </w:rPr>
        <w:t>ормональная зависимость:</w:t>
      </w:r>
    </w:p>
    <w:p w14:paraId="14A535A8" w14:textId="4537705F" w:rsidR="005D1239" w:rsidRDefault="0032664D" w:rsidP="006C3925">
      <w:pPr>
        <w:pStyle w:val="a4"/>
        <w:numPr>
          <w:ilvl w:val="0"/>
          <w:numId w:val="21"/>
        </w:numPr>
        <w:shd w:val="clear" w:color="auto" w:fill="FFFFFF"/>
        <w:tabs>
          <w:tab w:val="left" w:pos="709"/>
          <w:tab w:val="left" w:pos="851"/>
          <w:tab w:val="left" w:pos="993"/>
        </w:tabs>
        <w:spacing w:before="0" w:beforeAutospacing="0" w:after="0" w:afterAutospacing="0" w:line="360" w:lineRule="auto"/>
        <w:ind w:left="0" w:firstLine="709"/>
        <w:jc w:val="both"/>
        <w:textAlignment w:val="baseline"/>
        <w:rPr>
          <w:color w:val="000000" w:themeColor="text1"/>
        </w:rPr>
      </w:pPr>
      <w:r>
        <w:rPr>
          <w:color w:val="000000" w:themeColor="text1"/>
        </w:rPr>
        <w:t>у</w:t>
      </w:r>
      <w:r w:rsidR="005D1239">
        <w:rPr>
          <w:color w:val="000000" w:themeColor="text1"/>
        </w:rPr>
        <w:t xml:space="preserve">величение активности болезни, возникшее </w:t>
      </w:r>
      <w:r w:rsidR="00E30085">
        <w:rPr>
          <w:color w:val="000000" w:themeColor="text1"/>
        </w:rPr>
        <w:t>при уменьшении</w:t>
      </w:r>
      <w:r w:rsidR="005D1239">
        <w:rPr>
          <w:color w:val="000000" w:themeColor="text1"/>
        </w:rPr>
        <w:t xml:space="preserve"> дозы ГКС после достижения исходного улучшения в течении 3 месяцев от начала лечения;</w:t>
      </w:r>
    </w:p>
    <w:p w14:paraId="5AB40CFC" w14:textId="4D895218" w:rsidR="00796EBE" w:rsidRPr="00E30085" w:rsidRDefault="0032664D" w:rsidP="006C3925">
      <w:pPr>
        <w:pStyle w:val="a4"/>
        <w:numPr>
          <w:ilvl w:val="0"/>
          <w:numId w:val="21"/>
        </w:numPr>
        <w:shd w:val="clear" w:color="auto" w:fill="FFFFFF"/>
        <w:tabs>
          <w:tab w:val="left" w:pos="709"/>
          <w:tab w:val="left" w:pos="851"/>
          <w:tab w:val="left" w:pos="993"/>
        </w:tabs>
        <w:spacing w:before="0" w:beforeAutospacing="0" w:after="0" w:afterAutospacing="0" w:line="360" w:lineRule="auto"/>
        <w:ind w:left="0" w:firstLine="709"/>
        <w:jc w:val="both"/>
        <w:textAlignment w:val="baseline"/>
        <w:rPr>
          <w:color w:val="000000" w:themeColor="text1"/>
        </w:rPr>
      </w:pPr>
      <w:r>
        <w:rPr>
          <w:color w:val="000000" w:themeColor="text1"/>
        </w:rPr>
        <w:t>в</w:t>
      </w:r>
      <w:r w:rsidR="005D1239">
        <w:rPr>
          <w:color w:val="000000" w:themeColor="text1"/>
        </w:rPr>
        <w:t xml:space="preserve">озникновение рецидива болезни в течении 3 месяцев после окончания лечения </w:t>
      </w:r>
      <w:r w:rsidR="00AB0869">
        <w:rPr>
          <w:color w:val="000000" w:themeColor="text1"/>
        </w:rPr>
        <w:t>ГКС.</w:t>
      </w:r>
    </w:p>
    <w:p w14:paraId="4861ABD9" w14:textId="3648CF53" w:rsidR="00AB0869" w:rsidRDefault="00AB0869" w:rsidP="00E30085">
      <w:pPr>
        <w:pStyle w:val="a4"/>
        <w:shd w:val="clear" w:color="auto" w:fill="FFFFFF"/>
        <w:spacing w:before="0" w:beforeAutospacing="0" w:after="0" w:afterAutospacing="0" w:line="360" w:lineRule="auto"/>
        <w:ind w:firstLine="709"/>
        <w:jc w:val="both"/>
        <w:textAlignment w:val="baseline"/>
        <w:rPr>
          <w:color w:val="000000" w:themeColor="text1"/>
        </w:rPr>
      </w:pPr>
      <w:r>
        <w:rPr>
          <w:color w:val="000000" w:themeColor="text1"/>
        </w:rPr>
        <w:lastRenderedPageBreak/>
        <w:t xml:space="preserve">При формулировании диагноза следует отразить характер течения заболевания, протяженность поражения, тяжесть текущей атаки или наличие ремиссии, наличие гормональной зависимости или резистентности, а также наличие внекишечных или кишечных осложнений ЯК. </w:t>
      </w:r>
    </w:p>
    <w:p w14:paraId="22467B58" w14:textId="6ACE56DD" w:rsidR="00AB0869" w:rsidRDefault="00AB0869" w:rsidP="00E30085">
      <w:pPr>
        <w:pStyle w:val="a4"/>
        <w:shd w:val="clear" w:color="auto" w:fill="FFFFFF"/>
        <w:spacing w:before="0" w:beforeAutospacing="0" w:after="0" w:afterAutospacing="0" w:line="360" w:lineRule="auto"/>
        <w:ind w:firstLine="709"/>
        <w:jc w:val="both"/>
        <w:textAlignment w:val="baseline"/>
        <w:rPr>
          <w:color w:val="000000" w:themeColor="text1"/>
        </w:rPr>
      </w:pPr>
      <w:r>
        <w:rPr>
          <w:color w:val="000000" w:themeColor="text1"/>
        </w:rPr>
        <w:t>Примеры формулировок диагноза:</w:t>
      </w:r>
    </w:p>
    <w:p w14:paraId="7E5D64FF" w14:textId="77777777" w:rsidR="00D90BB6" w:rsidRDefault="00D90BB6" w:rsidP="006C3925">
      <w:pPr>
        <w:pStyle w:val="a4"/>
        <w:numPr>
          <w:ilvl w:val="0"/>
          <w:numId w:val="13"/>
        </w:numPr>
        <w:shd w:val="clear" w:color="auto" w:fill="FFFFFF"/>
        <w:tabs>
          <w:tab w:val="left" w:pos="993"/>
        </w:tabs>
        <w:spacing w:before="0" w:beforeAutospacing="0" w:after="0" w:afterAutospacing="0" w:line="360" w:lineRule="auto"/>
        <w:ind w:left="0" w:firstLine="709"/>
        <w:jc w:val="both"/>
        <w:textAlignment w:val="baseline"/>
        <w:rPr>
          <w:color w:val="000000" w:themeColor="text1"/>
        </w:rPr>
      </w:pPr>
      <w:r>
        <w:rPr>
          <w:color w:val="000000" w:themeColor="text1"/>
        </w:rPr>
        <w:t>Язвенный колит, хроническое рецидивирующее течение, проктит, среднетяжелая атака»</w:t>
      </w:r>
    </w:p>
    <w:p w14:paraId="59CE5010" w14:textId="4D673798" w:rsidR="00D90BB6" w:rsidRDefault="00D90BB6" w:rsidP="006C3925">
      <w:pPr>
        <w:pStyle w:val="a4"/>
        <w:numPr>
          <w:ilvl w:val="0"/>
          <w:numId w:val="13"/>
        </w:numPr>
        <w:shd w:val="clear" w:color="auto" w:fill="FFFFFF"/>
        <w:tabs>
          <w:tab w:val="left" w:pos="993"/>
        </w:tabs>
        <w:spacing w:before="0" w:beforeAutospacing="0" w:after="0" w:afterAutospacing="0" w:line="360" w:lineRule="auto"/>
        <w:ind w:left="0" w:firstLine="709"/>
        <w:jc w:val="both"/>
        <w:textAlignment w:val="baseline"/>
        <w:rPr>
          <w:color w:val="000000" w:themeColor="text1"/>
        </w:rPr>
      </w:pPr>
      <w:r>
        <w:rPr>
          <w:color w:val="000000" w:themeColor="text1"/>
        </w:rPr>
        <w:t>Язвенный колит, хроническое непрерывное течение, левостороннее поражение, среднетяжелая атака. Гормональная зависимость. Внекишечные проявления (периферическая артропатия)»</w:t>
      </w:r>
    </w:p>
    <w:p w14:paraId="131260F0" w14:textId="48BB0DA9" w:rsidR="00434ACF" w:rsidRPr="00E30085" w:rsidRDefault="00D90BB6" w:rsidP="006C3925">
      <w:pPr>
        <w:pStyle w:val="a4"/>
        <w:numPr>
          <w:ilvl w:val="0"/>
          <w:numId w:val="13"/>
        </w:numPr>
        <w:shd w:val="clear" w:color="auto" w:fill="FFFFFF"/>
        <w:tabs>
          <w:tab w:val="left" w:pos="993"/>
        </w:tabs>
        <w:spacing w:before="0" w:beforeAutospacing="0" w:after="0" w:afterAutospacing="0" w:line="360" w:lineRule="auto"/>
        <w:ind w:left="0" w:firstLine="709"/>
        <w:jc w:val="both"/>
        <w:textAlignment w:val="baseline"/>
        <w:rPr>
          <w:color w:val="000000" w:themeColor="text1"/>
        </w:rPr>
      </w:pPr>
      <w:r>
        <w:rPr>
          <w:color w:val="000000" w:themeColor="text1"/>
        </w:rPr>
        <w:t>Язвенный колит, хроническое рецидивирующее течение, тотальное поражение, тяжелая атака. Гормональная резистентность. Токсический мегаколон»</w:t>
      </w:r>
    </w:p>
    <w:p w14:paraId="32EB521A" w14:textId="327AE59E" w:rsidR="00521804" w:rsidRDefault="00521804" w:rsidP="002311E3">
      <w:pPr>
        <w:pStyle w:val="3"/>
        <w:spacing w:before="0" w:line="360" w:lineRule="auto"/>
        <w:ind w:firstLine="709"/>
        <w:rPr>
          <w:rFonts w:ascii="Times New Roman" w:eastAsia="Times New Roman" w:hAnsi="Times New Roman" w:cs="Times New Roman"/>
          <w:color w:val="auto"/>
          <w:sz w:val="24"/>
          <w:szCs w:val="24"/>
          <w:u w:val="single"/>
        </w:rPr>
      </w:pPr>
      <w:r w:rsidRPr="00B325A9">
        <w:rPr>
          <w:rFonts w:ascii="Times New Roman" w:hAnsi="Times New Roman" w:cs="Times New Roman"/>
          <w:color w:val="auto"/>
          <w:sz w:val="24"/>
          <w:szCs w:val="24"/>
          <w:u w:val="single"/>
        </w:rPr>
        <w:t xml:space="preserve"> </w:t>
      </w:r>
      <w:bookmarkStart w:id="10" w:name="_Toc531879047"/>
      <w:r w:rsidR="00C44A32" w:rsidRPr="00B325A9">
        <w:rPr>
          <w:rFonts w:ascii="Times New Roman" w:eastAsia="Times New Roman" w:hAnsi="Times New Roman" w:cs="Times New Roman"/>
          <w:color w:val="auto"/>
          <w:sz w:val="24"/>
          <w:szCs w:val="24"/>
          <w:u w:val="single"/>
        </w:rPr>
        <w:t>1.6</w:t>
      </w:r>
      <w:r w:rsidR="00DE78FD" w:rsidRPr="00B325A9">
        <w:rPr>
          <w:rFonts w:ascii="Times New Roman" w:eastAsia="Times New Roman" w:hAnsi="Times New Roman" w:cs="Times New Roman"/>
          <w:color w:val="auto"/>
          <w:sz w:val="24"/>
          <w:szCs w:val="24"/>
          <w:u w:val="single"/>
        </w:rPr>
        <w:t>.</w:t>
      </w:r>
      <w:r w:rsidR="00C44A32" w:rsidRPr="00B325A9">
        <w:rPr>
          <w:rFonts w:ascii="Times New Roman" w:eastAsia="Times New Roman" w:hAnsi="Times New Roman" w:cs="Times New Roman"/>
          <w:color w:val="auto"/>
          <w:sz w:val="24"/>
          <w:szCs w:val="24"/>
          <w:u w:val="single"/>
        </w:rPr>
        <w:t xml:space="preserve"> Клиническая картина</w:t>
      </w:r>
      <w:bookmarkEnd w:id="10"/>
    </w:p>
    <w:p w14:paraId="38223652" w14:textId="7D41F1F6" w:rsidR="002311E3" w:rsidRPr="002311E3" w:rsidRDefault="00D90BB6" w:rsidP="002311E3">
      <w:pPr>
        <w:spacing w:after="0" w:line="360" w:lineRule="auto"/>
        <w:ind w:firstLine="709"/>
        <w:jc w:val="both"/>
        <w:rPr>
          <w:rFonts w:ascii="Times New Roman" w:hAnsi="Times New Roman" w:cs="Times New Roman"/>
          <w:sz w:val="24"/>
          <w:szCs w:val="24"/>
        </w:rPr>
      </w:pPr>
      <w:r w:rsidRPr="002311E3">
        <w:rPr>
          <w:rFonts w:ascii="Times New Roman" w:hAnsi="Times New Roman" w:cs="Times New Roman"/>
          <w:sz w:val="24"/>
          <w:szCs w:val="24"/>
        </w:rPr>
        <w:t xml:space="preserve">Язвенный колит включает четыре клинических </w:t>
      </w:r>
      <w:r w:rsidR="0032664D" w:rsidRPr="002311E3">
        <w:rPr>
          <w:rFonts w:ascii="Times New Roman" w:hAnsi="Times New Roman" w:cs="Times New Roman"/>
          <w:sz w:val="24"/>
          <w:szCs w:val="24"/>
        </w:rPr>
        <w:t>син</w:t>
      </w:r>
      <w:r w:rsidR="0032664D" w:rsidRPr="003A6CB3">
        <w:rPr>
          <w:rFonts w:ascii="Times New Roman" w:hAnsi="Times New Roman" w:cs="Times New Roman"/>
          <w:sz w:val="24"/>
          <w:szCs w:val="24"/>
        </w:rPr>
        <w:t>д</w:t>
      </w:r>
      <w:r w:rsidR="0032664D" w:rsidRPr="002311E3">
        <w:rPr>
          <w:rFonts w:ascii="Times New Roman" w:hAnsi="Times New Roman" w:cs="Times New Roman"/>
          <w:sz w:val="24"/>
          <w:szCs w:val="24"/>
        </w:rPr>
        <w:t>рома</w:t>
      </w:r>
      <w:r w:rsidR="00E30085" w:rsidRPr="002311E3">
        <w:rPr>
          <w:rFonts w:ascii="Times New Roman" w:hAnsi="Times New Roman" w:cs="Times New Roman"/>
          <w:sz w:val="24"/>
          <w:szCs w:val="24"/>
        </w:rPr>
        <w:t>:</w:t>
      </w:r>
    </w:p>
    <w:p w14:paraId="52D874AC" w14:textId="4C6775E2" w:rsidR="002014D0" w:rsidRPr="002311E3" w:rsidRDefault="00521804" w:rsidP="002311E3">
      <w:pPr>
        <w:spacing w:after="0" w:line="360" w:lineRule="auto"/>
        <w:ind w:firstLine="709"/>
        <w:jc w:val="both"/>
        <w:rPr>
          <w:rFonts w:ascii="Times New Roman" w:hAnsi="Times New Roman" w:cs="Times New Roman"/>
          <w:sz w:val="24"/>
          <w:szCs w:val="24"/>
        </w:rPr>
      </w:pPr>
      <w:r w:rsidRPr="002311E3">
        <w:rPr>
          <w:rFonts w:ascii="Times New Roman" w:hAnsi="Times New Roman" w:cs="Times New Roman"/>
          <w:b/>
          <w:bCs/>
          <w:color w:val="000000" w:themeColor="text1"/>
          <w:sz w:val="24"/>
          <w:szCs w:val="24"/>
        </w:rPr>
        <w:t>К</w:t>
      </w:r>
      <w:r w:rsidR="00D90BB6" w:rsidRPr="002311E3">
        <w:rPr>
          <w:rFonts w:ascii="Times New Roman" w:hAnsi="Times New Roman" w:cs="Times New Roman"/>
          <w:b/>
          <w:bCs/>
          <w:color w:val="000000" w:themeColor="text1"/>
          <w:sz w:val="24"/>
          <w:szCs w:val="24"/>
        </w:rPr>
        <w:t>ишечный синдром:</w:t>
      </w:r>
      <w:r w:rsidRPr="002311E3">
        <w:rPr>
          <w:rFonts w:ascii="Times New Roman" w:hAnsi="Times New Roman" w:cs="Times New Roman"/>
          <w:color w:val="000000" w:themeColor="text1"/>
          <w:sz w:val="24"/>
          <w:szCs w:val="24"/>
        </w:rPr>
        <w:t xml:space="preserve"> основным клиническим симптомам язвенного колита относятся диарея</w:t>
      </w:r>
      <w:r w:rsidR="00D90BB6" w:rsidRPr="002311E3">
        <w:rPr>
          <w:rFonts w:ascii="Times New Roman" w:hAnsi="Times New Roman" w:cs="Times New Roman"/>
          <w:color w:val="000000" w:themeColor="text1"/>
          <w:sz w:val="24"/>
          <w:szCs w:val="24"/>
        </w:rPr>
        <w:t xml:space="preserve"> (преимущественно в ночное время),</w:t>
      </w:r>
      <w:r w:rsidRPr="002311E3">
        <w:rPr>
          <w:rFonts w:ascii="Times New Roman" w:hAnsi="Times New Roman" w:cs="Times New Roman"/>
          <w:color w:val="000000" w:themeColor="text1"/>
          <w:sz w:val="24"/>
          <w:szCs w:val="24"/>
        </w:rPr>
        <w:t xml:space="preserve"> кровь</w:t>
      </w:r>
      <w:r w:rsidR="00D90BB6" w:rsidRPr="002311E3">
        <w:rPr>
          <w:rFonts w:ascii="Times New Roman" w:hAnsi="Times New Roman" w:cs="Times New Roman"/>
          <w:color w:val="000000" w:themeColor="text1"/>
          <w:sz w:val="24"/>
          <w:szCs w:val="24"/>
        </w:rPr>
        <w:t xml:space="preserve"> в стуле (</w:t>
      </w:r>
      <w:r w:rsidR="002014D0" w:rsidRPr="002311E3">
        <w:rPr>
          <w:rFonts w:ascii="Times New Roman" w:hAnsi="Times New Roman" w:cs="Times New Roman"/>
          <w:color w:val="000000" w:themeColor="text1"/>
          <w:sz w:val="24"/>
          <w:szCs w:val="24"/>
        </w:rPr>
        <w:t>95-100% случаев)</w:t>
      </w:r>
      <w:r w:rsidRPr="002311E3">
        <w:rPr>
          <w:rFonts w:ascii="Times New Roman" w:hAnsi="Times New Roman" w:cs="Times New Roman"/>
          <w:color w:val="000000" w:themeColor="text1"/>
          <w:sz w:val="24"/>
          <w:szCs w:val="24"/>
        </w:rPr>
        <w:t>, тенезмы</w:t>
      </w:r>
      <w:r w:rsidR="002014D0" w:rsidRPr="002311E3">
        <w:rPr>
          <w:rFonts w:ascii="Times New Roman" w:hAnsi="Times New Roman" w:cs="Times New Roman"/>
          <w:color w:val="000000" w:themeColor="text1"/>
          <w:sz w:val="24"/>
          <w:szCs w:val="24"/>
        </w:rPr>
        <w:t xml:space="preserve"> (чаще при проктитах и проктосигмоидитах</w:t>
      </w:r>
      <w:r w:rsidR="00E30085" w:rsidRPr="002311E3">
        <w:rPr>
          <w:rFonts w:ascii="Times New Roman" w:hAnsi="Times New Roman" w:cs="Times New Roman"/>
          <w:color w:val="000000" w:themeColor="text1"/>
          <w:sz w:val="24"/>
          <w:szCs w:val="24"/>
        </w:rPr>
        <w:t>), императивные</w:t>
      </w:r>
      <w:r w:rsidRPr="002311E3">
        <w:rPr>
          <w:rFonts w:ascii="Times New Roman" w:hAnsi="Times New Roman" w:cs="Times New Roman"/>
          <w:color w:val="000000" w:themeColor="text1"/>
          <w:sz w:val="24"/>
          <w:szCs w:val="24"/>
        </w:rPr>
        <w:t xml:space="preserve"> позывы на дефекацию.</w:t>
      </w:r>
    </w:p>
    <w:p w14:paraId="51EB5AA5" w14:textId="37F09831" w:rsidR="00775E79" w:rsidRDefault="00DE78FD" w:rsidP="002311E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4"/>
          <w:szCs w:val="24"/>
        </w:rPr>
      </w:pPr>
      <w:r w:rsidRPr="009A4B21">
        <w:rPr>
          <w:rFonts w:ascii="Times New Roman" w:eastAsia="Times New Roman" w:hAnsi="Times New Roman" w:cs="Times New Roman"/>
          <w:color w:val="000000" w:themeColor="text1"/>
          <w:sz w:val="24"/>
          <w:szCs w:val="24"/>
        </w:rPr>
        <w:t>Для ЯК, в отличие от болезни Крона (БК), боль в животе менее характерна и носит умеренный (спастический) характер, чаще перед стулом; при проктитах и проктосигмоидитах диарея отсутствует, а частые ложные позывы могут сочетаться с запорами или оформленным стулом.</w:t>
      </w:r>
    </w:p>
    <w:p w14:paraId="240B5077" w14:textId="20D7338A" w:rsidR="002014D0" w:rsidRDefault="002014D0" w:rsidP="002311E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4"/>
          <w:szCs w:val="24"/>
        </w:rPr>
      </w:pPr>
      <w:r w:rsidRPr="002014D0">
        <w:rPr>
          <w:rFonts w:ascii="Times New Roman" w:eastAsia="Times New Roman" w:hAnsi="Times New Roman" w:cs="Times New Roman"/>
          <w:b/>
          <w:bCs/>
          <w:color w:val="000000" w:themeColor="text1"/>
          <w:sz w:val="24"/>
          <w:szCs w:val="24"/>
        </w:rPr>
        <w:t>Эндотоксемия-</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признаки системного воспаления, обусловленные высокой активностью воспалительного процесса в толстой кишке. Эндотоксемия в разной степени сопутствует среднетяжелым и тяжелым формам ЯК. Основные симптомы- общая интоксикация, лихорадка, тахикардия, анемия, увеличение СОЭ, лейкоцитоз, тромбоцитоз, повышение уровня остофазных белков: СРБ, фибриногена.</w:t>
      </w:r>
    </w:p>
    <w:p w14:paraId="02A128AB" w14:textId="1338AEB1" w:rsidR="00434ACF" w:rsidRPr="00E30085" w:rsidRDefault="002014D0" w:rsidP="00E3008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4"/>
          <w:szCs w:val="24"/>
        </w:rPr>
      </w:pPr>
      <w:r w:rsidRPr="00DC44DD">
        <w:rPr>
          <w:rFonts w:ascii="Times New Roman" w:eastAsia="Times New Roman" w:hAnsi="Times New Roman" w:cs="Times New Roman"/>
          <w:b/>
          <w:bCs/>
          <w:color w:val="000000" w:themeColor="text1"/>
          <w:sz w:val="24"/>
          <w:szCs w:val="24"/>
        </w:rPr>
        <w:t xml:space="preserve">  Метаболические расстройства</w:t>
      </w:r>
      <w:r w:rsidR="00DC44DD">
        <w:rPr>
          <w:rFonts w:ascii="Times New Roman" w:eastAsia="Times New Roman" w:hAnsi="Times New Roman" w:cs="Times New Roman"/>
          <w:b/>
          <w:bCs/>
          <w:color w:val="000000" w:themeColor="text1"/>
          <w:sz w:val="24"/>
          <w:szCs w:val="24"/>
        </w:rPr>
        <w:t xml:space="preserve"> </w:t>
      </w:r>
      <w:r w:rsidR="00DC44DD" w:rsidRPr="00DC44DD">
        <w:rPr>
          <w:rFonts w:ascii="Times New Roman" w:eastAsia="Times New Roman" w:hAnsi="Times New Roman" w:cs="Times New Roman"/>
          <w:color w:val="000000" w:themeColor="text1"/>
          <w:sz w:val="24"/>
          <w:szCs w:val="24"/>
        </w:rPr>
        <w:t>являются</w:t>
      </w:r>
      <w:r w:rsidR="00DC44DD">
        <w:rPr>
          <w:rFonts w:ascii="Times New Roman" w:eastAsia="Times New Roman" w:hAnsi="Times New Roman" w:cs="Times New Roman"/>
          <w:color w:val="000000" w:themeColor="text1"/>
          <w:sz w:val="24"/>
          <w:szCs w:val="24"/>
        </w:rPr>
        <w:t xml:space="preserve"> следствием диареи, токсемии, избыточной потере белка с калом вследствии </w:t>
      </w:r>
      <w:r w:rsidR="00E30085">
        <w:rPr>
          <w:rFonts w:ascii="Times New Roman" w:eastAsia="Times New Roman" w:hAnsi="Times New Roman" w:cs="Times New Roman"/>
          <w:color w:val="000000" w:themeColor="text1"/>
          <w:sz w:val="24"/>
          <w:szCs w:val="24"/>
        </w:rPr>
        <w:t>экссудации и</w:t>
      </w:r>
      <w:r w:rsidR="00DC44DD">
        <w:rPr>
          <w:rFonts w:ascii="Times New Roman" w:eastAsia="Times New Roman" w:hAnsi="Times New Roman" w:cs="Times New Roman"/>
          <w:color w:val="000000" w:themeColor="text1"/>
          <w:sz w:val="24"/>
          <w:szCs w:val="24"/>
        </w:rPr>
        <w:t xml:space="preserve"> нарушением всасывания воды и электролитов. Клинические симптомы типичны: потеря массы тела </w:t>
      </w:r>
      <w:r w:rsidR="00E30085">
        <w:rPr>
          <w:rFonts w:ascii="Times New Roman" w:eastAsia="Times New Roman" w:hAnsi="Times New Roman" w:cs="Times New Roman"/>
          <w:color w:val="000000" w:themeColor="text1"/>
          <w:sz w:val="24"/>
          <w:szCs w:val="24"/>
        </w:rPr>
        <w:t>(иногда</w:t>
      </w:r>
      <w:r w:rsidR="00DC44DD">
        <w:rPr>
          <w:rFonts w:ascii="Times New Roman" w:eastAsia="Times New Roman" w:hAnsi="Times New Roman" w:cs="Times New Roman"/>
          <w:color w:val="000000" w:themeColor="text1"/>
          <w:sz w:val="24"/>
          <w:szCs w:val="24"/>
        </w:rPr>
        <w:t xml:space="preserve"> до степени итощения), обезвоживание, гипопротеинемия, гипоальбуминемия с развитием отечного синдрома, гипокалиемия и другие электролитные нарушения, гиповитаминоз.</w:t>
      </w:r>
    </w:p>
    <w:p w14:paraId="79FC618B" w14:textId="77777777" w:rsidR="00E30085" w:rsidRPr="009C284E" w:rsidRDefault="00CF052E" w:rsidP="00A5187E">
      <w:pPr>
        <w:shd w:val="clear" w:color="auto" w:fill="FFFFFF"/>
        <w:spacing w:after="0" w:line="240" w:lineRule="auto"/>
        <w:jc w:val="right"/>
        <w:textAlignment w:val="baseline"/>
        <w:rPr>
          <w:rFonts w:ascii="Times New Roman" w:eastAsia="Times New Roman" w:hAnsi="Times New Roman" w:cs="Times New Roman"/>
          <w:b/>
          <w:bCs/>
          <w:color w:val="000000" w:themeColor="text1"/>
          <w:sz w:val="24"/>
          <w:szCs w:val="24"/>
        </w:rPr>
      </w:pPr>
      <w:r w:rsidRPr="009C284E">
        <w:rPr>
          <w:rFonts w:ascii="Times New Roman" w:eastAsia="Times New Roman" w:hAnsi="Times New Roman" w:cs="Times New Roman"/>
          <w:b/>
          <w:bCs/>
          <w:color w:val="000000" w:themeColor="text1"/>
          <w:sz w:val="24"/>
          <w:szCs w:val="24"/>
        </w:rPr>
        <w:t xml:space="preserve">Таблица </w:t>
      </w:r>
      <w:r w:rsidR="00601C47" w:rsidRPr="009C284E">
        <w:rPr>
          <w:rFonts w:ascii="Times New Roman" w:eastAsia="Times New Roman" w:hAnsi="Times New Roman" w:cs="Times New Roman"/>
          <w:b/>
          <w:bCs/>
          <w:color w:val="000000" w:themeColor="text1"/>
          <w:sz w:val="24"/>
          <w:szCs w:val="24"/>
        </w:rPr>
        <w:t>5</w:t>
      </w:r>
    </w:p>
    <w:p w14:paraId="0E9B5D17" w14:textId="757A2259" w:rsidR="00521804" w:rsidRPr="00B325A9" w:rsidRDefault="00521804" w:rsidP="00A5187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rPr>
      </w:pPr>
      <w:r w:rsidRPr="00082EA4">
        <w:rPr>
          <w:rFonts w:ascii="Times New Roman" w:eastAsia="Times New Roman" w:hAnsi="Times New Roman" w:cs="Times New Roman"/>
          <w:b/>
          <w:color w:val="000000" w:themeColor="text1"/>
          <w:sz w:val="24"/>
          <w:szCs w:val="24"/>
        </w:rPr>
        <w:t>Основные симптомы язвенного колита</w:t>
      </w:r>
    </w:p>
    <w:tbl>
      <w:tblPr>
        <w:tblW w:w="4923" w:type="pct"/>
        <w:shd w:val="clear" w:color="auto" w:fill="FFFFFF"/>
        <w:tblCellMar>
          <w:left w:w="0" w:type="dxa"/>
          <w:right w:w="0" w:type="dxa"/>
        </w:tblCellMar>
        <w:tblLook w:val="04A0" w:firstRow="1" w:lastRow="0" w:firstColumn="1" w:lastColumn="0" w:noHBand="0" w:noVBand="1"/>
      </w:tblPr>
      <w:tblGrid>
        <w:gridCol w:w="1899"/>
        <w:gridCol w:w="2163"/>
        <w:gridCol w:w="2435"/>
        <w:gridCol w:w="2698"/>
      </w:tblGrid>
      <w:tr w:rsidR="009A4B21" w:rsidRPr="00E30085" w14:paraId="18F67D16" w14:textId="77777777" w:rsidTr="00A5187E">
        <w:trPr>
          <w:trHeight w:val="57"/>
        </w:trPr>
        <w:tc>
          <w:tcPr>
            <w:tcW w:w="2209" w:type="pct"/>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4F0382" w14:textId="77777777" w:rsidR="00521804" w:rsidRPr="00E30085" w:rsidRDefault="00521804" w:rsidP="00A5187E">
            <w:pPr>
              <w:spacing w:after="0" w:line="240" w:lineRule="auto"/>
              <w:jc w:val="center"/>
              <w:textAlignment w:val="baseline"/>
              <w:rPr>
                <w:rFonts w:ascii="Times New Roman" w:eastAsia="Times New Roman" w:hAnsi="Times New Roman" w:cs="Times New Roman"/>
                <w:b/>
                <w:color w:val="000000" w:themeColor="text1"/>
              </w:rPr>
            </w:pPr>
            <w:r w:rsidRPr="00E30085">
              <w:rPr>
                <w:rFonts w:ascii="Times New Roman" w:eastAsia="Times New Roman" w:hAnsi="Times New Roman" w:cs="Times New Roman"/>
                <w:b/>
                <w:color w:val="000000" w:themeColor="text1"/>
              </w:rPr>
              <w:t>Возможные симптомы болезни в анамнезе</w:t>
            </w:r>
          </w:p>
        </w:tc>
        <w:tc>
          <w:tcPr>
            <w:tcW w:w="2791" w:type="pct"/>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468F5B" w14:textId="77777777" w:rsidR="00521804" w:rsidRPr="00E30085" w:rsidRDefault="00521804" w:rsidP="00A5187E">
            <w:pPr>
              <w:spacing w:after="0" w:line="240" w:lineRule="auto"/>
              <w:jc w:val="center"/>
              <w:textAlignment w:val="baseline"/>
              <w:rPr>
                <w:rFonts w:ascii="Times New Roman" w:eastAsia="Times New Roman" w:hAnsi="Times New Roman" w:cs="Times New Roman"/>
                <w:b/>
                <w:color w:val="000000" w:themeColor="text1"/>
              </w:rPr>
            </w:pPr>
            <w:r w:rsidRPr="00E30085">
              <w:rPr>
                <w:rFonts w:ascii="Times New Roman" w:eastAsia="Times New Roman" w:hAnsi="Times New Roman" w:cs="Times New Roman"/>
                <w:b/>
                <w:color w:val="000000" w:themeColor="text1"/>
              </w:rPr>
              <w:t>Типичные клинические симптомы в момент осмотра</w:t>
            </w:r>
          </w:p>
        </w:tc>
      </w:tr>
      <w:tr w:rsidR="009A4B21" w:rsidRPr="00E30085" w14:paraId="7F52E346" w14:textId="77777777" w:rsidTr="00E30085">
        <w:tc>
          <w:tcPr>
            <w:tcW w:w="1033"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298577" w14:textId="77777777" w:rsidR="00521804" w:rsidRPr="00E30085" w:rsidRDefault="00521804" w:rsidP="006C3925">
            <w:pPr>
              <w:pStyle w:val="a3"/>
              <w:numPr>
                <w:ilvl w:val="0"/>
                <w:numId w:val="5"/>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lastRenderedPageBreak/>
              <w:t>Эпизоды диареи</w:t>
            </w:r>
          </w:p>
          <w:p w14:paraId="2AF20338" w14:textId="77777777" w:rsidR="00521804" w:rsidRPr="00E30085" w:rsidRDefault="00521804" w:rsidP="006C3925">
            <w:pPr>
              <w:pStyle w:val="a3"/>
              <w:numPr>
                <w:ilvl w:val="0"/>
                <w:numId w:val="5"/>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Примесь крови в кале</w:t>
            </w:r>
          </w:p>
          <w:p w14:paraId="21723EC8" w14:textId="77777777" w:rsidR="00521804" w:rsidRPr="00E30085" w:rsidRDefault="00521804" w:rsidP="006C3925">
            <w:pPr>
              <w:pStyle w:val="a3"/>
              <w:numPr>
                <w:ilvl w:val="0"/>
                <w:numId w:val="5"/>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Тенезмы</w:t>
            </w:r>
          </w:p>
        </w:tc>
        <w:tc>
          <w:tcPr>
            <w:tcW w:w="1176"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DF446A" w14:textId="77777777" w:rsidR="00521804" w:rsidRPr="00E30085" w:rsidRDefault="00521804" w:rsidP="00A5187E">
            <w:p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Внекишечные симптомы (поражение кожи, слизистых оболочек, суставов, глаз и др.)</w:t>
            </w:r>
          </w:p>
        </w:tc>
        <w:tc>
          <w:tcPr>
            <w:tcW w:w="13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507478" w14:textId="77777777" w:rsidR="00521804" w:rsidRPr="00E30085" w:rsidRDefault="00521804" w:rsidP="006C3925">
            <w:pPr>
              <w:pStyle w:val="a3"/>
              <w:numPr>
                <w:ilvl w:val="0"/>
                <w:numId w:val="6"/>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Диарея</w:t>
            </w:r>
          </w:p>
          <w:p w14:paraId="5F90F0E4" w14:textId="77777777" w:rsidR="00521804" w:rsidRPr="00E30085" w:rsidRDefault="00521804" w:rsidP="006C3925">
            <w:pPr>
              <w:pStyle w:val="a3"/>
              <w:numPr>
                <w:ilvl w:val="0"/>
                <w:numId w:val="6"/>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Кровь в кале</w:t>
            </w:r>
          </w:p>
          <w:p w14:paraId="567637BD" w14:textId="77777777" w:rsidR="00521804" w:rsidRPr="00E30085" w:rsidRDefault="00521804" w:rsidP="006C3925">
            <w:pPr>
              <w:pStyle w:val="a3"/>
              <w:numPr>
                <w:ilvl w:val="0"/>
                <w:numId w:val="6"/>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Ночная дефекация (чаще при выраженной активности процесса)</w:t>
            </w:r>
          </w:p>
        </w:tc>
        <w:tc>
          <w:tcPr>
            <w:tcW w:w="146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45307E" w14:textId="77777777" w:rsidR="00521804" w:rsidRPr="00E30085" w:rsidRDefault="00521804" w:rsidP="006C3925">
            <w:pPr>
              <w:pStyle w:val="a3"/>
              <w:numPr>
                <w:ilvl w:val="0"/>
                <w:numId w:val="6"/>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Тенезмы (чаще при проктитах и проктосигмоидитах)</w:t>
            </w:r>
          </w:p>
          <w:p w14:paraId="49621BA7" w14:textId="77777777" w:rsidR="00521804" w:rsidRPr="00E30085" w:rsidRDefault="00521804" w:rsidP="006C3925">
            <w:pPr>
              <w:pStyle w:val="a3"/>
              <w:numPr>
                <w:ilvl w:val="0"/>
                <w:numId w:val="6"/>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Потеря массы тела</w:t>
            </w:r>
          </w:p>
          <w:p w14:paraId="53CBB341" w14:textId="77777777" w:rsidR="00521804" w:rsidRPr="00E30085" w:rsidRDefault="00521804" w:rsidP="006C3925">
            <w:pPr>
              <w:pStyle w:val="a3"/>
              <w:numPr>
                <w:ilvl w:val="0"/>
                <w:numId w:val="6"/>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Лихорадка</w:t>
            </w:r>
          </w:p>
          <w:p w14:paraId="48A8996F" w14:textId="77777777" w:rsidR="00521804" w:rsidRPr="00E30085" w:rsidRDefault="00521804" w:rsidP="006C3925">
            <w:pPr>
              <w:pStyle w:val="a3"/>
              <w:numPr>
                <w:ilvl w:val="0"/>
                <w:numId w:val="6"/>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Анемия</w:t>
            </w:r>
          </w:p>
          <w:p w14:paraId="0713027B" w14:textId="77777777" w:rsidR="00521804" w:rsidRPr="00E30085" w:rsidRDefault="00521804" w:rsidP="006C3925">
            <w:pPr>
              <w:pStyle w:val="a3"/>
              <w:numPr>
                <w:ilvl w:val="0"/>
                <w:numId w:val="6"/>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Внекишечные симптомы</w:t>
            </w:r>
          </w:p>
        </w:tc>
      </w:tr>
    </w:tbl>
    <w:p w14:paraId="70D40366" w14:textId="77777777" w:rsidR="0040508E" w:rsidRDefault="0040508E" w:rsidP="00E30085">
      <w:pPr>
        <w:shd w:val="clear" w:color="auto" w:fill="FFFFFF"/>
        <w:spacing w:after="0" w:line="360" w:lineRule="auto"/>
        <w:ind w:firstLine="709"/>
        <w:jc w:val="both"/>
        <w:textAlignment w:val="baseline"/>
        <w:rPr>
          <w:rFonts w:ascii="Times New Roman" w:eastAsia="Times New Roman" w:hAnsi="Times New Roman" w:cs="Times New Roman"/>
          <w:b/>
          <w:bCs/>
          <w:color w:val="000000" w:themeColor="text1"/>
          <w:sz w:val="24"/>
          <w:szCs w:val="24"/>
        </w:rPr>
      </w:pPr>
    </w:p>
    <w:p w14:paraId="7625F9C0" w14:textId="34A9661C" w:rsidR="00521804" w:rsidRPr="009A4B21" w:rsidRDefault="00E30085" w:rsidP="00E3008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В</w:t>
      </w:r>
      <w:r w:rsidRPr="00601C47">
        <w:rPr>
          <w:rFonts w:ascii="Times New Roman" w:eastAsia="Times New Roman" w:hAnsi="Times New Roman" w:cs="Times New Roman"/>
          <w:b/>
          <w:bCs/>
          <w:color w:val="000000" w:themeColor="text1"/>
          <w:sz w:val="24"/>
          <w:szCs w:val="24"/>
        </w:rPr>
        <w:t>некишечные</w:t>
      </w:r>
      <w:r>
        <w:rPr>
          <w:rFonts w:ascii="Times New Roman" w:eastAsia="Times New Roman" w:hAnsi="Times New Roman" w:cs="Times New Roman"/>
          <w:b/>
          <w:bCs/>
          <w:color w:val="000000" w:themeColor="text1"/>
          <w:sz w:val="24"/>
          <w:szCs w:val="24"/>
        </w:rPr>
        <w:t xml:space="preserve"> </w:t>
      </w:r>
      <w:r w:rsidRPr="00601C47">
        <w:rPr>
          <w:rFonts w:ascii="Times New Roman" w:eastAsia="Times New Roman" w:hAnsi="Times New Roman" w:cs="Times New Roman"/>
          <w:b/>
          <w:bCs/>
          <w:color w:val="000000" w:themeColor="text1"/>
          <w:sz w:val="24"/>
          <w:szCs w:val="24"/>
        </w:rPr>
        <w:t>проявления</w:t>
      </w:r>
      <w:r w:rsidR="00775E79">
        <w:rPr>
          <w:rFonts w:ascii="Times New Roman" w:eastAsia="Times New Roman" w:hAnsi="Times New Roman" w:cs="Times New Roman"/>
          <w:color w:val="000000" w:themeColor="text1"/>
          <w:sz w:val="24"/>
          <w:szCs w:val="24"/>
        </w:rPr>
        <w:t xml:space="preserve"> </w:t>
      </w:r>
      <w:r w:rsidR="00601C47">
        <w:rPr>
          <w:rFonts w:ascii="Times New Roman" w:eastAsia="Times New Roman" w:hAnsi="Times New Roman" w:cs="Times New Roman"/>
          <w:color w:val="000000" w:themeColor="text1"/>
          <w:sz w:val="24"/>
          <w:szCs w:val="24"/>
        </w:rPr>
        <w:t>встречаются в 20-25% случаев ЯК</w:t>
      </w:r>
      <w:r w:rsidR="00505F27">
        <w:rPr>
          <w:rFonts w:ascii="Times New Roman" w:eastAsia="Times New Roman" w:hAnsi="Times New Roman" w:cs="Times New Roman"/>
          <w:color w:val="000000" w:themeColor="text1"/>
          <w:sz w:val="24"/>
          <w:szCs w:val="24"/>
        </w:rPr>
        <w:t xml:space="preserve"> и обычно сопровождают тяжелые формы </w:t>
      </w:r>
      <w:r>
        <w:rPr>
          <w:rFonts w:ascii="Times New Roman" w:eastAsia="Times New Roman" w:hAnsi="Times New Roman" w:cs="Times New Roman"/>
          <w:color w:val="000000" w:themeColor="text1"/>
          <w:sz w:val="24"/>
          <w:szCs w:val="24"/>
        </w:rPr>
        <w:t xml:space="preserve">болезни </w:t>
      </w:r>
      <w:r w:rsidR="00505F27" w:rsidRPr="009A4B21">
        <w:rPr>
          <w:rFonts w:ascii="Times New Roman" w:eastAsia="Times New Roman" w:hAnsi="Times New Roman" w:cs="Times New Roman"/>
          <w:color w:val="000000" w:themeColor="text1"/>
          <w:sz w:val="24"/>
          <w:szCs w:val="24"/>
        </w:rPr>
        <w:t>(</w:t>
      </w:r>
      <w:r w:rsidR="00505F27" w:rsidRPr="003A6CB3">
        <w:rPr>
          <w:rFonts w:ascii="Times New Roman" w:eastAsia="Times New Roman" w:hAnsi="Times New Roman" w:cs="Times New Roman"/>
          <w:color w:val="000000" w:themeColor="text1"/>
          <w:sz w:val="24"/>
          <w:szCs w:val="24"/>
        </w:rPr>
        <w:t>таб</w:t>
      </w:r>
      <w:r w:rsidR="0040508E" w:rsidRPr="003A6CB3">
        <w:rPr>
          <w:rFonts w:ascii="Times New Roman" w:eastAsia="Times New Roman" w:hAnsi="Times New Roman" w:cs="Times New Roman"/>
          <w:color w:val="000000" w:themeColor="text1"/>
          <w:sz w:val="24"/>
          <w:szCs w:val="24"/>
        </w:rPr>
        <w:t xml:space="preserve">лица </w:t>
      </w:r>
      <w:r w:rsidR="00505F27" w:rsidRPr="003A6CB3">
        <w:rPr>
          <w:rFonts w:ascii="Times New Roman" w:eastAsia="Times New Roman" w:hAnsi="Times New Roman" w:cs="Times New Roman"/>
          <w:color w:val="000000" w:themeColor="text1"/>
          <w:sz w:val="24"/>
          <w:szCs w:val="24"/>
        </w:rPr>
        <w:t>6)</w:t>
      </w:r>
      <w:r w:rsidR="0040508E" w:rsidRPr="003A6CB3">
        <w:rPr>
          <w:rFonts w:ascii="Times New Roman" w:eastAsia="Times New Roman" w:hAnsi="Times New Roman" w:cs="Times New Roman"/>
          <w:color w:val="000000" w:themeColor="text1"/>
          <w:sz w:val="24"/>
          <w:szCs w:val="24"/>
        </w:rPr>
        <w:t>:</w:t>
      </w:r>
    </w:p>
    <w:p w14:paraId="217769D6" w14:textId="77777777" w:rsidR="00E30085" w:rsidRPr="009C284E" w:rsidRDefault="00521804" w:rsidP="00E30085">
      <w:pPr>
        <w:shd w:val="clear" w:color="auto" w:fill="FFFFFF"/>
        <w:spacing w:after="0" w:line="360" w:lineRule="auto"/>
        <w:jc w:val="right"/>
        <w:textAlignment w:val="baseline"/>
        <w:rPr>
          <w:rFonts w:ascii="Times New Roman" w:eastAsia="Times New Roman" w:hAnsi="Times New Roman" w:cs="Times New Roman"/>
          <w:b/>
          <w:bCs/>
          <w:color w:val="000000" w:themeColor="text1"/>
          <w:sz w:val="24"/>
          <w:szCs w:val="24"/>
        </w:rPr>
      </w:pPr>
      <w:r w:rsidRPr="009C284E">
        <w:rPr>
          <w:rFonts w:ascii="Times New Roman" w:eastAsia="Times New Roman" w:hAnsi="Times New Roman" w:cs="Times New Roman"/>
          <w:b/>
          <w:bCs/>
          <w:color w:val="000000" w:themeColor="text1"/>
          <w:sz w:val="24"/>
          <w:szCs w:val="24"/>
        </w:rPr>
        <w:t xml:space="preserve">Таблица </w:t>
      </w:r>
      <w:r w:rsidR="00601C47" w:rsidRPr="009C284E">
        <w:rPr>
          <w:rFonts w:ascii="Times New Roman" w:eastAsia="Times New Roman" w:hAnsi="Times New Roman" w:cs="Times New Roman"/>
          <w:b/>
          <w:bCs/>
          <w:color w:val="000000" w:themeColor="text1"/>
          <w:sz w:val="24"/>
          <w:szCs w:val="24"/>
        </w:rPr>
        <w:t>6</w:t>
      </w:r>
    </w:p>
    <w:p w14:paraId="29EB3389" w14:textId="6BCD2BF4" w:rsidR="00521804" w:rsidRPr="00B325A9" w:rsidRDefault="00521804" w:rsidP="00E30085">
      <w:pPr>
        <w:shd w:val="clear" w:color="auto" w:fill="FFFFFF"/>
        <w:spacing w:after="0" w:line="360" w:lineRule="auto"/>
        <w:jc w:val="center"/>
        <w:textAlignment w:val="baseline"/>
        <w:rPr>
          <w:rFonts w:ascii="Times New Roman" w:eastAsia="Times New Roman" w:hAnsi="Times New Roman" w:cs="Times New Roman"/>
          <w:color w:val="000000" w:themeColor="text1"/>
          <w:sz w:val="24"/>
          <w:szCs w:val="24"/>
        </w:rPr>
      </w:pPr>
      <w:r w:rsidRPr="00082EA4">
        <w:rPr>
          <w:rFonts w:ascii="Times New Roman" w:eastAsia="Times New Roman" w:hAnsi="Times New Roman" w:cs="Times New Roman"/>
          <w:b/>
          <w:color w:val="000000" w:themeColor="text1"/>
          <w:sz w:val="24"/>
          <w:szCs w:val="24"/>
        </w:rPr>
        <w:t>Внекишечные (системные) проявления язвенного колита</w:t>
      </w:r>
    </w:p>
    <w:tbl>
      <w:tblPr>
        <w:tblW w:w="4845" w:type="pct"/>
        <w:tblInd w:w="150" w:type="dxa"/>
        <w:shd w:val="clear" w:color="auto" w:fill="FFFFFF"/>
        <w:tblLayout w:type="fixed"/>
        <w:tblCellMar>
          <w:left w:w="0" w:type="dxa"/>
          <w:right w:w="0" w:type="dxa"/>
        </w:tblCellMar>
        <w:tblLook w:val="04A0" w:firstRow="1" w:lastRow="0" w:firstColumn="1" w:lastColumn="0" w:noHBand="0" w:noVBand="1"/>
      </w:tblPr>
      <w:tblGrid>
        <w:gridCol w:w="3243"/>
        <w:gridCol w:w="2704"/>
        <w:gridCol w:w="3102"/>
      </w:tblGrid>
      <w:tr w:rsidR="009A4B21" w:rsidRPr="00E30085" w14:paraId="2664525F" w14:textId="77777777" w:rsidTr="00505F27">
        <w:trPr>
          <w:trHeight w:val="773"/>
        </w:trPr>
        <w:tc>
          <w:tcPr>
            <w:tcW w:w="1792"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24E11E" w14:textId="77777777" w:rsidR="00521804" w:rsidRPr="00E30085" w:rsidRDefault="00521804" w:rsidP="00E21275">
            <w:pPr>
              <w:spacing w:after="0" w:line="240" w:lineRule="auto"/>
              <w:jc w:val="center"/>
              <w:textAlignment w:val="baseline"/>
              <w:rPr>
                <w:rFonts w:ascii="Times New Roman" w:eastAsia="Times New Roman" w:hAnsi="Times New Roman" w:cs="Times New Roman"/>
                <w:b/>
                <w:color w:val="000000" w:themeColor="text1"/>
              </w:rPr>
            </w:pPr>
            <w:r w:rsidRPr="00E30085">
              <w:rPr>
                <w:rFonts w:ascii="Times New Roman" w:eastAsia="Times New Roman" w:hAnsi="Times New Roman" w:cs="Times New Roman"/>
                <w:b/>
                <w:color w:val="000000" w:themeColor="text1"/>
              </w:rPr>
              <w:t>Аутоиммунные, связанные с активностью заболевания:</w:t>
            </w:r>
          </w:p>
        </w:tc>
        <w:tc>
          <w:tcPr>
            <w:tcW w:w="149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DD0748" w14:textId="77777777" w:rsidR="00521804" w:rsidRPr="00E30085" w:rsidRDefault="00521804" w:rsidP="00E21275">
            <w:pPr>
              <w:spacing w:after="0" w:line="240" w:lineRule="auto"/>
              <w:jc w:val="center"/>
              <w:textAlignment w:val="baseline"/>
              <w:rPr>
                <w:rFonts w:ascii="Times New Roman" w:eastAsia="Times New Roman" w:hAnsi="Times New Roman" w:cs="Times New Roman"/>
                <w:b/>
                <w:color w:val="000000" w:themeColor="text1"/>
              </w:rPr>
            </w:pPr>
            <w:r w:rsidRPr="00E30085">
              <w:rPr>
                <w:rFonts w:ascii="Times New Roman" w:eastAsia="Times New Roman" w:hAnsi="Times New Roman" w:cs="Times New Roman"/>
                <w:b/>
                <w:color w:val="000000" w:themeColor="text1"/>
              </w:rPr>
              <w:t>Аутоиммунные, не связанные с активностью заболевания:</w:t>
            </w: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6CFE4B" w14:textId="77777777" w:rsidR="00521804" w:rsidRPr="00E30085" w:rsidRDefault="00521804" w:rsidP="00E21275">
            <w:pPr>
              <w:spacing w:after="0" w:line="240" w:lineRule="auto"/>
              <w:jc w:val="center"/>
              <w:textAlignment w:val="baseline"/>
              <w:rPr>
                <w:rFonts w:ascii="Times New Roman" w:eastAsia="Times New Roman" w:hAnsi="Times New Roman" w:cs="Times New Roman"/>
                <w:b/>
                <w:color w:val="000000" w:themeColor="text1"/>
              </w:rPr>
            </w:pPr>
            <w:r w:rsidRPr="00E30085">
              <w:rPr>
                <w:rFonts w:ascii="Times New Roman" w:eastAsia="Times New Roman" w:hAnsi="Times New Roman" w:cs="Times New Roman"/>
                <w:b/>
                <w:color w:val="000000" w:themeColor="text1"/>
              </w:rPr>
              <w:t>Обусловленные длительным воспалением и метаболическими нарушениями:</w:t>
            </w:r>
          </w:p>
        </w:tc>
      </w:tr>
      <w:tr w:rsidR="009A4B21" w:rsidRPr="00E30085" w14:paraId="29084CE3" w14:textId="77777777" w:rsidTr="002F4636">
        <w:trPr>
          <w:trHeight w:val="2602"/>
        </w:trPr>
        <w:tc>
          <w:tcPr>
            <w:tcW w:w="1792"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B8D928" w14:textId="77777777" w:rsidR="00521804" w:rsidRPr="00E30085" w:rsidRDefault="00521804" w:rsidP="006C3925">
            <w:pPr>
              <w:pStyle w:val="a3"/>
              <w:numPr>
                <w:ilvl w:val="0"/>
                <w:numId w:val="9"/>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Артропатии (артралгии, артриты)</w:t>
            </w:r>
          </w:p>
          <w:p w14:paraId="5B6FBAC8" w14:textId="77777777" w:rsidR="00521804" w:rsidRPr="00E30085" w:rsidRDefault="00521804" w:rsidP="006C3925">
            <w:pPr>
              <w:pStyle w:val="a3"/>
              <w:numPr>
                <w:ilvl w:val="0"/>
                <w:numId w:val="9"/>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Поражение кожи (узловатая эритема, гангренозная пиодермия)</w:t>
            </w:r>
          </w:p>
          <w:p w14:paraId="685D702F" w14:textId="77777777" w:rsidR="00521804" w:rsidRPr="00E30085" w:rsidRDefault="00521804" w:rsidP="006C3925">
            <w:pPr>
              <w:pStyle w:val="a3"/>
              <w:numPr>
                <w:ilvl w:val="0"/>
                <w:numId w:val="9"/>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Поражение слизистых (афтозный стоматит)</w:t>
            </w:r>
          </w:p>
          <w:p w14:paraId="63A599A2" w14:textId="77777777" w:rsidR="00521804" w:rsidRPr="00E30085" w:rsidRDefault="00521804" w:rsidP="006C3925">
            <w:pPr>
              <w:pStyle w:val="a3"/>
              <w:numPr>
                <w:ilvl w:val="0"/>
                <w:numId w:val="9"/>
              </w:numPr>
              <w:spacing w:after="0" w:line="240" w:lineRule="auto"/>
              <w:ind w:left="284" w:hanging="284"/>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Поражение глаз (увеит, ирит, иридоциклит, эписклерит)</w:t>
            </w:r>
          </w:p>
        </w:tc>
        <w:tc>
          <w:tcPr>
            <w:tcW w:w="149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03BE88" w14:textId="77777777" w:rsidR="00521804" w:rsidRPr="00E30085" w:rsidRDefault="00521804" w:rsidP="006C3925">
            <w:pPr>
              <w:pStyle w:val="a3"/>
              <w:numPr>
                <w:ilvl w:val="0"/>
                <w:numId w:val="10"/>
              </w:numPr>
              <w:spacing w:after="0" w:line="240" w:lineRule="auto"/>
              <w:ind w:left="276" w:hanging="238"/>
              <w:jc w:val="both"/>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Анкилозирующий спондилит (сакроилеит)</w:t>
            </w:r>
          </w:p>
          <w:p w14:paraId="21B149B7" w14:textId="77777777" w:rsidR="00521804" w:rsidRPr="00E30085" w:rsidRDefault="00521804" w:rsidP="006C3925">
            <w:pPr>
              <w:pStyle w:val="a3"/>
              <w:numPr>
                <w:ilvl w:val="0"/>
                <w:numId w:val="10"/>
              </w:numPr>
              <w:spacing w:after="0" w:line="240" w:lineRule="auto"/>
              <w:ind w:left="276" w:hanging="238"/>
              <w:jc w:val="both"/>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Первичный склерозирующий холангит</w:t>
            </w:r>
          </w:p>
          <w:p w14:paraId="2965B0F2" w14:textId="77777777" w:rsidR="00521804" w:rsidRPr="00E30085" w:rsidRDefault="00521804" w:rsidP="006C3925">
            <w:pPr>
              <w:pStyle w:val="a3"/>
              <w:numPr>
                <w:ilvl w:val="0"/>
                <w:numId w:val="10"/>
              </w:numPr>
              <w:spacing w:after="0" w:line="240" w:lineRule="auto"/>
              <w:ind w:left="276" w:hanging="238"/>
              <w:jc w:val="both"/>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Остеопороз, остеомаляция</w:t>
            </w:r>
          </w:p>
          <w:p w14:paraId="3D4207FC" w14:textId="77777777" w:rsidR="00521804" w:rsidRPr="00E30085" w:rsidRDefault="00521804" w:rsidP="006C3925">
            <w:pPr>
              <w:pStyle w:val="a3"/>
              <w:numPr>
                <w:ilvl w:val="0"/>
                <w:numId w:val="10"/>
              </w:numPr>
              <w:spacing w:after="0" w:line="240" w:lineRule="auto"/>
              <w:ind w:left="276" w:hanging="238"/>
              <w:jc w:val="both"/>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Псориаз</w:t>
            </w:r>
          </w:p>
        </w:tc>
        <w:tc>
          <w:tcPr>
            <w:tcW w:w="171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3920BF" w14:textId="046C6C3E" w:rsidR="00521804" w:rsidRPr="00E30085" w:rsidRDefault="00505F27" w:rsidP="002F4636">
            <w:pPr>
              <w:pStyle w:val="a3"/>
              <w:spacing w:after="0" w:line="240" w:lineRule="auto"/>
              <w:ind w:left="118"/>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1.</w:t>
            </w:r>
            <w:r w:rsidR="00521804" w:rsidRPr="00E30085">
              <w:rPr>
                <w:rFonts w:ascii="Times New Roman" w:eastAsia="Times New Roman" w:hAnsi="Times New Roman" w:cs="Times New Roman"/>
                <w:color w:val="000000" w:themeColor="text1"/>
              </w:rPr>
              <w:t>Холелитиаз</w:t>
            </w:r>
          </w:p>
          <w:p w14:paraId="0FA9FCD5" w14:textId="512D260E" w:rsidR="00521804" w:rsidRPr="00E30085" w:rsidRDefault="00505F27" w:rsidP="002F4636">
            <w:pPr>
              <w:pStyle w:val="a3"/>
              <w:spacing w:after="0" w:line="240" w:lineRule="auto"/>
              <w:ind w:left="118"/>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2.</w:t>
            </w:r>
            <w:r w:rsidR="00521804" w:rsidRPr="00E30085">
              <w:rPr>
                <w:rFonts w:ascii="Times New Roman" w:eastAsia="Times New Roman" w:hAnsi="Times New Roman" w:cs="Times New Roman"/>
                <w:color w:val="000000" w:themeColor="text1"/>
              </w:rPr>
              <w:t>Стеатоз печени, стеатогепатит</w:t>
            </w:r>
          </w:p>
          <w:p w14:paraId="075528C3" w14:textId="15471C09" w:rsidR="00521804" w:rsidRPr="00E30085" w:rsidRDefault="00505F27" w:rsidP="002F4636">
            <w:pPr>
              <w:pStyle w:val="a3"/>
              <w:spacing w:after="0" w:line="240" w:lineRule="auto"/>
              <w:ind w:left="118"/>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3.</w:t>
            </w:r>
            <w:r w:rsidR="00521804" w:rsidRPr="00E30085">
              <w:rPr>
                <w:rFonts w:ascii="Times New Roman" w:eastAsia="Times New Roman" w:hAnsi="Times New Roman" w:cs="Times New Roman"/>
                <w:color w:val="000000" w:themeColor="text1"/>
              </w:rPr>
              <w:t>Тромбоз периферических вен, тромбоэмболия легочной артерии</w:t>
            </w:r>
          </w:p>
          <w:p w14:paraId="690968D9" w14:textId="21108095" w:rsidR="00521804" w:rsidRPr="00E30085" w:rsidRDefault="00505F27" w:rsidP="002F4636">
            <w:pPr>
              <w:pStyle w:val="a3"/>
              <w:spacing w:after="0" w:line="240" w:lineRule="auto"/>
              <w:ind w:left="118"/>
              <w:textAlignment w:val="baseline"/>
              <w:rPr>
                <w:rFonts w:ascii="Times New Roman" w:eastAsia="Times New Roman" w:hAnsi="Times New Roman" w:cs="Times New Roman"/>
                <w:color w:val="000000" w:themeColor="text1"/>
              </w:rPr>
            </w:pPr>
            <w:r w:rsidRPr="00E30085">
              <w:rPr>
                <w:rFonts w:ascii="Times New Roman" w:eastAsia="Times New Roman" w:hAnsi="Times New Roman" w:cs="Times New Roman"/>
                <w:color w:val="000000" w:themeColor="text1"/>
              </w:rPr>
              <w:t>4.</w:t>
            </w:r>
            <w:r w:rsidR="00521804" w:rsidRPr="00E30085">
              <w:rPr>
                <w:rFonts w:ascii="Times New Roman" w:eastAsia="Times New Roman" w:hAnsi="Times New Roman" w:cs="Times New Roman"/>
                <w:color w:val="000000" w:themeColor="text1"/>
              </w:rPr>
              <w:t>Амилоидоз</w:t>
            </w:r>
          </w:p>
        </w:tc>
      </w:tr>
    </w:tbl>
    <w:p w14:paraId="07C655D8" w14:textId="77777777" w:rsidR="00936693" w:rsidRDefault="00936693" w:rsidP="00E3008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4"/>
          <w:szCs w:val="24"/>
        </w:rPr>
      </w:pPr>
    </w:p>
    <w:p w14:paraId="7862DA28" w14:textId="391C250E" w:rsidR="00521804" w:rsidRPr="009A4B21" w:rsidRDefault="00521804" w:rsidP="00E3008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4"/>
          <w:szCs w:val="24"/>
        </w:rPr>
      </w:pPr>
      <w:r w:rsidRPr="009A4B21">
        <w:rPr>
          <w:rFonts w:ascii="Times New Roman" w:eastAsia="Times New Roman" w:hAnsi="Times New Roman" w:cs="Times New Roman"/>
          <w:color w:val="000000" w:themeColor="text1"/>
          <w:sz w:val="24"/>
          <w:szCs w:val="24"/>
        </w:rPr>
        <w:t>Аутоиммунные проявления, связанные с активностью воспалительного процесса, появляются вместе с основными кишечными симптомами обострения и исчезают вместе с ними на фоне лечения. Аутоиммунные проявления, не связанные с активностью процесса (в англоязычной литературе их часто называют «сопутствующими аутоиммунными заболеваниями»), имеют тенденцию к прогрессированию независимо от фазы основного заболевания (обострение или ремиссия) и часто определяют негативный прогноз болезни.</w:t>
      </w:r>
    </w:p>
    <w:p w14:paraId="03582460" w14:textId="77777777" w:rsidR="00775E79" w:rsidRPr="00775E79" w:rsidRDefault="00521804" w:rsidP="002F4636">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4"/>
          <w:szCs w:val="24"/>
        </w:rPr>
      </w:pPr>
      <w:r w:rsidRPr="009A4B21">
        <w:rPr>
          <w:rFonts w:ascii="Times New Roman" w:eastAsia="Times New Roman" w:hAnsi="Times New Roman" w:cs="Times New Roman"/>
          <w:color w:val="000000" w:themeColor="text1"/>
          <w:sz w:val="24"/>
          <w:szCs w:val="24"/>
        </w:rPr>
        <w:t>Кишечные осложнения ЯК включают кишечное кровотечение, токсическую дилатацию и перфорацию толстой кишк</w:t>
      </w:r>
      <w:r w:rsidR="00775E79">
        <w:rPr>
          <w:rFonts w:ascii="Times New Roman" w:eastAsia="Times New Roman" w:hAnsi="Times New Roman" w:cs="Times New Roman"/>
          <w:color w:val="000000" w:themeColor="text1"/>
          <w:sz w:val="24"/>
          <w:szCs w:val="24"/>
        </w:rPr>
        <w:t xml:space="preserve">и, а также колоректальный рак. </w:t>
      </w:r>
    </w:p>
    <w:p w14:paraId="3D17A1C3" w14:textId="2AEB521A" w:rsidR="00C141B0" w:rsidRDefault="00C44A32" w:rsidP="006C3925">
      <w:pPr>
        <w:pStyle w:val="2"/>
        <w:numPr>
          <w:ilvl w:val="0"/>
          <w:numId w:val="22"/>
        </w:numPr>
        <w:spacing w:before="0"/>
        <w:ind w:left="0"/>
        <w:jc w:val="center"/>
        <w:rPr>
          <w:rFonts w:ascii="Times New Roman" w:eastAsia="Times New Roman" w:hAnsi="Times New Roman" w:cs="Times New Roman"/>
          <w:color w:val="auto"/>
          <w:sz w:val="28"/>
          <w:szCs w:val="28"/>
        </w:rPr>
      </w:pPr>
      <w:bookmarkStart w:id="11" w:name="_Toc531879048"/>
      <w:r w:rsidRPr="00B325A9">
        <w:rPr>
          <w:rFonts w:ascii="Times New Roman" w:eastAsia="Times New Roman" w:hAnsi="Times New Roman" w:cs="Times New Roman"/>
          <w:color w:val="auto"/>
          <w:sz w:val="28"/>
          <w:szCs w:val="28"/>
        </w:rPr>
        <w:t>Диагностика</w:t>
      </w:r>
      <w:bookmarkEnd w:id="11"/>
    </w:p>
    <w:p w14:paraId="7E428DA1" w14:textId="660139D7" w:rsidR="00C141B0" w:rsidRPr="00E30085" w:rsidRDefault="00C141B0" w:rsidP="00175B63">
      <w:pPr>
        <w:tabs>
          <w:tab w:val="left" w:pos="142"/>
          <w:tab w:val="left" w:pos="851"/>
          <w:tab w:val="left" w:pos="993"/>
        </w:tabs>
        <w:spacing w:after="0" w:line="360" w:lineRule="auto"/>
        <w:ind w:firstLine="709"/>
        <w:jc w:val="both"/>
        <w:rPr>
          <w:rFonts w:ascii="Times New Roman" w:hAnsi="Times New Roman" w:cs="Times New Roman"/>
          <w:sz w:val="24"/>
          <w:szCs w:val="24"/>
          <w:lang w:eastAsia="en-US"/>
        </w:rPr>
      </w:pPr>
      <w:r w:rsidRPr="00E30085">
        <w:rPr>
          <w:rFonts w:ascii="Times New Roman" w:hAnsi="Times New Roman" w:cs="Times New Roman"/>
          <w:sz w:val="24"/>
          <w:szCs w:val="24"/>
          <w:lang w:eastAsia="en-US"/>
        </w:rPr>
        <w:t>Критерии установления диагноза/ состояния на основании патогномоничных данных:</w:t>
      </w:r>
    </w:p>
    <w:p w14:paraId="5814DBB3" w14:textId="3CA02ABF" w:rsidR="00C141B0" w:rsidRPr="00E30085" w:rsidRDefault="00E30085" w:rsidP="006C3925">
      <w:pPr>
        <w:pStyle w:val="a3"/>
        <w:numPr>
          <w:ilvl w:val="0"/>
          <w:numId w:val="23"/>
        </w:numPr>
        <w:tabs>
          <w:tab w:val="left" w:pos="142"/>
          <w:tab w:val="left" w:pos="851"/>
          <w:tab w:val="left" w:pos="993"/>
        </w:tabs>
        <w:spacing w:after="0" w:line="360" w:lineRule="auto"/>
        <w:ind w:left="0" w:firstLine="709"/>
        <w:rPr>
          <w:rFonts w:ascii="Times New Roman" w:hAnsi="Times New Roman" w:cs="Times New Roman"/>
          <w:sz w:val="24"/>
          <w:szCs w:val="24"/>
          <w:lang w:eastAsia="en-US"/>
        </w:rPr>
      </w:pPr>
      <w:r w:rsidRPr="00E30085">
        <w:rPr>
          <w:rFonts w:ascii="Times New Roman" w:hAnsi="Times New Roman" w:cs="Times New Roman"/>
          <w:sz w:val="24"/>
          <w:szCs w:val="24"/>
          <w:lang w:eastAsia="en-US"/>
        </w:rPr>
        <w:t>анамнестических данных</w:t>
      </w:r>
      <w:r>
        <w:rPr>
          <w:rFonts w:ascii="Times New Roman" w:hAnsi="Times New Roman" w:cs="Times New Roman"/>
          <w:sz w:val="24"/>
          <w:szCs w:val="24"/>
          <w:lang w:eastAsia="en-US"/>
        </w:rPr>
        <w:t>;</w:t>
      </w:r>
    </w:p>
    <w:p w14:paraId="490DFB95" w14:textId="1CEBA750" w:rsidR="00C141B0" w:rsidRPr="00E30085" w:rsidRDefault="00E30085" w:rsidP="006C3925">
      <w:pPr>
        <w:pStyle w:val="a3"/>
        <w:numPr>
          <w:ilvl w:val="0"/>
          <w:numId w:val="23"/>
        </w:numPr>
        <w:tabs>
          <w:tab w:val="left" w:pos="142"/>
          <w:tab w:val="left" w:pos="851"/>
          <w:tab w:val="left" w:pos="993"/>
        </w:tabs>
        <w:spacing w:after="0" w:line="360" w:lineRule="auto"/>
        <w:ind w:left="0" w:firstLine="709"/>
        <w:rPr>
          <w:rFonts w:ascii="Times New Roman" w:hAnsi="Times New Roman" w:cs="Times New Roman"/>
          <w:sz w:val="24"/>
          <w:szCs w:val="24"/>
          <w:lang w:eastAsia="en-US"/>
        </w:rPr>
      </w:pPr>
      <w:r>
        <w:rPr>
          <w:rFonts w:ascii="Times New Roman" w:hAnsi="Times New Roman" w:cs="Times New Roman"/>
          <w:sz w:val="24"/>
          <w:szCs w:val="24"/>
          <w:lang w:eastAsia="en-US"/>
        </w:rPr>
        <w:t>физикального обследования;</w:t>
      </w:r>
    </w:p>
    <w:p w14:paraId="34A47801" w14:textId="001694E3" w:rsidR="00C141B0" w:rsidRPr="00E30085" w:rsidRDefault="00E30085" w:rsidP="006C3925">
      <w:pPr>
        <w:pStyle w:val="a3"/>
        <w:numPr>
          <w:ilvl w:val="0"/>
          <w:numId w:val="23"/>
        </w:numPr>
        <w:tabs>
          <w:tab w:val="left" w:pos="142"/>
          <w:tab w:val="left" w:pos="851"/>
          <w:tab w:val="left" w:pos="993"/>
        </w:tabs>
        <w:spacing w:after="0" w:line="360" w:lineRule="auto"/>
        <w:ind w:left="0" w:firstLine="709"/>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лабораторных исследований;</w:t>
      </w:r>
    </w:p>
    <w:p w14:paraId="432483EB" w14:textId="7AED3A6A" w:rsidR="00C141B0" w:rsidRPr="00E30085" w:rsidRDefault="00C141B0" w:rsidP="006C3925">
      <w:pPr>
        <w:pStyle w:val="a3"/>
        <w:numPr>
          <w:ilvl w:val="0"/>
          <w:numId w:val="23"/>
        </w:numPr>
        <w:tabs>
          <w:tab w:val="left" w:pos="142"/>
          <w:tab w:val="left" w:pos="851"/>
          <w:tab w:val="left" w:pos="993"/>
        </w:tabs>
        <w:spacing w:after="0" w:line="360" w:lineRule="auto"/>
        <w:ind w:left="0" w:firstLine="709"/>
        <w:rPr>
          <w:rFonts w:ascii="Times New Roman" w:hAnsi="Times New Roman" w:cs="Times New Roman"/>
          <w:sz w:val="24"/>
          <w:szCs w:val="24"/>
          <w:lang w:eastAsia="en-US"/>
        </w:rPr>
      </w:pPr>
      <w:r w:rsidRPr="00E30085">
        <w:rPr>
          <w:rFonts w:ascii="Times New Roman" w:hAnsi="Times New Roman" w:cs="Times New Roman"/>
          <w:sz w:val="24"/>
          <w:szCs w:val="24"/>
          <w:lang w:eastAsia="en-US"/>
        </w:rPr>
        <w:t>инструментального обследования.</w:t>
      </w:r>
    </w:p>
    <w:p w14:paraId="79E6EAE4" w14:textId="5D6EC9DD" w:rsidR="00C141B0" w:rsidRPr="00E30085" w:rsidRDefault="00C141B0" w:rsidP="00175B63">
      <w:pPr>
        <w:tabs>
          <w:tab w:val="left" w:pos="142"/>
          <w:tab w:val="left" w:pos="851"/>
          <w:tab w:val="left" w:pos="993"/>
        </w:tabs>
        <w:spacing w:after="0" w:line="360" w:lineRule="auto"/>
        <w:ind w:firstLine="709"/>
        <w:jc w:val="both"/>
        <w:rPr>
          <w:rFonts w:ascii="Times New Roman" w:hAnsi="Times New Roman" w:cs="Times New Roman"/>
          <w:sz w:val="24"/>
          <w:szCs w:val="24"/>
          <w:lang w:eastAsia="en-US"/>
        </w:rPr>
      </w:pPr>
      <w:r w:rsidRPr="00E30085">
        <w:rPr>
          <w:rFonts w:ascii="Times New Roman" w:hAnsi="Times New Roman" w:cs="Times New Roman"/>
          <w:sz w:val="24"/>
          <w:szCs w:val="24"/>
          <w:lang w:eastAsia="en-US"/>
        </w:rPr>
        <w:t xml:space="preserve">Однозначных диагностических критериев ЯК не существует. Диагноз выставляется на основании сочетания данных анамнеза, клинической картины и типичных </w:t>
      </w:r>
      <w:r w:rsidR="00CF33F6" w:rsidRPr="00E30085">
        <w:rPr>
          <w:rFonts w:ascii="Times New Roman" w:hAnsi="Times New Roman" w:cs="Times New Roman"/>
          <w:sz w:val="24"/>
          <w:szCs w:val="24"/>
          <w:lang w:eastAsia="en-US"/>
        </w:rPr>
        <w:t>эндоскопических и гистологических изменений.</w:t>
      </w:r>
    </w:p>
    <w:p w14:paraId="044A319A" w14:textId="77777777" w:rsidR="00C44A32" w:rsidRPr="00B325A9" w:rsidRDefault="00C44A32" w:rsidP="00175B63">
      <w:pPr>
        <w:pStyle w:val="3"/>
        <w:spacing w:before="0" w:line="360" w:lineRule="auto"/>
        <w:ind w:firstLine="709"/>
        <w:jc w:val="both"/>
        <w:rPr>
          <w:rFonts w:ascii="Times New Roman" w:eastAsia="Times New Roman" w:hAnsi="Times New Roman" w:cs="Times New Roman"/>
          <w:color w:val="auto"/>
          <w:sz w:val="24"/>
          <w:szCs w:val="24"/>
          <w:u w:val="single"/>
        </w:rPr>
      </w:pPr>
      <w:bookmarkStart w:id="12" w:name="_Toc531879050"/>
      <w:r w:rsidRPr="00B325A9">
        <w:rPr>
          <w:rFonts w:ascii="Times New Roman" w:eastAsia="Times New Roman" w:hAnsi="Times New Roman" w:cs="Times New Roman"/>
          <w:color w:val="auto"/>
          <w:sz w:val="24"/>
          <w:szCs w:val="24"/>
          <w:u w:val="single"/>
        </w:rPr>
        <w:t>2.1 Жалобы и анамнез</w:t>
      </w:r>
      <w:bookmarkEnd w:id="12"/>
    </w:p>
    <w:p w14:paraId="2D5D8CB4" w14:textId="0014B562" w:rsidR="00521804" w:rsidRPr="00CF33F6" w:rsidRDefault="00CF33F6" w:rsidP="006C3925">
      <w:pPr>
        <w:numPr>
          <w:ilvl w:val="0"/>
          <w:numId w:val="1"/>
        </w:numPr>
        <w:spacing w:after="0" w:line="360" w:lineRule="auto"/>
        <w:ind w:left="0" w:firstLine="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всех пациентов при подозрении на ЯК </w:t>
      </w:r>
      <w:r w:rsidRPr="00CF33F6">
        <w:rPr>
          <w:rFonts w:ascii="Times New Roman" w:hAnsi="Times New Roman" w:cs="Times New Roman"/>
          <w:b/>
          <w:color w:val="000000" w:themeColor="text1"/>
          <w:sz w:val="24"/>
          <w:szCs w:val="24"/>
        </w:rPr>
        <w:t>рекомендуется</w:t>
      </w:r>
      <w:r>
        <w:rPr>
          <w:rFonts w:ascii="Times New Roman" w:hAnsi="Times New Roman" w:cs="Times New Roman"/>
          <w:b/>
          <w:color w:val="000000" w:themeColor="text1"/>
          <w:sz w:val="24"/>
          <w:szCs w:val="24"/>
        </w:rPr>
        <w:t xml:space="preserve"> </w:t>
      </w:r>
      <w:r w:rsidRPr="00CF33F6">
        <w:rPr>
          <w:rFonts w:ascii="Times New Roman" w:hAnsi="Times New Roman" w:cs="Times New Roman"/>
          <w:color w:val="000000" w:themeColor="text1"/>
          <w:sz w:val="24"/>
          <w:szCs w:val="24"/>
        </w:rPr>
        <w:t xml:space="preserve">сбор </w:t>
      </w:r>
      <w:r>
        <w:rPr>
          <w:rFonts w:ascii="Times New Roman" w:hAnsi="Times New Roman" w:cs="Times New Roman"/>
          <w:color w:val="000000" w:themeColor="text1"/>
          <w:sz w:val="24"/>
          <w:szCs w:val="24"/>
        </w:rPr>
        <w:t>анамнеза и</w:t>
      </w:r>
      <w:r w:rsidR="00E30085">
        <w:rPr>
          <w:rFonts w:ascii="Times New Roman" w:hAnsi="Times New Roman" w:cs="Times New Roman"/>
          <w:color w:val="000000" w:themeColor="text1"/>
          <w:sz w:val="24"/>
          <w:szCs w:val="24"/>
        </w:rPr>
        <w:t xml:space="preserve"> жалоб для верификации диагноза</w:t>
      </w:r>
      <w:r>
        <w:rPr>
          <w:rFonts w:ascii="Times New Roman" w:hAnsi="Times New Roman" w:cs="Times New Roman"/>
          <w:color w:val="000000" w:themeColor="text1"/>
          <w:sz w:val="24"/>
          <w:szCs w:val="24"/>
        </w:rPr>
        <w:t>.</w:t>
      </w:r>
    </w:p>
    <w:p w14:paraId="78EBB239" w14:textId="0820869E" w:rsidR="00F24BB0" w:rsidRPr="009A4B21" w:rsidRDefault="00F24BB0" w:rsidP="00F00A9B">
      <w:pPr>
        <w:spacing w:after="0" w:line="360" w:lineRule="auto"/>
        <w:ind w:firstLine="709"/>
        <w:jc w:val="both"/>
        <w:textAlignment w:val="baseline"/>
        <w:rPr>
          <w:rFonts w:ascii="Times New Roman" w:hAnsi="Times New Roman" w:cs="Times New Roman"/>
          <w:color w:val="000000" w:themeColor="text1"/>
          <w:sz w:val="24"/>
          <w:szCs w:val="24"/>
        </w:rPr>
      </w:pPr>
      <w:r w:rsidRPr="009A4B21">
        <w:rPr>
          <w:rFonts w:ascii="Times New Roman" w:hAnsi="Times New Roman" w:cs="Times New Roman"/>
          <w:b/>
          <w:color w:val="000000" w:themeColor="text1"/>
          <w:sz w:val="24"/>
          <w:szCs w:val="24"/>
        </w:rPr>
        <w:t xml:space="preserve">Уровень убедительности рекомендации </w:t>
      </w:r>
      <w:r w:rsidR="00CF33F6">
        <w:rPr>
          <w:rFonts w:ascii="Times New Roman" w:hAnsi="Times New Roman" w:cs="Times New Roman"/>
          <w:b/>
          <w:color w:val="000000" w:themeColor="text1"/>
          <w:sz w:val="24"/>
          <w:szCs w:val="24"/>
        </w:rPr>
        <w:t>С</w:t>
      </w:r>
      <w:r w:rsidRPr="009A4B21">
        <w:rPr>
          <w:rFonts w:ascii="Times New Roman" w:hAnsi="Times New Roman" w:cs="Times New Roman"/>
          <w:color w:val="000000" w:themeColor="text1"/>
          <w:sz w:val="24"/>
          <w:szCs w:val="24"/>
        </w:rPr>
        <w:t xml:space="preserve"> </w:t>
      </w:r>
      <w:r w:rsidRPr="001A5DF2">
        <w:rPr>
          <w:rFonts w:ascii="Times New Roman" w:hAnsi="Times New Roman" w:cs="Times New Roman"/>
          <w:b/>
          <w:color w:val="000000" w:themeColor="text1"/>
          <w:sz w:val="24"/>
          <w:szCs w:val="24"/>
        </w:rPr>
        <w:t xml:space="preserve">(уровень достоверности доказательств – </w:t>
      </w:r>
      <w:r w:rsidR="00CF33F6">
        <w:rPr>
          <w:rFonts w:ascii="Times New Roman" w:hAnsi="Times New Roman" w:cs="Times New Roman"/>
          <w:b/>
          <w:color w:val="000000" w:themeColor="text1"/>
          <w:sz w:val="24"/>
          <w:szCs w:val="24"/>
        </w:rPr>
        <w:t>4</w:t>
      </w:r>
      <w:r w:rsidRPr="001A5DF2">
        <w:rPr>
          <w:rFonts w:ascii="Times New Roman" w:hAnsi="Times New Roman" w:cs="Times New Roman"/>
          <w:b/>
          <w:color w:val="000000" w:themeColor="text1"/>
          <w:sz w:val="24"/>
          <w:szCs w:val="24"/>
        </w:rPr>
        <w:t>)</w:t>
      </w:r>
    </w:p>
    <w:p w14:paraId="4957EAF2" w14:textId="664B7576" w:rsidR="00CF33F6" w:rsidRDefault="00521804" w:rsidP="006C3925">
      <w:pPr>
        <w:numPr>
          <w:ilvl w:val="0"/>
          <w:numId w:val="2"/>
        </w:numPr>
        <w:spacing w:after="0" w:line="360" w:lineRule="auto"/>
        <w:ind w:left="0" w:firstLine="709"/>
        <w:jc w:val="both"/>
        <w:textAlignment w:val="baseline"/>
        <w:rPr>
          <w:rFonts w:ascii="Times New Roman" w:hAnsi="Times New Roman" w:cs="Times New Roman"/>
          <w:color w:val="000000" w:themeColor="text1"/>
          <w:sz w:val="24"/>
          <w:szCs w:val="24"/>
        </w:rPr>
      </w:pPr>
      <w:r w:rsidRPr="00CF33F6">
        <w:rPr>
          <w:rFonts w:ascii="Times New Roman" w:hAnsi="Times New Roman" w:cs="Times New Roman"/>
          <w:color w:val="000000" w:themeColor="text1"/>
          <w:sz w:val="24"/>
          <w:szCs w:val="24"/>
        </w:rPr>
        <w:t xml:space="preserve">При сборе анамнеза </w:t>
      </w:r>
      <w:r w:rsidR="00E30085" w:rsidRPr="00CF33F6">
        <w:rPr>
          <w:rFonts w:ascii="Times New Roman" w:hAnsi="Times New Roman" w:cs="Times New Roman"/>
          <w:b/>
          <w:color w:val="000000" w:themeColor="text1"/>
          <w:sz w:val="24"/>
          <w:szCs w:val="24"/>
        </w:rPr>
        <w:t>рекомендуется</w:t>
      </w:r>
      <w:r w:rsidR="00E30085" w:rsidRPr="00CF33F6">
        <w:rPr>
          <w:rFonts w:ascii="Times New Roman" w:hAnsi="Times New Roman" w:cs="Times New Roman"/>
          <w:color w:val="000000" w:themeColor="text1"/>
          <w:sz w:val="24"/>
          <w:szCs w:val="24"/>
        </w:rPr>
        <w:t xml:space="preserve"> </w:t>
      </w:r>
      <w:r w:rsidR="00E30085">
        <w:rPr>
          <w:rFonts w:ascii="Times New Roman" w:hAnsi="Times New Roman" w:cs="Times New Roman"/>
          <w:color w:val="000000" w:themeColor="text1"/>
          <w:sz w:val="24"/>
          <w:szCs w:val="24"/>
        </w:rPr>
        <w:t>уточнить</w:t>
      </w:r>
      <w:r w:rsidR="00CF33F6">
        <w:rPr>
          <w:rFonts w:ascii="Times New Roman" w:hAnsi="Times New Roman" w:cs="Times New Roman"/>
          <w:color w:val="000000" w:themeColor="text1"/>
          <w:sz w:val="24"/>
          <w:szCs w:val="24"/>
        </w:rPr>
        <w:t xml:space="preserve"> наличие факта курения для сужения круга ди</w:t>
      </w:r>
      <w:r w:rsidR="00F14BD4">
        <w:rPr>
          <w:rFonts w:ascii="Times New Roman" w:hAnsi="Times New Roman" w:cs="Times New Roman"/>
          <w:color w:val="000000" w:themeColor="text1"/>
          <w:sz w:val="24"/>
          <w:szCs w:val="24"/>
        </w:rPr>
        <w:t>а</w:t>
      </w:r>
      <w:r w:rsidR="00CF33F6">
        <w:rPr>
          <w:rFonts w:ascii="Times New Roman" w:hAnsi="Times New Roman" w:cs="Times New Roman"/>
          <w:color w:val="000000" w:themeColor="text1"/>
          <w:sz w:val="24"/>
          <w:szCs w:val="24"/>
        </w:rPr>
        <w:t xml:space="preserve">гностического поиска </w:t>
      </w:r>
      <w:r w:rsidR="00F14BD4">
        <w:rPr>
          <w:rFonts w:ascii="Times New Roman" w:hAnsi="Times New Roman" w:cs="Times New Roman"/>
          <w:color w:val="000000" w:themeColor="text1"/>
          <w:sz w:val="24"/>
          <w:szCs w:val="24"/>
        </w:rPr>
        <w:t>и верификации диагноза.</w:t>
      </w:r>
    </w:p>
    <w:p w14:paraId="66453CF9" w14:textId="6B9D0F0E" w:rsidR="00F24BB0" w:rsidRDefault="00F24BB0" w:rsidP="00F00A9B">
      <w:pPr>
        <w:spacing w:after="0" w:line="360" w:lineRule="auto"/>
        <w:ind w:firstLine="709"/>
        <w:jc w:val="both"/>
        <w:textAlignment w:val="baseline"/>
        <w:rPr>
          <w:rFonts w:ascii="Times New Roman" w:hAnsi="Times New Roman" w:cs="Times New Roman"/>
          <w:b/>
          <w:color w:val="000000" w:themeColor="text1"/>
          <w:sz w:val="24"/>
          <w:szCs w:val="24"/>
        </w:rPr>
      </w:pPr>
      <w:r w:rsidRPr="00CF33F6">
        <w:rPr>
          <w:rFonts w:ascii="Times New Roman" w:hAnsi="Times New Roman" w:cs="Times New Roman"/>
          <w:b/>
          <w:color w:val="000000" w:themeColor="text1"/>
          <w:sz w:val="24"/>
          <w:szCs w:val="24"/>
        </w:rPr>
        <w:t xml:space="preserve">Уровень убедительности рекомендации </w:t>
      </w:r>
      <w:r w:rsidR="00F14BD4">
        <w:rPr>
          <w:rFonts w:ascii="Times New Roman" w:hAnsi="Times New Roman" w:cs="Times New Roman"/>
          <w:b/>
          <w:color w:val="000000" w:themeColor="text1"/>
          <w:sz w:val="24"/>
          <w:szCs w:val="24"/>
        </w:rPr>
        <w:t>А</w:t>
      </w:r>
      <w:r w:rsidRPr="00CF33F6">
        <w:rPr>
          <w:rFonts w:ascii="Times New Roman" w:hAnsi="Times New Roman" w:cs="Times New Roman"/>
          <w:color w:val="000000" w:themeColor="text1"/>
          <w:sz w:val="24"/>
          <w:szCs w:val="24"/>
        </w:rPr>
        <w:t xml:space="preserve"> </w:t>
      </w:r>
      <w:r w:rsidRPr="00CF33F6">
        <w:rPr>
          <w:rFonts w:ascii="Times New Roman" w:hAnsi="Times New Roman" w:cs="Times New Roman"/>
          <w:b/>
          <w:color w:val="000000" w:themeColor="text1"/>
          <w:sz w:val="24"/>
          <w:szCs w:val="24"/>
        </w:rPr>
        <w:t xml:space="preserve">(уровень достоверности доказательств – </w:t>
      </w:r>
      <w:r w:rsidR="00F14BD4">
        <w:rPr>
          <w:rFonts w:ascii="Times New Roman" w:hAnsi="Times New Roman" w:cs="Times New Roman"/>
          <w:b/>
          <w:color w:val="000000" w:themeColor="text1"/>
          <w:sz w:val="24"/>
          <w:szCs w:val="24"/>
        </w:rPr>
        <w:t>2</w:t>
      </w:r>
      <w:r w:rsidRPr="00CF33F6">
        <w:rPr>
          <w:rFonts w:ascii="Times New Roman" w:hAnsi="Times New Roman" w:cs="Times New Roman"/>
          <w:b/>
          <w:color w:val="000000" w:themeColor="text1"/>
          <w:sz w:val="24"/>
          <w:szCs w:val="24"/>
        </w:rPr>
        <w:t>)</w:t>
      </w:r>
    </w:p>
    <w:p w14:paraId="03577B49" w14:textId="5619DED0" w:rsidR="00F14BD4" w:rsidRPr="003F1992" w:rsidRDefault="00E30085" w:rsidP="00F00A9B">
      <w:pPr>
        <w:spacing w:after="0" w:line="360" w:lineRule="auto"/>
        <w:ind w:firstLine="709"/>
        <w:jc w:val="both"/>
        <w:textAlignment w:val="baseline"/>
        <w:rPr>
          <w:rFonts w:ascii="Times New Roman" w:hAnsi="Times New Roman" w:cs="Times New Roman"/>
          <w:i/>
          <w:color w:val="000000" w:themeColor="text1"/>
          <w:sz w:val="24"/>
          <w:szCs w:val="24"/>
        </w:rPr>
      </w:pPr>
      <w:r w:rsidRPr="00E30085">
        <w:rPr>
          <w:rFonts w:ascii="Times New Roman" w:hAnsi="Times New Roman" w:cs="Times New Roman"/>
          <w:i/>
          <w:color w:val="000000" w:themeColor="text1"/>
          <w:sz w:val="24"/>
          <w:szCs w:val="24"/>
        </w:rPr>
        <w:t>Комментарий</w:t>
      </w:r>
      <w:r w:rsidR="00F14BD4" w:rsidRPr="00E30085">
        <w:rPr>
          <w:rFonts w:ascii="Times New Roman" w:hAnsi="Times New Roman" w:cs="Times New Roman"/>
          <w:i/>
          <w:color w:val="000000" w:themeColor="text1"/>
          <w:sz w:val="24"/>
          <w:szCs w:val="24"/>
        </w:rPr>
        <w:t>:</w:t>
      </w:r>
      <w:r w:rsidR="00F14BD4">
        <w:rPr>
          <w:rFonts w:ascii="Times New Roman" w:hAnsi="Times New Roman" w:cs="Times New Roman"/>
          <w:b/>
          <w:color w:val="000000" w:themeColor="text1"/>
          <w:sz w:val="24"/>
          <w:szCs w:val="24"/>
        </w:rPr>
        <w:t xml:space="preserve"> </w:t>
      </w:r>
      <w:r w:rsidR="00F14BD4" w:rsidRPr="00F14BD4">
        <w:rPr>
          <w:rFonts w:ascii="Times New Roman" w:hAnsi="Times New Roman" w:cs="Times New Roman"/>
          <w:i/>
          <w:color w:val="000000" w:themeColor="text1"/>
          <w:sz w:val="24"/>
          <w:szCs w:val="24"/>
        </w:rPr>
        <w:t>о</w:t>
      </w:r>
      <w:r w:rsidR="00F14BD4">
        <w:rPr>
          <w:rFonts w:ascii="Times New Roman" w:hAnsi="Times New Roman" w:cs="Times New Roman"/>
          <w:i/>
          <w:color w:val="000000" w:themeColor="text1"/>
          <w:sz w:val="24"/>
          <w:szCs w:val="24"/>
        </w:rPr>
        <w:t xml:space="preserve">бращается внимание на частоту и характер стула, длительность данных симптомов, наличие примеси крови, характер болей в животе; поездка в южные страны; средства </w:t>
      </w:r>
      <w:r w:rsidR="00F14BD4" w:rsidRPr="00F14BD4">
        <w:rPr>
          <w:rFonts w:ascii="Times New Roman" w:hAnsi="Times New Roman" w:cs="Times New Roman"/>
          <w:i/>
          <w:color w:val="000000" w:themeColor="text1"/>
          <w:sz w:val="24"/>
          <w:szCs w:val="24"/>
        </w:rPr>
        <w:t>(</w:t>
      </w:r>
      <w:r w:rsidR="00F14BD4">
        <w:rPr>
          <w:rFonts w:ascii="Times New Roman" w:hAnsi="Times New Roman" w:cs="Times New Roman"/>
          <w:i/>
          <w:color w:val="000000" w:themeColor="text1"/>
          <w:sz w:val="24"/>
          <w:szCs w:val="24"/>
        </w:rPr>
        <w:t>НПВП</w:t>
      </w:r>
      <w:r w:rsidR="00F14BD4" w:rsidRPr="00F14BD4">
        <w:rPr>
          <w:rFonts w:ascii="Times New Roman" w:hAnsi="Times New Roman" w:cs="Times New Roman"/>
          <w:i/>
          <w:color w:val="000000" w:themeColor="text1"/>
          <w:sz w:val="24"/>
          <w:szCs w:val="24"/>
        </w:rPr>
        <w:t>))</w:t>
      </w:r>
      <w:r w:rsidR="00F14BD4">
        <w:rPr>
          <w:rFonts w:ascii="Times New Roman" w:hAnsi="Times New Roman" w:cs="Times New Roman"/>
          <w:i/>
          <w:color w:val="000000" w:themeColor="text1"/>
          <w:sz w:val="24"/>
          <w:szCs w:val="24"/>
        </w:rPr>
        <w:t>; курение; наличие воспалительных и злокачественных заболе</w:t>
      </w:r>
      <w:r>
        <w:rPr>
          <w:rFonts w:ascii="Times New Roman" w:hAnsi="Times New Roman" w:cs="Times New Roman"/>
          <w:i/>
          <w:color w:val="000000" w:themeColor="text1"/>
          <w:sz w:val="24"/>
          <w:szCs w:val="24"/>
        </w:rPr>
        <w:t>ваний кишечника у родственников</w:t>
      </w:r>
      <w:r w:rsidR="00F14BD4" w:rsidRPr="00F14BD4">
        <w:rPr>
          <w:rFonts w:ascii="Times New Roman" w:hAnsi="Times New Roman" w:cs="Times New Roman"/>
          <w:i/>
          <w:color w:val="000000" w:themeColor="text1"/>
          <w:sz w:val="24"/>
          <w:szCs w:val="24"/>
        </w:rPr>
        <w:t>.</w:t>
      </w:r>
    </w:p>
    <w:p w14:paraId="0941079C" w14:textId="4194E846" w:rsidR="00DB6317" w:rsidRPr="00B325A9" w:rsidRDefault="00DB6317" w:rsidP="00F00A9B">
      <w:pPr>
        <w:pStyle w:val="3"/>
        <w:spacing w:before="0" w:line="360" w:lineRule="auto"/>
        <w:ind w:firstLine="709"/>
        <w:jc w:val="both"/>
        <w:rPr>
          <w:rFonts w:ascii="Times New Roman" w:eastAsia="Times New Roman" w:hAnsi="Times New Roman" w:cs="Times New Roman"/>
          <w:color w:val="auto"/>
          <w:sz w:val="24"/>
          <w:szCs w:val="24"/>
          <w:u w:val="single"/>
        </w:rPr>
      </w:pPr>
      <w:bookmarkStart w:id="13" w:name="_Toc531879051"/>
      <w:r w:rsidRPr="00B325A9">
        <w:rPr>
          <w:rFonts w:ascii="Times New Roman" w:eastAsia="Times New Roman" w:hAnsi="Times New Roman" w:cs="Times New Roman"/>
          <w:color w:val="auto"/>
          <w:sz w:val="24"/>
          <w:szCs w:val="24"/>
          <w:u w:val="single"/>
        </w:rPr>
        <w:t>2.2. Физикальное обследование</w:t>
      </w:r>
      <w:bookmarkEnd w:id="13"/>
    </w:p>
    <w:p w14:paraId="1ECD9569" w14:textId="337A403B" w:rsidR="00A75BCE" w:rsidRPr="009A4B21" w:rsidRDefault="00DB6317" w:rsidP="006C3925">
      <w:pPr>
        <w:pStyle w:val="2"/>
        <w:numPr>
          <w:ilvl w:val="1"/>
          <w:numId w:val="11"/>
        </w:numPr>
        <w:shd w:val="clear" w:color="auto" w:fill="FFFFFF"/>
        <w:tabs>
          <w:tab w:val="clear" w:pos="786"/>
          <w:tab w:val="num" w:pos="709"/>
        </w:tabs>
        <w:spacing w:before="0" w:line="360" w:lineRule="auto"/>
        <w:ind w:left="0" w:firstLine="709"/>
        <w:jc w:val="both"/>
        <w:textAlignment w:val="baseline"/>
        <w:rPr>
          <w:rFonts w:ascii="Times New Roman" w:hAnsi="Times New Roman" w:cs="Times New Roman"/>
          <w:b w:val="0"/>
          <w:color w:val="000000" w:themeColor="text1"/>
          <w:sz w:val="24"/>
          <w:szCs w:val="24"/>
        </w:rPr>
      </w:pPr>
      <w:bookmarkStart w:id="14" w:name="_Toc531879052"/>
      <w:r w:rsidRPr="009A4B21">
        <w:rPr>
          <w:rFonts w:ascii="Times New Roman" w:hAnsi="Times New Roman" w:cs="Times New Roman"/>
          <w:b w:val="0"/>
          <w:color w:val="000000" w:themeColor="text1"/>
          <w:sz w:val="24"/>
          <w:szCs w:val="24"/>
        </w:rPr>
        <w:t>В</w:t>
      </w:r>
      <w:r w:rsidR="00521804" w:rsidRPr="009A4B21">
        <w:rPr>
          <w:rFonts w:ascii="Times New Roman" w:hAnsi="Times New Roman" w:cs="Times New Roman"/>
          <w:b w:val="0"/>
          <w:color w:val="000000" w:themeColor="text1"/>
          <w:sz w:val="24"/>
          <w:szCs w:val="24"/>
        </w:rPr>
        <w:t xml:space="preserve"> обязательном порядке </w:t>
      </w:r>
      <w:r w:rsidR="00521804" w:rsidRPr="00D05E31">
        <w:rPr>
          <w:rFonts w:ascii="Times New Roman" w:hAnsi="Times New Roman" w:cs="Times New Roman"/>
          <w:color w:val="000000" w:themeColor="text1"/>
          <w:sz w:val="24"/>
          <w:szCs w:val="24"/>
        </w:rPr>
        <w:t>рекомен</w:t>
      </w:r>
      <w:r w:rsidR="00F14BD4" w:rsidRPr="00D05E31">
        <w:rPr>
          <w:rFonts w:ascii="Times New Roman" w:hAnsi="Times New Roman" w:cs="Times New Roman"/>
          <w:color w:val="000000" w:themeColor="text1"/>
          <w:sz w:val="24"/>
          <w:szCs w:val="24"/>
        </w:rPr>
        <w:t xml:space="preserve">дуется </w:t>
      </w:r>
      <w:r w:rsidR="00F14BD4">
        <w:rPr>
          <w:rFonts w:ascii="Times New Roman" w:hAnsi="Times New Roman" w:cs="Times New Roman"/>
          <w:b w:val="0"/>
          <w:color w:val="000000" w:themeColor="text1"/>
          <w:sz w:val="24"/>
          <w:szCs w:val="24"/>
        </w:rPr>
        <w:t xml:space="preserve">физикальное </w:t>
      </w:r>
      <w:r w:rsidR="00D05E31">
        <w:rPr>
          <w:rFonts w:ascii="Times New Roman" w:hAnsi="Times New Roman" w:cs="Times New Roman"/>
          <w:b w:val="0"/>
          <w:color w:val="000000" w:themeColor="text1"/>
          <w:sz w:val="24"/>
          <w:szCs w:val="24"/>
        </w:rPr>
        <w:t>обследование,</w:t>
      </w:r>
      <w:r w:rsidR="00A75BCE" w:rsidRPr="009A4B21">
        <w:rPr>
          <w:rFonts w:ascii="Times New Roman" w:hAnsi="Times New Roman" w:cs="Times New Roman"/>
          <w:color w:val="000000" w:themeColor="text1"/>
          <w:sz w:val="24"/>
          <w:szCs w:val="24"/>
        </w:rPr>
        <w:t xml:space="preserve"> </w:t>
      </w:r>
      <w:r w:rsidR="00521804" w:rsidRPr="009A4B21">
        <w:rPr>
          <w:rFonts w:ascii="Times New Roman" w:hAnsi="Times New Roman" w:cs="Times New Roman"/>
          <w:b w:val="0"/>
          <w:color w:val="000000" w:themeColor="text1"/>
          <w:sz w:val="24"/>
          <w:szCs w:val="24"/>
        </w:rPr>
        <w:t>осмотр перианальной области, пальцевое исследование прямой кишки.</w:t>
      </w:r>
      <w:bookmarkEnd w:id="14"/>
      <w:r w:rsidR="00521804" w:rsidRPr="009A4B21">
        <w:rPr>
          <w:rFonts w:ascii="Times New Roman" w:hAnsi="Times New Roman" w:cs="Times New Roman"/>
          <w:b w:val="0"/>
          <w:color w:val="000000" w:themeColor="text1"/>
          <w:sz w:val="24"/>
          <w:szCs w:val="24"/>
        </w:rPr>
        <w:t xml:space="preserve"> </w:t>
      </w:r>
    </w:p>
    <w:p w14:paraId="4FE9974A" w14:textId="66343AAE" w:rsidR="00A75BCE" w:rsidRPr="009A4B21" w:rsidRDefault="00A75BCE" w:rsidP="00F00A9B">
      <w:pPr>
        <w:spacing w:after="0" w:line="360" w:lineRule="auto"/>
        <w:ind w:firstLine="709"/>
        <w:jc w:val="both"/>
        <w:rPr>
          <w:rFonts w:ascii="Times New Roman" w:hAnsi="Times New Roman" w:cs="Times New Roman"/>
          <w:color w:val="000000" w:themeColor="text1"/>
          <w:sz w:val="24"/>
          <w:szCs w:val="24"/>
          <w:lang w:eastAsia="en-US"/>
        </w:rPr>
      </w:pPr>
      <w:r w:rsidRPr="009A4B21">
        <w:rPr>
          <w:rFonts w:ascii="Times New Roman" w:hAnsi="Times New Roman" w:cs="Times New Roman"/>
          <w:b/>
          <w:color w:val="000000" w:themeColor="text1"/>
          <w:sz w:val="24"/>
          <w:szCs w:val="24"/>
        </w:rPr>
        <w:t xml:space="preserve">Уровень убедительности рекомендации </w:t>
      </w:r>
      <w:r w:rsidR="00D05E31">
        <w:rPr>
          <w:rFonts w:ascii="Times New Roman" w:hAnsi="Times New Roman" w:cs="Times New Roman"/>
          <w:b/>
          <w:color w:val="000000" w:themeColor="text1"/>
          <w:sz w:val="24"/>
          <w:szCs w:val="24"/>
          <w:lang w:val="en-CA"/>
        </w:rPr>
        <w:t>C</w:t>
      </w:r>
      <w:r w:rsidRPr="009A4B21">
        <w:rPr>
          <w:rFonts w:ascii="Times New Roman" w:hAnsi="Times New Roman" w:cs="Times New Roman"/>
          <w:color w:val="000000" w:themeColor="text1"/>
          <w:sz w:val="24"/>
          <w:szCs w:val="24"/>
        </w:rPr>
        <w:t xml:space="preserve"> </w:t>
      </w:r>
      <w:r w:rsidRPr="001A5DF2">
        <w:rPr>
          <w:rFonts w:ascii="Times New Roman" w:hAnsi="Times New Roman" w:cs="Times New Roman"/>
          <w:b/>
          <w:color w:val="000000" w:themeColor="text1"/>
          <w:sz w:val="24"/>
          <w:szCs w:val="24"/>
        </w:rPr>
        <w:t>(уровень достоверности доказательств – 5)</w:t>
      </w:r>
    </w:p>
    <w:p w14:paraId="4F5DC9EC" w14:textId="77777777" w:rsidR="00521804" w:rsidRPr="009A4B21" w:rsidRDefault="00DB6317" w:rsidP="00F00A9B">
      <w:pPr>
        <w:pStyle w:val="marker-1"/>
        <w:shd w:val="clear" w:color="auto" w:fill="FFFFFF"/>
        <w:spacing w:before="0" w:beforeAutospacing="0" w:after="0" w:afterAutospacing="0" w:line="360" w:lineRule="auto"/>
        <w:ind w:firstLine="709"/>
        <w:jc w:val="both"/>
        <w:textAlignment w:val="baseline"/>
        <w:rPr>
          <w:color w:val="000000" w:themeColor="text1"/>
        </w:rPr>
      </w:pPr>
      <w:r w:rsidRPr="00E30085">
        <w:rPr>
          <w:rStyle w:val="a6"/>
          <w:color w:val="000000" w:themeColor="text1"/>
          <w:bdr w:val="none" w:sz="0" w:space="0" w:color="auto" w:frame="1"/>
        </w:rPr>
        <w:t>Ком</w:t>
      </w:r>
      <w:r w:rsidR="00553795" w:rsidRPr="00E30085">
        <w:rPr>
          <w:rStyle w:val="a6"/>
          <w:color w:val="000000" w:themeColor="text1"/>
          <w:bdr w:val="none" w:sz="0" w:space="0" w:color="auto" w:frame="1"/>
        </w:rPr>
        <w:t>ментарий</w:t>
      </w:r>
      <w:proofErr w:type="gramStart"/>
      <w:r w:rsidRPr="00E30085">
        <w:rPr>
          <w:rStyle w:val="a6"/>
          <w:color w:val="000000" w:themeColor="text1"/>
          <w:bdr w:val="none" w:sz="0" w:space="0" w:color="auto" w:frame="1"/>
        </w:rPr>
        <w:t>:</w:t>
      </w:r>
      <w:r w:rsidRPr="009A4B21">
        <w:rPr>
          <w:rStyle w:val="a6"/>
          <w:color w:val="000000" w:themeColor="text1"/>
          <w:bdr w:val="none" w:sz="0" w:space="0" w:color="auto" w:frame="1"/>
        </w:rPr>
        <w:t xml:space="preserve"> </w:t>
      </w:r>
      <w:r w:rsidR="00521804" w:rsidRPr="009A4B21">
        <w:rPr>
          <w:rStyle w:val="a6"/>
          <w:color w:val="000000" w:themeColor="text1"/>
          <w:bdr w:val="none" w:sz="0" w:space="0" w:color="auto" w:frame="1"/>
        </w:rPr>
        <w:t>При</w:t>
      </w:r>
      <w:proofErr w:type="gramEnd"/>
      <w:r w:rsidR="00521804" w:rsidRPr="009A4B21">
        <w:rPr>
          <w:rStyle w:val="a6"/>
          <w:color w:val="000000" w:themeColor="text1"/>
          <w:bdr w:val="none" w:sz="0" w:space="0" w:color="auto" w:frame="1"/>
        </w:rPr>
        <w:t xml:space="preserve"> физикальном осмотре могут быть обнаружены различные проявления ЯК, включая лихорадку, периферические отеки, дефицит питания, наличие признаков перфорации или токсической дилатации толстой кишки, а также внекишечных проявлений.</w:t>
      </w:r>
    </w:p>
    <w:p w14:paraId="5C184CFB" w14:textId="77777777" w:rsidR="00DB6317" w:rsidRPr="00B325A9" w:rsidRDefault="00DB6317" w:rsidP="00F00A9B">
      <w:pPr>
        <w:pStyle w:val="3"/>
        <w:spacing w:before="0" w:line="360" w:lineRule="auto"/>
        <w:ind w:firstLine="709"/>
        <w:jc w:val="both"/>
        <w:rPr>
          <w:rFonts w:ascii="Times New Roman" w:eastAsia="Times New Roman" w:hAnsi="Times New Roman" w:cs="Times New Roman"/>
          <w:color w:val="auto"/>
          <w:sz w:val="24"/>
          <w:szCs w:val="24"/>
          <w:u w:val="single"/>
        </w:rPr>
      </w:pPr>
      <w:bookmarkStart w:id="15" w:name="_Toc531879053"/>
      <w:r w:rsidRPr="00B325A9">
        <w:rPr>
          <w:rFonts w:ascii="Times New Roman" w:eastAsia="Times New Roman" w:hAnsi="Times New Roman" w:cs="Times New Roman"/>
          <w:color w:val="auto"/>
          <w:sz w:val="24"/>
          <w:szCs w:val="24"/>
          <w:u w:val="single"/>
        </w:rPr>
        <w:t>2.3</w:t>
      </w:r>
      <w:r w:rsidR="00DE78FD" w:rsidRPr="00B325A9">
        <w:rPr>
          <w:rFonts w:ascii="Times New Roman" w:eastAsia="Times New Roman" w:hAnsi="Times New Roman" w:cs="Times New Roman"/>
          <w:color w:val="auto"/>
          <w:sz w:val="24"/>
          <w:szCs w:val="24"/>
          <w:u w:val="single"/>
        </w:rPr>
        <w:t>.</w:t>
      </w:r>
      <w:r w:rsidRPr="00B325A9">
        <w:rPr>
          <w:rFonts w:ascii="Times New Roman" w:eastAsia="Times New Roman" w:hAnsi="Times New Roman" w:cs="Times New Roman"/>
          <w:color w:val="auto"/>
          <w:sz w:val="24"/>
          <w:szCs w:val="24"/>
          <w:u w:val="single"/>
        </w:rPr>
        <w:t xml:space="preserve"> Лабораторная диагностика</w:t>
      </w:r>
      <w:bookmarkEnd w:id="15"/>
    </w:p>
    <w:p w14:paraId="2B4E28C1" w14:textId="1DA73DB5" w:rsidR="00521804" w:rsidRDefault="00521804" w:rsidP="006C3925">
      <w:pPr>
        <w:numPr>
          <w:ilvl w:val="0"/>
          <w:numId w:val="3"/>
        </w:numPr>
        <w:tabs>
          <w:tab w:val="clear" w:pos="720"/>
          <w:tab w:val="num" w:pos="1418"/>
        </w:tabs>
        <w:spacing w:after="0" w:line="360" w:lineRule="auto"/>
        <w:ind w:left="0" w:firstLine="709"/>
        <w:jc w:val="both"/>
        <w:textAlignment w:val="baseline"/>
        <w:rPr>
          <w:rFonts w:ascii="Times New Roman" w:hAnsi="Times New Roman" w:cs="Times New Roman"/>
          <w:color w:val="000000" w:themeColor="text1"/>
          <w:sz w:val="24"/>
          <w:szCs w:val="24"/>
        </w:rPr>
      </w:pPr>
      <w:r w:rsidRPr="009A4B21">
        <w:rPr>
          <w:rFonts w:ascii="Times New Roman" w:hAnsi="Times New Roman" w:cs="Times New Roman"/>
          <w:color w:val="000000" w:themeColor="text1"/>
          <w:sz w:val="24"/>
          <w:szCs w:val="24"/>
        </w:rPr>
        <w:t>Рекоменд</w:t>
      </w:r>
      <w:r w:rsidR="003F1992">
        <w:rPr>
          <w:rFonts w:ascii="Times New Roman" w:hAnsi="Times New Roman" w:cs="Times New Roman"/>
          <w:color w:val="000000" w:themeColor="text1"/>
          <w:sz w:val="24"/>
          <w:szCs w:val="24"/>
        </w:rPr>
        <w:t>уется всем пациентам при подозрении на ЯК</w:t>
      </w:r>
      <w:r w:rsidRPr="009A4B21">
        <w:rPr>
          <w:rFonts w:ascii="Times New Roman" w:hAnsi="Times New Roman" w:cs="Times New Roman"/>
          <w:color w:val="000000" w:themeColor="text1"/>
          <w:sz w:val="24"/>
          <w:szCs w:val="24"/>
        </w:rPr>
        <w:t xml:space="preserve"> общий анализ крови</w:t>
      </w:r>
      <w:r w:rsidR="003F1992">
        <w:rPr>
          <w:rFonts w:ascii="Times New Roman" w:hAnsi="Times New Roman" w:cs="Times New Roman"/>
          <w:color w:val="000000" w:themeColor="text1"/>
          <w:sz w:val="24"/>
          <w:szCs w:val="24"/>
        </w:rPr>
        <w:t xml:space="preserve"> для диагностики анемии, </w:t>
      </w:r>
      <w:r w:rsidR="00325FAA">
        <w:rPr>
          <w:rFonts w:ascii="Times New Roman" w:hAnsi="Times New Roman" w:cs="Times New Roman"/>
          <w:color w:val="000000" w:themeColor="text1"/>
          <w:sz w:val="24"/>
          <w:szCs w:val="24"/>
        </w:rPr>
        <w:t xml:space="preserve">лейкоцитоза, тромбоцитоза, </w:t>
      </w:r>
      <w:r w:rsidR="003F1992">
        <w:rPr>
          <w:rFonts w:ascii="Times New Roman" w:hAnsi="Times New Roman" w:cs="Times New Roman"/>
          <w:color w:val="000000" w:themeColor="text1"/>
          <w:sz w:val="24"/>
          <w:szCs w:val="24"/>
        </w:rPr>
        <w:t>оп</w:t>
      </w:r>
      <w:r w:rsidR="00E30085">
        <w:rPr>
          <w:rFonts w:ascii="Times New Roman" w:hAnsi="Times New Roman" w:cs="Times New Roman"/>
          <w:color w:val="000000" w:themeColor="text1"/>
          <w:sz w:val="24"/>
          <w:szCs w:val="24"/>
        </w:rPr>
        <w:t>ределения степени активности ЯК</w:t>
      </w:r>
      <w:r w:rsidR="003F1992" w:rsidRPr="003F1992">
        <w:rPr>
          <w:rFonts w:ascii="Times New Roman" w:hAnsi="Times New Roman" w:cs="Times New Roman"/>
          <w:color w:val="000000" w:themeColor="text1"/>
          <w:sz w:val="24"/>
          <w:szCs w:val="24"/>
        </w:rPr>
        <w:t>.</w:t>
      </w:r>
    </w:p>
    <w:p w14:paraId="01A8720B" w14:textId="08BE565E" w:rsidR="003F1992" w:rsidRPr="003F1992" w:rsidRDefault="003F1992" w:rsidP="00F00A9B">
      <w:pPr>
        <w:spacing w:after="0" w:line="360" w:lineRule="auto"/>
        <w:ind w:firstLine="709"/>
        <w:jc w:val="both"/>
        <w:rPr>
          <w:rFonts w:ascii="Times New Roman" w:hAnsi="Times New Roman" w:cs="Times New Roman"/>
          <w:color w:val="000000" w:themeColor="text1"/>
          <w:sz w:val="24"/>
          <w:szCs w:val="24"/>
          <w:lang w:eastAsia="en-US"/>
        </w:rPr>
      </w:pPr>
      <w:r w:rsidRPr="003F1992">
        <w:rPr>
          <w:rFonts w:ascii="Times New Roman" w:hAnsi="Times New Roman" w:cs="Times New Roman"/>
          <w:b/>
          <w:color w:val="000000" w:themeColor="text1"/>
          <w:sz w:val="24"/>
          <w:szCs w:val="24"/>
        </w:rPr>
        <w:t xml:space="preserve">Уровень убедительности рекомендации </w:t>
      </w:r>
      <w:r w:rsidRPr="003F1992">
        <w:rPr>
          <w:rFonts w:ascii="Times New Roman" w:hAnsi="Times New Roman" w:cs="Times New Roman"/>
          <w:b/>
          <w:color w:val="000000" w:themeColor="text1"/>
          <w:sz w:val="24"/>
          <w:szCs w:val="24"/>
          <w:lang w:val="en-CA"/>
        </w:rPr>
        <w:t>C</w:t>
      </w:r>
      <w:r w:rsidRPr="003F1992">
        <w:rPr>
          <w:rFonts w:ascii="Times New Roman" w:hAnsi="Times New Roman" w:cs="Times New Roman"/>
          <w:color w:val="000000" w:themeColor="text1"/>
          <w:sz w:val="24"/>
          <w:szCs w:val="24"/>
        </w:rPr>
        <w:t xml:space="preserve"> </w:t>
      </w:r>
      <w:r w:rsidRPr="003F1992">
        <w:rPr>
          <w:rFonts w:ascii="Times New Roman" w:hAnsi="Times New Roman" w:cs="Times New Roman"/>
          <w:b/>
          <w:color w:val="000000" w:themeColor="text1"/>
          <w:sz w:val="24"/>
          <w:szCs w:val="24"/>
        </w:rPr>
        <w:t>(уровень достоверности доказательств – 4)</w:t>
      </w:r>
    </w:p>
    <w:p w14:paraId="1BAC5B88" w14:textId="3241E185" w:rsidR="003F1992" w:rsidRDefault="000466BB" w:rsidP="006C3925">
      <w:pPr>
        <w:pStyle w:val="a3"/>
        <w:numPr>
          <w:ilvl w:val="0"/>
          <w:numId w:val="14"/>
        </w:numPr>
        <w:spacing w:after="0" w:line="360" w:lineRule="auto"/>
        <w:ind w:left="0" w:firstLine="709"/>
        <w:jc w:val="both"/>
        <w:textAlignment w:val="baseline"/>
        <w:rPr>
          <w:rFonts w:ascii="Times New Roman" w:hAnsi="Times New Roman" w:cs="Times New Roman"/>
          <w:color w:val="000000" w:themeColor="text1"/>
          <w:sz w:val="24"/>
          <w:szCs w:val="24"/>
        </w:rPr>
      </w:pPr>
      <w:r w:rsidRPr="000466BB">
        <w:rPr>
          <w:rFonts w:ascii="Times New Roman" w:hAnsi="Times New Roman" w:cs="Times New Roman"/>
          <w:b/>
          <w:color w:val="000000" w:themeColor="text1"/>
          <w:sz w:val="24"/>
          <w:szCs w:val="24"/>
        </w:rPr>
        <w:t>Рекомендуется</w:t>
      </w:r>
      <w:r>
        <w:rPr>
          <w:rFonts w:ascii="Times New Roman" w:hAnsi="Times New Roman" w:cs="Times New Roman"/>
          <w:color w:val="000000" w:themeColor="text1"/>
          <w:sz w:val="24"/>
          <w:szCs w:val="24"/>
        </w:rPr>
        <w:t xml:space="preserve"> всем пациентам при подозрении на ЯК биохимический анализ крови (общий белок, альбумин, АЛТ, АСТ, общий билирубин, гамма-ГТ,</w:t>
      </w:r>
      <w:r w:rsidR="00E3008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ионограмма, С-реактивный белок, щелочная фосфотаза, фибриноген) для диаг</w:t>
      </w:r>
      <w:r w:rsidR="00E30085">
        <w:rPr>
          <w:rFonts w:ascii="Times New Roman" w:hAnsi="Times New Roman" w:cs="Times New Roman"/>
          <w:color w:val="000000" w:themeColor="text1"/>
          <w:sz w:val="24"/>
          <w:szCs w:val="24"/>
        </w:rPr>
        <w:t>ностики сопутствующей патологии</w:t>
      </w:r>
      <w:r w:rsidRPr="000466BB">
        <w:rPr>
          <w:rFonts w:ascii="Times New Roman" w:hAnsi="Times New Roman" w:cs="Times New Roman"/>
          <w:color w:val="000000" w:themeColor="text1"/>
          <w:sz w:val="24"/>
          <w:szCs w:val="24"/>
        </w:rPr>
        <w:t xml:space="preserve">. </w:t>
      </w:r>
    </w:p>
    <w:p w14:paraId="3B0F841E" w14:textId="31C1CE8D" w:rsidR="000466BB" w:rsidRDefault="000466BB" w:rsidP="00F00A9B">
      <w:pPr>
        <w:spacing w:after="0" w:line="360" w:lineRule="auto"/>
        <w:ind w:firstLine="709"/>
        <w:jc w:val="both"/>
        <w:rPr>
          <w:rFonts w:ascii="Times New Roman" w:hAnsi="Times New Roman" w:cs="Times New Roman"/>
          <w:b/>
          <w:color w:val="000000" w:themeColor="text1"/>
          <w:sz w:val="24"/>
          <w:szCs w:val="24"/>
        </w:rPr>
      </w:pPr>
      <w:r w:rsidRPr="000466BB">
        <w:rPr>
          <w:rFonts w:ascii="Times New Roman" w:hAnsi="Times New Roman" w:cs="Times New Roman"/>
          <w:b/>
          <w:color w:val="000000" w:themeColor="text1"/>
          <w:sz w:val="24"/>
          <w:szCs w:val="24"/>
        </w:rPr>
        <w:t xml:space="preserve">Уровень убедительности рекомендации </w:t>
      </w:r>
      <w:r w:rsidRPr="000466BB">
        <w:rPr>
          <w:rFonts w:ascii="Times New Roman" w:hAnsi="Times New Roman" w:cs="Times New Roman"/>
          <w:b/>
          <w:color w:val="000000" w:themeColor="text1"/>
          <w:sz w:val="24"/>
          <w:szCs w:val="24"/>
          <w:lang w:val="en-CA"/>
        </w:rPr>
        <w:t>C</w:t>
      </w:r>
      <w:r w:rsidRPr="000466BB">
        <w:rPr>
          <w:rFonts w:ascii="Times New Roman" w:hAnsi="Times New Roman" w:cs="Times New Roman"/>
          <w:color w:val="000000" w:themeColor="text1"/>
          <w:sz w:val="24"/>
          <w:szCs w:val="24"/>
        </w:rPr>
        <w:t xml:space="preserve"> </w:t>
      </w:r>
      <w:r w:rsidRPr="000466BB">
        <w:rPr>
          <w:rFonts w:ascii="Times New Roman" w:hAnsi="Times New Roman" w:cs="Times New Roman"/>
          <w:b/>
          <w:color w:val="000000" w:themeColor="text1"/>
          <w:sz w:val="24"/>
          <w:szCs w:val="24"/>
        </w:rPr>
        <w:t>(уровень достоверности доказательств – 4)</w:t>
      </w:r>
    </w:p>
    <w:p w14:paraId="038C5E6F" w14:textId="51F53C9A" w:rsidR="000466BB" w:rsidRPr="008B0D0C" w:rsidRDefault="000466BB" w:rsidP="006C3925">
      <w:pPr>
        <w:pStyle w:val="a3"/>
        <w:numPr>
          <w:ilvl w:val="0"/>
          <w:numId w:val="14"/>
        </w:numPr>
        <w:spacing w:after="0" w:line="360" w:lineRule="auto"/>
        <w:ind w:left="0" w:firstLine="709"/>
        <w:jc w:val="both"/>
        <w:rPr>
          <w:rFonts w:ascii="Times New Roman" w:hAnsi="Times New Roman" w:cs="Times New Roman"/>
          <w:color w:val="000000" w:themeColor="text1"/>
          <w:sz w:val="24"/>
          <w:szCs w:val="24"/>
        </w:rPr>
      </w:pPr>
      <w:r w:rsidRPr="000466BB">
        <w:rPr>
          <w:rFonts w:ascii="Times New Roman" w:hAnsi="Times New Roman" w:cs="Times New Roman"/>
          <w:b/>
          <w:color w:val="000000" w:themeColor="text1"/>
          <w:sz w:val="24"/>
          <w:szCs w:val="24"/>
          <w:lang w:eastAsia="en-US"/>
        </w:rPr>
        <w:t>Рекомендуется</w:t>
      </w:r>
      <w:r>
        <w:rPr>
          <w:rFonts w:ascii="Times New Roman" w:hAnsi="Times New Roman" w:cs="Times New Roman"/>
          <w:b/>
          <w:color w:val="000000" w:themeColor="text1"/>
          <w:sz w:val="24"/>
          <w:szCs w:val="24"/>
          <w:lang w:eastAsia="en-US"/>
        </w:rPr>
        <w:t xml:space="preserve"> </w:t>
      </w:r>
      <w:r w:rsidRPr="000466BB">
        <w:rPr>
          <w:rFonts w:ascii="Times New Roman" w:hAnsi="Times New Roman" w:cs="Times New Roman"/>
          <w:color w:val="000000" w:themeColor="text1"/>
          <w:sz w:val="24"/>
          <w:szCs w:val="24"/>
          <w:lang w:eastAsia="en-US"/>
        </w:rPr>
        <w:t>с</w:t>
      </w:r>
      <w:r>
        <w:rPr>
          <w:rFonts w:ascii="Times New Roman" w:hAnsi="Times New Roman" w:cs="Times New Roman"/>
          <w:color w:val="000000" w:themeColor="text1"/>
          <w:sz w:val="24"/>
          <w:szCs w:val="24"/>
        </w:rPr>
        <w:t xml:space="preserve"> острым течением </w:t>
      </w:r>
      <w:r w:rsidR="008B0D0C">
        <w:rPr>
          <w:rFonts w:ascii="Times New Roman" w:hAnsi="Times New Roman" w:cs="Times New Roman"/>
          <w:color w:val="000000" w:themeColor="text1"/>
          <w:sz w:val="24"/>
          <w:szCs w:val="24"/>
        </w:rPr>
        <w:t xml:space="preserve">ЯК (первой атаке заболевания) проводить дифференциальную диагностику с острой кишечной </w:t>
      </w:r>
      <w:r w:rsidR="00E30085">
        <w:rPr>
          <w:rFonts w:ascii="Times New Roman" w:hAnsi="Times New Roman" w:cs="Times New Roman"/>
          <w:color w:val="000000" w:themeColor="text1"/>
          <w:sz w:val="24"/>
          <w:szCs w:val="24"/>
        </w:rPr>
        <w:t>инфекцией.</w:t>
      </w:r>
      <w:r w:rsidRPr="000466BB">
        <w:rPr>
          <w:rFonts w:ascii="Times New Roman" w:hAnsi="Times New Roman" w:cs="Times New Roman"/>
          <w:color w:val="000000" w:themeColor="text1"/>
          <w:sz w:val="24"/>
          <w:szCs w:val="24"/>
        </w:rPr>
        <w:t xml:space="preserve"> </w:t>
      </w:r>
      <w:r w:rsidR="002423F7">
        <w:rPr>
          <w:rFonts w:ascii="Times New Roman" w:hAnsi="Times New Roman" w:cs="Times New Roman"/>
          <w:color w:val="000000" w:themeColor="text1"/>
          <w:sz w:val="24"/>
          <w:szCs w:val="24"/>
        </w:rPr>
        <w:t xml:space="preserve"> </w:t>
      </w:r>
    </w:p>
    <w:p w14:paraId="0EEE475F" w14:textId="77777777" w:rsidR="008B0D0C" w:rsidRPr="003F1992" w:rsidRDefault="008B0D0C" w:rsidP="00F00A9B">
      <w:pPr>
        <w:spacing w:after="0" w:line="360" w:lineRule="auto"/>
        <w:ind w:firstLine="709"/>
        <w:jc w:val="both"/>
        <w:rPr>
          <w:rFonts w:ascii="Times New Roman" w:hAnsi="Times New Roman" w:cs="Times New Roman"/>
          <w:color w:val="000000" w:themeColor="text1"/>
          <w:sz w:val="24"/>
          <w:szCs w:val="24"/>
          <w:lang w:eastAsia="en-US"/>
        </w:rPr>
      </w:pPr>
      <w:r w:rsidRPr="003F1992">
        <w:rPr>
          <w:rFonts w:ascii="Times New Roman" w:hAnsi="Times New Roman" w:cs="Times New Roman"/>
          <w:b/>
          <w:color w:val="000000" w:themeColor="text1"/>
          <w:sz w:val="24"/>
          <w:szCs w:val="24"/>
        </w:rPr>
        <w:t xml:space="preserve">Уровень убедительности рекомендации </w:t>
      </w:r>
      <w:r w:rsidRPr="003F1992">
        <w:rPr>
          <w:rFonts w:ascii="Times New Roman" w:hAnsi="Times New Roman" w:cs="Times New Roman"/>
          <w:b/>
          <w:color w:val="000000" w:themeColor="text1"/>
          <w:sz w:val="24"/>
          <w:szCs w:val="24"/>
          <w:lang w:val="en-CA"/>
        </w:rPr>
        <w:t>C</w:t>
      </w:r>
      <w:r w:rsidRPr="003F1992">
        <w:rPr>
          <w:rFonts w:ascii="Times New Roman" w:hAnsi="Times New Roman" w:cs="Times New Roman"/>
          <w:color w:val="000000" w:themeColor="text1"/>
          <w:sz w:val="24"/>
          <w:szCs w:val="24"/>
        </w:rPr>
        <w:t xml:space="preserve"> </w:t>
      </w:r>
      <w:r w:rsidRPr="003F1992">
        <w:rPr>
          <w:rFonts w:ascii="Times New Roman" w:hAnsi="Times New Roman" w:cs="Times New Roman"/>
          <w:b/>
          <w:color w:val="000000" w:themeColor="text1"/>
          <w:sz w:val="24"/>
          <w:szCs w:val="24"/>
        </w:rPr>
        <w:t>(уровень достоверности доказательств – 4)</w:t>
      </w:r>
    </w:p>
    <w:p w14:paraId="7CB325C5" w14:textId="6AEFADEF" w:rsidR="000466BB" w:rsidRDefault="00C86BF0" w:rsidP="006C3925">
      <w:pPr>
        <w:pStyle w:val="a3"/>
        <w:numPr>
          <w:ilvl w:val="0"/>
          <w:numId w:val="14"/>
        </w:numPr>
        <w:spacing w:after="0" w:line="360" w:lineRule="auto"/>
        <w:ind w:left="0" w:firstLine="709"/>
        <w:jc w:val="both"/>
        <w:textAlignment w:val="baseline"/>
        <w:rPr>
          <w:rFonts w:ascii="Times New Roman" w:hAnsi="Times New Roman" w:cs="Times New Roman"/>
          <w:color w:val="000000" w:themeColor="text1"/>
          <w:sz w:val="24"/>
          <w:szCs w:val="24"/>
        </w:rPr>
      </w:pPr>
      <w:r w:rsidRPr="00C86BF0">
        <w:rPr>
          <w:rFonts w:ascii="Times New Roman" w:hAnsi="Times New Roman" w:cs="Times New Roman"/>
          <w:b/>
          <w:color w:val="000000" w:themeColor="text1"/>
          <w:sz w:val="24"/>
          <w:szCs w:val="24"/>
        </w:rPr>
        <w:t>Рекомендуется</w:t>
      </w:r>
      <w:r>
        <w:rPr>
          <w:rFonts w:ascii="Times New Roman" w:hAnsi="Times New Roman" w:cs="Times New Roman"/>
          <w:b/>
          <w:color w:val="000000" w:themeColor="text1"/>
          <w:sz w:val="24"/>
          <w:szCs w:val="24"/>
        </w:rPr>
        <w:t xml:space="preserve"> </w:t>
      </w:r>
      <w:r w:rsidRPr="00C86BF0">
        <w:rPr>
          <w:rFonts w:ascii="Times New Roman" w:hAnsi="Times New Roman" w:cs="Times New Roman"/>
          <w:color w:val="000000" w:themeColor="text1"/>
          <w:sz w:val="24"/>
          <w:szCs w:val="24"/>
        </w:rPr>
        <w:t>пациентам</w:t>
      </w:r>
      <w:r>
        <w:rPr>
          <w:rFonts w:ascii="Times New Roman" w:hAnsi="Times New Roman" w:cs="Times New Roman"/>
          <w:b/>
          <w:color w:val="000000" w:themeColor="text1"/>
          <w:sz w:val="24"/>
          <w:szCs w:val="24"/>
        </w:rPr>
        <w:t xml:space="preserve"> </w:t>
      </w:r>
      <w:r w:rsidRPr="00C86BF0">
        <w:rPr>
          <w:rFonts w:ascii="Times New Roman" w:hAnsi="Times New Roman" w:cs="Times New Roman"/>
          <w:color w:val="000000" w:themeColor="text1"/>
          <w:sz w:val="24"/>
          <w:szCs w:val="24"/>
        </w:rPr>
        <w:t xml:space="preserve">с </w:t>
      </w:r>
      <w:r w:rsidR="002423F7" w:rsidRPr="00C86BF0">
        <w:rPr>
          <w:rFonts w:ascii="Times New Roman" w:hAnsi="Times New Roman" w:cs="Times New Roman"/>
          <w:color w:val="000000" w:themeColor="text1"/>
          <w:sz w:val="24"/>
          <w:szCs w:val="24"/>
        </w:rPr>
        <w:t>обострением ЯК</w:t>
      </w:r>
      <w:r>
        <w:rPr>
          <w:rFonts w:ascii="Times New Roman" w:hAnsi="Times New Roman" w:cs="Times New Roman"/>
          <w:color w:val="000000" w:themeColor="text1"/>
          <w:sz w:val="24"/>
          <w:szCs w:val="24"/>
        </w:rPr>
        <w:t xml:space="preserve"> выполнять исследование кала на токсин А и В клостридии </w:t>
      </w:r>
      <w:r w:rsidRPr="00C86B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CA"/>
        </w:rPr>
        <w:t>Clostridium</w:t>
      </w:r>
      <w:r w:rsidRPr="00C86B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CA"/>
        </w:rPr>
        <w:t>difficile</w:t>
      </w:r>
      <w:r w:rsidRPr="00C86B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для исключения клостридиальной инфекции</w:t>
      </w:r>
      <w:r w:rsidRPr="00C86BF0">
        <w:rPr>
          <w:rFonts w:ascii="Times New Roman" w:hAnsi="Times New Roman" w:cs="Times New Roman"/>
          <w:color w:val="000000" w:themeColor="text1"/>
          <w:sz w:val="24"/>
          <w:szCs w:val="24"/>
        </w:rPr>
        <w:t xml:space="preserve"> [31-34]</w:t>
      </w:r>
      <w:r>
        <w:rPr>
          <w:rFonts w:ascii="Times New Roman" w:hAnsi="Times New Roman" w:cs="Times New Roman"/>
          <w:color w:val="000000" w:themeColor="text1"/>
          <w:sz w:val="24"/>
          <w:szCs w:val="24"/>
        </w:rPr>
        <w:t>.</w:t>
      </w:r>
    </w:p>
    <w:p w14:paraId="512A17D1" w14:textId="77777777" w:rsidR="00C86BF0" w:rsidRPr="00C86BF0" w:rsidRDefault="00C86BF0" w:rsidP="00F00A9B">
      <w:pPr>
        <w:spacing w:after="0" w:line="360" w:lineRule="auto"/>
        <w:ind w:firstLine="709"/>
        <w:jc w:val="both"/>
        <w:rPr>
          <w:rFonts w:ascii="Times New Roman" w:hAnsi="Times New Roman" w:cs="Times New Roman"/>
          <w:color w:val="000000" w:themeColor="text1"/>
          <w:sz w:val="24"/>
          <w:szCs w:val="24"/>
          <w:lang w:eastAsia="en-US"/>
        </w:rPr>
      </w:pPr>
      <w:r w:rsidRPr="00C86BF0">
        <w:rPr>
          <w:rFonts w:ascii="Times New Roman" w:hAnsi="Times New Roman" w:cs="Times New Roman"/>
          <w:b/>
          <w:color w:val="000000" w:themeColor="text1"/>
          <w:sz w:val="24"/>
          <w:szCs w:val="24"/>
        </w:rPr>
        <w:t xml:space="preserve">Уровень убедительности рекомендации </w:t>
      </w:r>
      <w:r w:rsidRPr="00C86BF0">
        <w:rPr>
          <w:rFonts w:ascii="Times New Roman" w:hAnsi="Times New Roman" w:cs="Times New Roman"/>
          <w:b/>
          <w:color w:val="000000" w:themeColor="text1"/>
          <w:sz w:val="24"/>
          <w:szCs w:val="24"/>
          <w:lang w:val="en-CA"/>
        </w:rPr>
        <w:t>C</w:t>
      </w:r>
      <w:r w:rsidRPr="00C86BF0">
        <w:rPr>
          <w:rFonts w:ascii="Times New Roman" w:hAnsi="Times New Roman" w:cs="Times New Roman"/>
          <w:color w:val="000000" w:themeColor="text1"/>
          <w:sz w:val="24"/>
          <w:szCs w:val="24"/>
        </w:rPr>
        <w:t xml:space="preserve"> </w:t>
      </w:r>
      <w:r w:rsidRPr="00C86BF0">
        <w:rPr>
          <w:rFonts w:ascii="Times New Roman" w:hAnsi="Times New Roman" w:cs="Times New Roman"/>
          <w:b/>
          <w:color w:val="000000" w:themeColor="text1"/>
          <w:sz w:val="24"/>
          <w:szCs w:val="24"/>
        </w:rPr>
        <w:t>(уровень достоверности доказательств – 4)</w:t>
      </w:r>
    </w:p>
    <w:p w14:paraId="15FE204E" w14:textId="578CD234" w:rsidR="00C86BF0" w:rsidRDefault="00C86BF0" w:rsidP="006C3925">
      <w:pPr>
        <w:pStyle w:val="a3"/>
        <w:numPr>
          <w:ilvl w:val="0"/>
          <w:numId w:val="14"/>
        </w:numPr>
        <w:spacing w:after="0" w:line="360" w:lineRule="auto"/>
        <w:ind w:left="0" w:firstLine="709"/>
        <w:jc w:val="both"/>
        <w:textAlignment w:val="baseline"/>
        <w:rPr>
          <w:rFonts w:ascii="Times New Roman" w:hAnsi="Times New Roman" w:cs="Times New Roman"/>
          <w:color w:val="000000" w:themeColor="text1"/>
          <w:sz w:val="24"/>
          <w:szCs w:val="24"/>
        </w:rPr>
      </w:pPr>
      <w:r w:rsidRPr="000466BB">
        <w:rPr>
          <w:rFonts w:ascii="Times New Roman" w:hAnsi="Times New Roman" w:cs="Times New Roman"/>
          <w:b/>
          <w:color w:val="000000" w:themeColor="text1"/>
          <w:sz w:val="24"/>
          <w:szCs w:val="24"/>
        </w:rPr>
        <w:t>Рекомендуется</w:t>
      </w:r>
      <w:r>
        <w:rPr>
          <w:rFonts w:ascii="Times New Roman" w:hAnsi="Times New Roman" w:cs="Times New Roman"/>
          <w:color w:val="000000" w:themeColor="text1"/>
          <w:sz w:val="24"/>
          <w:szCs w:val="24"/>
        </w:rPr>
        <w:t xml:space="preserve"> всем пациентам при подозрении на ЯК, среднетяжелой и тяжелой атаках, гормональной резистентности или резистентности</w:t>
      </w:r>
      <w:r w:rsidR="00B50DC3">
        <w:rPr>
          <w:rFonts w:ascii="Times New Roman" w:hAnsi="Times New Roman" w:cs="Times New Roman"/>
          <w:color w:val="000000" w:themeColor="text1"/>
          <w:sz w:val="24"/>
          <w:szCs w:val="24"/>
        </w:rPr>
        <w:t xml:space="preserve"> к биологической терапии исследование </w:t>
      </w:r>
      <w:r w:rsidR="00F00A9B">
        <w:rPr>
          <w:rFonts w:ascii="Times New Roman" w:hAnsi="Times New Roman" w:cs="Times New Roman"/>
          <w:color w:val="000000" w:themeColor="text1"/>
          <w:sz w:val="24"/>
          <w:szCs w:val="24"/>
        </w:rPr>
        <w:t>биоптатов и</w:t>
      </w:r>
      <w:r w:rsidR="00B50DC3">
        <w:rPr>
          <w:rFonts w:ascii="Times New Roman" w:hAnsi="Times New Roman" w:cs="Times New Roman"/>
          <w:color w:val="000000" w:themeColor="text1"/>
          <w:sz w:val="24"/>
          <w:szCs w:val="24"/>
        </w:rPr>
        <w:t xml:space="preserve"> пунктатов из очага поражения (толстой кишки) на цитомегаловирус </w:t>
      </w:r>
      <w:r w:rsidR="00B50DC3" w:rsidRPr="00B50DC3">
        <w:rPr>
          <w:rFonts w:ascii="Times New Roman" w:hAnsi="Times New Roman" w:cs="Times New Roman"/>
          <w:color w:val="000000" w:themeColor="text1"/>
          <w:sz w:val="24"/>
          <w:szCs w:val="24"/>
        </w:rPr>
        <w:t>[37-38].</w:t>
      </w:r>
    </w:p>
    <w:p w14:paraId="104EC13B" w14:textId="14BF31C4" w:rsidR="00B50DC3" w:rsidRPr="00F529E8" w:rsidRDefault="00B50DC3" w:rsidP="00175B63">
      <w:pPr>
        <w:spacing w:after="0" w:line="360" w:lineRule="auto"/>
        <w:ind w:firstLine="709"/>
        <w:jc w:val="both"/>
        <w:rPr>
          <w:rFonts w:ascii="Times New Roman" w:hAnsi="Times New Roman" w:cs="Times New Roman"/>
          <w:color w:val="000000" w:themeColor="text1"/>
          <w:sz w:val="24"/>
          <w:szCs w:val="24"/>
          <w:lang w:eastAsia="en-US"/>
        </w:rPr>
      </w:pPr>
      <w:r w:rsidRPr="00B50DC3">
        <w:rPr>
          <w:rFonts w:ascii="Times New Roman" w:hAnsi="Times New Roman" w:cs="Times New Roman"/>
          <w:b/>
          <w:color w:val="000000" w:themeColor="text1"/>
          <w:sz w:val="24"/>
          <w:szCs w:val="24"/>
        </w:rPr>
        <w:t xml:space="preserve">Уровень убедительности рекомендации </w:t>
      </w:r>
      <w:r w:rsidRPr="00B50DC3">
        <w:rPr>
          <w:rFonts w:ascii="Times New Roman" w:hAnsi="Times New Roman" w:cs="Times New Roman"/>
          <w:b/>
          <w:color w:val="000000" w:themeColor="text1"/>
          <w:sz w:val="24"/>
          <w:szCs w:val="24"/>
          <w:lang w:val="en-CA"/>
        </w:rPr>
        <w:t>C</w:t>
      </w:r>
      <w:r w:rsidRPr="00B50DC3">
        <w:rPr>
          <w:rFonts w:ascii="Times New Roman" w:hAnsi="Times New Roman" w:cs="Times New Roman"/>
          <w:color w:val="000000" w:themeColor="text1"/>
          <w:sz w:val="24"/>
          <w:szCs w:val="24"/>
        </w:rPr>
        <w:t xml:space="preserve"> </w:t>
      </w:r>
      <w:r w:rsidRPr="00B50DC3">
        <w:rPr>
          <w:rFonts w:ascii="Times New Roman" w:hAnsi="Times New Roman" w:cs="Times New Roman"/>
          <w:b/>
          <w:color w:val="000000" w:themeColor="text1"/>
          <w:sz w:val="24"/>
          <w:szCs w:val="24"/>
        </w:rPr>
        <w:t>(уровень достоверности доказательств – 4)</w:t>
      </w:r>
    </w:p>
    <w:p w14:paraId="356ADEE1" w14:textId="4C7F99A9" w:rsidR="00521804" w:rsidRDefault="00DB6317" w:rsidP="00175B63">
      <w:pPr>
        <w:pStyle w:val="3"/>
        <w:spacing w:before="0" w:line="360" w:lineRule="auto"/>
        <w:ind w:firstLine="709"/>
        <w:jc w:val="both"/>
        <w:rPr>
          <w:rFonts w:ascii="Times New Roman" w:eastAsia="Times New Roman" w:hAnsi="Times New Roman" w:cs="Times New Roman"/>
          <w:color w:val="auto"/>
          <w:sz w:val="24"/>
          <w:szCs w:val="24"/>
          <w:u w:val="single"/>
        </w:rPr>
      </w:pPr>
      <w:bookmarkStart w:id="16" w:name="_Toc531879054"/>
      <w:r w:rsidRPr="00B325A9">
        <w:rPr>
          <w:rFonts w:ascii="Times New Roman" w:eastAsia="Times New Roman" w:hAnsi="Times New Roman" w:cs="Times New Roman"/>
          <w:color w:val="auto"/>
          <w:sz w:val="24"/>
          <w:szCs w:val="24"/>
          <w:u w:val="single"/>
        </w:rPr>
        <w:t>2.4</w:t>
      </w:r>
      <w:r w:rsidR="00DE78FD" w:rsidRPr="00B325A9">
        <w:rPr>
          <w:rFonts w:ascii="Times New Roman" w:eastAsia="Times New Roman" w:hAnsi="Times New Roman" w:cs="Times New Roman"/>
          <w:color w:val="auto"/>
          <w:sz w:val="24"/>
          <w:szCs w:val="24"/>
          <w:u w:val="single"/>
        </w:rPr>
        <w:t>.</w:t>
      </w:r>
      <w:r w:rsidRPr="00B325A9">
        <w:rPr>
          <w:rFonts w:ascii="Times New Roman" w:eastAsia="Times New Roman" w:hAnsi="Times New Roman" w:cs="Times New Roman"/>
          <w:color w:val="auto"/>
          <w:sz w:val="24"/>
          <w:szCs w:val="24"/>
          <w:u w:val="single"/>
        </w:rPr>
        <w:t xml:space="preserve"> Инструментальная диагностик</w:t>
      </w:r>
      <w:r w:rsidR="005A769F" w:rsidRPr="00B325A9">
        <w:rPr>
          <w:rFonts w:ascii="Times New Roman" w:eastAsia="Times New Roman" w:hAnsi="Times New Roman" w:cs="Times New Roman"/>
          <w:color w:val="auto"/>
          <w:sz w:val="24"/>
          <w:szCs w:val="24"/>
          <w:u w:val="single"/>
        </w:rPr>
        <w:t>а</w:t>
      </w:r>
      <w:bookmarkEnd w:id="16"/>
    </w:p>
    <w:p w14:paraId="5636B425" w14:textId="0A9CDF07" w:rsidR="00FD729C" w:rsidRPr="00FD729C" w:rsidRDefault="00FD729C" w:rsidP="006C3925">
      <w:pPr>
        <w:pStyle w:val="a3"/>
        <w:numPr>
          <w:ilvl w:val="0"/>
          <w:numId w:val="14"/>
        </w:numPr>
        <w:spacing w:line="360" w:lineRule="auto"/>
        <w:ind w:left="0" w:firstLine="709"/>
        <w:jc w:val="both"/>
      </w:pPr>
      <w:r w:rsidRPr="00FD729C">
        <w:rPr>
          <w:rFonts w:ascii="Times New Roman" w:hAnsi="Times New Roman" w:cs="Times New Roman"/>
          <w:b/>
          <w:color w:val="000000" w:themeColor="text1"/>
          <w:sz w:val="24"/>
          <w:szCs w:val="24"/>
        </w:rPr>
        <w:t>Рекомендуется</w:t>
      </w:r>
      <w:r w:rsidRPr="00FD729C">
        <w:rPr>
          <w:rFonts w:ascii="Times New Roman" w:hAnsi="Times New Roman" w:cs="Times New Roman"/>
          <w:color w:val="000000" w:themeColor="text1"/>
          <w:sz w:val="24"/>
          <w:szCs w:val="24"/>
        </w:rPr>
        <w:t xml:space="preserve"> всем пациентам</w:t>
      </w:r>
      <w:r>
        <w:rPr>
          <w:rFonts w:ascii="Times New Roman" w:hAnsi="Times New Roman" w:cs="Times New Roman"/>
          <w:color w:val="000000" w:themeColor="text1"/>
          <w:sz w:val="24"/>
          <w:szCs w:val="24"/>
        </w:rPr>
        <w:t xml:space="preserve"> </w:t>
      </w:r>
      <w:r w:rsidR="00F00A9B">
        <w:rPr>
          <w:rFonts w:ascii="Times New Roman" w:hAnsi="Times New Roman" w:cs="Times New Roman"/>
          <w:color w:val="000000" w:themeColor="text1"/>
          <w:sz w:val="24"/>
          <w:szCs w:val="24"/>
        </w:rPr>
        <w:t>с легкой</w:t>
      </w:r>
      <w:r>
        <w:rPr>
          <w:rFonts w:ascii="Times New Roman" w:hAnsi="Times New Roman" w:cs="Times New Roman"/>
          <w:color w:val="000000" w:themeColor="text1"/>
          <w:sz w:val="24"/>
          <w:szCs w:val="24"/>
        </w:rPr>
        <w:t xml:space="preserve"> и умеренной активностью ЯК проведение колоноскопии для верификации диагноза. Пациентам с выраженной активностью ЯК </w:t>
      </w:r>
      <w:r w:rsidRPr="00FD729C">
        <w:rPr>
          <w:rFonts w:ascii="Times New Roman" w:hAnsi="Times New Roman" w:cs="Times New Roman"/>
          <w:b/>
          <w:color w:val="000000" w:themeColor="text1"/>
          <w:sz w:val="24"/>
          <w:szCs w:val="24"/>
        </w:rPr>
        <w:t xml:space="preserve">рекомендуется </w:t>
      </w:r>
      <w:r w:rsidRPr="00FD729C">
        <w:rPr>
          <w:rFonts w:ascii="Times New Roman" w:hAnsi="Times New Roman" w:cs="Times New Roman"/>
          <w:color w:val="000000" w:themeColor="text1"/>
          <w:sz w:val="24"/>
          <w:szCs w:val="24"/>
        </w:rPr>
        <w:t>про</w:t>
      </w:r>
      <w:r w:rsidR="00F00A9B">
        <w:rPr>
          <w:rFonts w:ascii="Times New Roman" w:hAnsi="Times New Roman" w:cs="Times New Roman"/>
          <w:color w:val="000000" w:themeColor="text1"/>
          <w:sz w:val="24"/>
          <w:szCs w:val="24"/>
        </w:rPr>
        <w:t>ведение ректосигмоидоскопии</w:t>
      </w:r>
      <w:r>
        <w:rPr>
          <w:rFonts w:ascii="Times New Roman" w:hAnsi="Times New Roman" w:cs="Times New Roman"/>
          <w:color w:val="000000" w:themeColor="text1"/>
          <w:sz w:val="24"/>
          <w:szCs w:val="24"/>
          <w:lang w:val="en-CA"/>
        </w:rPr>
        <w:t>.</w:t>
      </w:r>
    </w:p>
    <w:p w14:paraId="73E8A23D" w14:textId="5BF53EB8" w:rsidR="00FD729C" w:rsidRPr="00F529E8" w:rsidRDefault="00FD729C" w:rsidP="00F00A9B">
      <w:pPr>
        <w:spacing w:after="0" w:line="360" w:lineRule="auto"/>
        <w:ind w:firstLine="709"/>
        <w:jc w:val="both"/>
        <w:rPr>
          <w:rFonts w:ascii="Times New Roman" w:hAnsi="Times New Roman" w:cs="Times New Roman"/>
          <w:color w:val="000000" w:themeColor="text1"/>
          <w:sz w:val="24"/>
          <w:szCs w:val="24"/>
          <w:lang w:eastAsia="en-US"/>
        </w:rPr>
      </w:pPr>
      <w:r w:rsidRPr="00FD729C">
        <w:rPr>
          <w:rFonts w:ascii="Times New Roman" w:hAnsi="Times New Roman" w:cs="Times New Roman"/>
          <w:b/>
          <w:color w:val="000000" w:themeColor="text1"/>
          <w:sz w:val="24"/>
          <w:szCs w:val="24"/>
        </w:rPr>
        <w:t xml:space="preserve">Уровень убедительности рекомендации </w:t>
      </w:r>
      <w:r w:rsidRPr="00FD729C">
        <w:rPr>
          <w:rFonts w:ascii="Times New Roman" w:hAnsi="Times New Roman" w:cs="Times New Roman"/>
          <w:b/>
          <w:color w:val="000000" w:themeColor="text1"/>
          <w:sz w:val="24"/>
          <w:szCs w:val="24"/>
          <w:lang w:val="en-CA"/>
        </w:rPr>
        <w:t>C</w:t>
      </w:r>
      <w:r w:rsidRPr="00FD729C">
        <w:rPr>
          <w:rFonts w:ascii="Times New Roman" w:hAnsi="Times New Roman" w:cs="Times New Roman"/>
          <w:color w:val="000000" w:themeColor="text1"/>
          <w:sz w:val="24"/>
          <w:szCs w:val="24"/>
        </w:rPr>
        <w:t xml:space="preserve"> </w:t>
      </w:r>
      <w:r w:rsidRPr="00FD729C">
        <w:rPr>
          <w:rFonts w:ascii="Times New Roman" w:hAnsi="Times New Roman" w:cs="Times New Roman"/>
          <w:b/>
          <w:color w:val="000000" w:themeColor="text1"/>
          <w:sz w:val="24"/>
          <w:szCs w:val="24"/>
        </w:rPr>
        <w:t>(уровень достоверности доказательств – 4)</w:t>
      </w:r>
    </w:p>
    <w:p w14:paraId="069951F9" w14:textId="09789D3D" w:rsidR="00521804" w:rsidRPr="009A4B21" w:rsidRDefault="00DB6317" w:rsidP="00F00A9B">
      <w:pPr>
        <w:pStyle w:val="a4"/>
        <w:spacing w:before="0" w:beforeAutospacing="0" w:after="0" w:afterAutospacing="0" w:line="360" w:lineRule="auto"/>
        <w:ind w:firstLine="709"/>
        <w:jc w:val="both"/>
        <w:textAlignment w:val="baseline"/>
        <w:rPr>
          <w:color w:val="000000" w:themeColor="text1"/>
        </w:rPr>
      </w:pPr>
      <w:r w:rsidRPr="00175B63">
        <w:rPr>
          <w:rStyle w:val="a6"/>
          <w:bCs/>
          <w:iCs w:val="0"/>
          <w:color w:val="000000" w:themeColor="text1"/>
          <w:bdr w:val="none" w:sz="0" w:space="0" w:color="auto" w:frame="1"/>
        </w:rPr>
        <w:t>Комментарии:</w:t>
      </w:r>
      <w:r w:rsidR="00FD729C" w:rsidRPr="00FD729C">
        <w:rPr>
          <w:rStyle w:val="a6"/>
          <w:color w:val="000000" w:themeColor="text1"/>
          <w:bdr w:val="none" w:sz="0" w:space="0" w:color="auto" w:frame="1"/>
        </w:rPr>
        <w:t xml:space="preserve"> </w:t>
      </w:r>
      <w:r w:rsidR="00FD729C">
        <w:rPr>
          <w:rStyle w:val="a6"/>
          <w:color w:val="000000" w:themeColor="text1"/>
          <w:bdr w:val="none" w:sz="0" w:space="0" w:color="auto" w:frame="1"/>
        </w:rPr>
        <w:t xml:space="preserve">колоноскопия </w:t>
      </w:r>
      <w:r w:rsidR="00521804" w:rsidRPr="009A4B21">
        <w:rPr>
          <w:rStyle w:val="a6"/>
          <w:color w:val="000000" w:themeColor="text1"/>
          <w:bdr w:val="none" w:sz="0" w:space="0" w:color="auto" w:frame="1"/>
        </w:rPr>
        <w:t>обязательна для установления диагноза ЯК, а также для решения вопроса о колэктомии;</w:t>
      </w:r>
    </w:p>
    <w:p w14:paraId="1AA8972E" w14:textId="79DF0406" w:rsidR="00FD729C" w:rsidRDefault="00FD729C" w:rsidP="006C3925">
      <w:pPr>
        <w:pStyle w:val="a3"/>
        <w:numPr>
          <w:ilvl w:val="0"/>
          <w:numId w:val="7"/>
        </w:numPr>
        <w:spacing w:after="0" w:line="360" w:lineRule="auto"/>
        <w:ind w:left="0" w:firstLine="709"/>
        <w:jc w:val="both"/>
        <w:textAlignment w:val="baseline"/>
        <w:rPr>
          <w:rFonts w:ascii="Times New Roman" w:hAnsi="Times New Roman" w:cs="Times New Roman"/>
          <w:color w:val="000000" w:themeColor="text1"/>
          <w:sz w:val="24"/>
          <w:szCs w:val="24"/>
        </w:rPr>
      </w:pPr>
      <w:r w:rsidRPr="00FD729C">
        <w:rPr>
          <w:rFonts w:ascii="Times New Roman" w:hAnsi="Times New Roman" w:cs="Times New Roman"/>
          <w:b/>
          <w:color w:val="000000" w:themeColor="text1"/>
          <w:sz w:val="24"/>
          <w:szCs w:val="24"/>
        </w:rPr>
        <w:t>Рекомендуется</w:t>
      </w:r>
      <w:r w:rsidRPr="00FD729C">
        <w:rPr>
          <w:rFonts w:ascii="Times New Roman" w:hAnsi="Times New Roman" w:cs="Times New Roman"/>
          <w:color w:val="000000" w:themeColor="text1"/>
          <w:sz w:val="24"/>
          <w:szCs w:val="24"/>
        </w:rPr>
        <w:t xml:space="preserve"> всем пациентам</w:t>
      </w:r>
      <w:r>
        <w:rPr>
          <w:rFonts w:ascii="Times New Roman" w:hAnsi="Times New Roman" w:cs="Times New Roman"/>
          <w:color w:val="000000" w:themeColor="text1"/>
          <w:sz w:val="24"/>
          <w:szCs w:val="24"/>
        </w:rPr>
        <w:t xml:space="preserve"> с тяжелой </w:t>
      </w:r>
      <w:r w:rsidR="00F529E8">
        <w:rPr>
          <w:rFonts w:ascii="Times New Roman" w:hAnsi="Times New Roman" w:cs="Times New Roman"/>
          <w:color w:val="000000" w:themeColor="text1"/>
          <w:sz w:val="24"/>
          <w:szCs w:val="24"/>
        </w:rPr>
        <w:t>атакой ЯК обзорная рентгенография органов брюшной полости для исключения:</w:t>
      </w:r>
    </w:p>
    <w:p w14:paraId="7BAA5309" w14:textId="570EFE55" w:rsidR="00F529E8" w:rsidRDefault="00F00A9B" w:rsidP="006C3925">
      <w:pPr>
        <w:pStyle w:val="a3"/>
        <w:numPr>
          <w:ilvl w:val="0"/>
          <w:numId w:val="15"/>
        </w:numPr>
        <w:spacing w:after="0" w:line="360" w:lineRule="auto"/>
        <w:ind w:left="0" w:firstLine="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перфорации толстой кишки</w:t>
      </w:r>
      <w:r w:rsidR="00F529E8">
        <w:rPr>
          <w:rFonts w:ascii="Times New Roman" w:hAnsi="Times New Roman" w:cs="Times New Roman"/>
          <w:color w:val="000000" w:themeColor="text1"/>
          <w:sz w:val="24"/>
          <w:szCs w:val="24"/>
        </w:rPr>
        <w:t>;</w:t>
      </w:r>
    </w:p>
    <w:p w14:paraId="7A670155" w14:textId="77777777" w:rsidR="00F529E8" w:rsidRPr="00F529E8" w:rsidRDefault="00F529E8" w:rsidP="00F00A9B">
      <w:pPr>
        <w:spacing w:after="0" w:line="360" w:lineRule="auto"/>
        <w:ind w:firstLine="709"/>
        <w:jc w:val="both"/>
        <w:rPr>
          <w:rFonts w:ascii="Times New Roman" w:hAnsi="Times New Roman" w:cs="Times New Roman"/>
          <w:color w:val="000000" w:themeColor="text1"/>
          <w:sz w:val="24"/>
          <w:szCs w:val="24"/>
          <w:lang w:eastAsia="en-US"/>
        </w:rPr>
      </w:pPr>
      <w:r w:rsidRPr="00F529E8">
        <w:rPr>
          <w:rFonts w:ascii="Times New Roman" w:hAnsi="Times New Roman" w:cs="Times New Roman"/>
          <w:b/>
          <w:color w:val="000000" w:themeColor="text1"/>
          <w:sz w:val="24"/>
          <w:szCs w:val="24"/>
        </w:rPr>
        <w:t xml:space="preserve">Уровень убедительности рекомендации </w:t>
      </w:r>
      <w:r w:rsidRPr="00F529E8">
        <w:rPr>
          <w:rFonts w:ascii="Times New Roman" w:hAnsi="Times New Roman" w:cs="Times New Roman"/>
          <w:b/>
          <w:color w:val="000000" w:themeColor="text1"/>
          <w:sz w:val="24"/>
          <w:szCs w:val="24"/>
          <w:lang w:val="en-CA"/>
        </w:rPr>
        <w:t>C</w:t>
      </w:r>
      <w:r w:rsidRPr="00F529E8">
        <w:rPr>
          <w:rFonts w:ascii="Times New Roman" w:hAnsi="Times New Roman" w:cs="Times New Roman"/>
          <w:color w:val="000000" w:themeColor="text1"/>
          <w:sz w:val="24"/>
          <w:szCs w:val="24"/>
        </w:rPr>
        <w:t xml:space="preserve"> </w:t>
      </w:r>
      <w:r w:rsidRPr="00F529E8">
        <w:rPr>
          <w:rFonts w:ascii="Times New Roman" w:hAnsi="Times New Roman" w:cs="Times New Roman"/>
          <w:b/>
          <w:color w:val="000000" w:themeColor="text1"/>
          <w:sz w:val="24"/>
          <w:szCs w:val="24"/>
        </w:rPr>
        <w:t>(уровень достоверности доказательств – 4)</w:t>
      </w:r>
    </w:p>
    <w:p w14:paraId="51C47FC8" w14:textId="0D2C1475" w:rsidR="00F529E8" w:rsidRDefault="00F529E8" w:rsidP="006C3925">
      <w:pPr>
        <w:pStyle w:val="a3"/>
        <w:numPr>
          <w:ilvl w:val="0"/>
          <w:numId w:val="15"/>
        </w:numPr>
        <w:spacing w:after="0" w:line="360" w:lineRule="auto"/>
        <w:ind w:left="0" w:firstLine="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токси</w:t>
      </w:r>
      <w:r w:rsidR="00F00A9B">
        <w:rPr>
          <w:rFonts w:ascii="Times New Roman" w:hAnsi="Times New Roman" w:cs="Times New Roman"/>
          <w:color w:val="000000" w:themeColor="text1"/>
          <w:sz w:val="24"/>
          <w:szCs w:val="24"/>
        </w:rPr>
        <w:t>ческой дилатации толстой кишки.</w:t>
      </w:r>
    </w:p>
    <w:p w14:paraId="2466804C" w14:textId="077B0D53" w:rsidR="00F529E8" w:rsidRPr="00F529E8" w:rsidRDefault="00F529E8" w:rsidP="00F00A9B">
      <w:pPr>
        <w:spacing w:after="0" w:line="360" w:lineRule="auto"/>
        <w:ind w:firstLine="709"/>
        <w:jc w:val="both"/>
        <w:rPr>
          <w:rFonts w:ascii="Times New Roman" w:hAnsi="Times New Roman" w:cs="Times New Roman"/>
          <w:color w:val="000000" w:themeColor="text1"/>
          <w:sz w:val="24"/>
          <w:szCs w:val="24"/>
          <w:lang w:eastAsia="en-US"/>
        </w:rPr>
      </w:pPr>
      <w:r w:rsidRPr="00F529E8">
        <w:rPr>
          <w:rFonts w:ascii="Times New Roman" w:hAnsi="Times New Roman" w:cs="Times New Roman"/>
          <w:b/>
          <w:color w:val="000000" w:themeColor="text1"/>
          <w:sz w:val="24"/>
          <w:szCs w:val="24"/>
        </w:rPr>
        <w:lastRenderedPageBreak/>
        <w:t xml:space="preserve">Уровень убедительности рекомендации </w:t>
      </w:r>
      <w:r w:rsidRPr="00F529E8">
        <w:rPr>
          <w:rFonts w:ascii="Times New Roman" w:hAnsi="Times New Roman" w:cs="Times New Roman"/>
          <w:b/>
          <w:color w:val="000000" w:themeColor="text1"/>
          <w:sz w:val="24"/>
          <w:szCs w:val="24"/>
          <w:lang w:val="en-CA"/>
        </w:rPr>
        <w:t>C</w:t>
      </w:r>
      <w:r w:rsidRPr="00F529E8">
        <w:rPr>
          <w:rFonts w:ascii="Times New Roman" w:hAnsi="Times New Roman" w:cs="Times New Roman"/>
          <w:color w:val="000000" w:themeColor="text1"/>
          <w:sz w:val="24"/>
          <w:szCs w:val="24"/>
        </w:rPr>
        <w:t xml:space="preserve"> </w:t>
      </w:r>
      <w:r w:rsidRPr="00F529E8">
        <w:rPr>
          <w:rFonts w:ascii="Times New Roman" w:hAnsi="Times New Roman" w:cs="Times New Roman"/>
          <w:b/>
          <w:color w:val="000000" w:themeColor="text1"/>
          <w:sz w:val="24"/>
          <w:szCs w:val="24"/>
        </w:rPr>
        <w:t xml:space="preserve">(уровень достоверности доказательств – </w:t>
      </w:r>
      <w:r>
        <w:rPr>
          <w:rFonts w:ascii="Times New Roman" w:hAnsi="Times New Roman" w:cs="Times New Roman"/>
          <w:b/>
          <w:color w:val="000000" w:themeColor="text1"/>
          <w:sz w:val="24"/>
          <w:szCs w:val="24"/>
        </w:rPr>
        <w:t>5</w:t>
      </w:r>
      <w:r w:rsidRPr="00F529E8">
        <w:rPr>
          <w:rFonts w:ascii="Times New Roman" w:hAnsi="Times New Roman" w:cs="Times New Roman"/>
          <w:b/>
          <w:color w:val="000000" w:themeColor="text1"/>
          <w:sz w:val="24"/>
          <w:szCs w:val="24"/>
        </w:rPr>
        <w:t>)</w:t>
      </w:r>
    </w:p>
    <w:p w14:paraId="0D93AEC2" w14:textId="69A0248B" w:rsidR="00D16C6B" w:rsidRPr="0013359B" w:rsidRDefault="00D16C6B" w:rsidP="006C3925">
      <w:pPr>
        <w:pStyle w:val="pboth"/>
        <w:numPr>
          <w:ilvl w:val="0"/>
          <w:numId w:val="7"/>
        </w:numPr>
        <w:spacing w:before="0" w:beforeAutospacing="0" w:after="0" w:afterAutospacing="0" w:line="360" w:lineRule="auto"/>
        <w:ind w:left="0" w:firstLine="709"/>
        <w:jc w:val="both"/>
        <w:textAlignment w:val="baseline"/>
        <w:rPr>
          <w:color w:val="000000"/>
        </w:rPr>
      </w:pPr>
      <w:r w:rsidRPr="0013359B">
        <w:rPr>
          <w:color w:val="000000"/>
        </w:rPr>
        <w:t xml:space="preserve">Всем пациентам с подозрением на ЯК при первичной постановке диагноза, при сомнениях в правильности ранее выставленного диагноза, </w:t>
      </w:r>
      <w:r w:rsidRPr="0013359B">
        <w:rPr>
          <w:b/>
          <w:color w:val="000000"/>
        </w:rPr>
        <w:t xml:space="preserve">рекомендуется </w:t>
      </w:r>
      <w:r w:rsidRPr="0013359B">
        <w:rPr>
          <w:color w:val="000000"/>
        </w:rPr>
        <w:t>выполнение биопсии толстой кишки с ц</w:t>
      </w:r>
      <w:r w:rsidR="00F00A9B">
        <w:rPr>
          <w:color w:val="000000"/>
        </w:rPr>
        <w:t>елью верификации диагноза</w:t>
      </w:r>
      <w:r w:rsidRPr="0013359B">
        <w:rPr>
          <w:color w:val="000000"/>
        </w:rPr>
        <w:t>.</w:t>
      </w:r>
    </w:p>
    <w:p w14:paraId="75A40C5C" w14:textId="77777777" w:rsidR="00D16C6B" w:rsidRPr="0013359B" w:rsidRDefault="00D16C6B" w:rsidP="00F00A9B">
      <w:pPr>
        <w:pStyle w:val="pboth"/>
        <w:spacing w:before="0" w:beforeAutospacing="0" w:after="0" w:afterAutospacing="0" w:line="360" w:lineRule="auto"/>
        <w:ind w:firstLine="709"/>
        <w:jc w:val="both"/>
        <w:textAlignment w:val="baseline"/>
        <w:rPr>
          <w:b/>
          <w:color w:val="000000"/>
        </w:rPr>
      </w:pPr>
      <w:bookmarkStart w:id="17" w:name="100211"/>
      <w:bookmarkEnd w:id="17"/>
      <w:r w:rsidRPr="0013359B">
        <w:rPr>
          <w:b/>
          <w:color w:val="000000"/>
        </w:rPr>
        <w:t>Уровень убедительности рекомендаций - </w:t>
      </w:r>
      <w:hyperlink r:id="rId8" w:anchor="101004" w:history="1">
        <w:r w:rsidRPr="0013359B">
          <w:rPr>
            <w:rStyle w:val="af2"/>
            <w:b/>
            <w:color w:val="auto"/>
            <w:u w:val="none"/>
            <w:bdr w:val="none" w:sz="0" w:space="0" w:color="auto" w:frame="1"/>
          </w:rPr>
          <w:t>C</w:t>
        </w:r>
      </w:hyperlink>
      <w:r w:rsidRPr="0013359B">
        <w:rPr>
          <w:b/>
          <w:color w:val="000000"/>
        </w:rPr>
        <w:t> (уровень достоверности доказательств - 5)</w:t>
      </w:r>
    </w:p>
    <w:p w14:paraId="317B14FE" w14:textId="1EA6A8CA" w:rsidR="00D16C6B" w:rsidRPr="0013359B" w:rsidRDefault="00D16C6B" w:rsidP="00F00A9B">
      <w:pPr>
        <w:pStyle w:val="pboth"/>
        <w:spacing w:before="0" w:beforeAutospacing="0" w:after="0" w:afterAutospacing="0" w:line="360" w:lineRule="auto"/>
        <w:ind w:firstLine="709"/>
        <w:jc w:val="both"/>
        <w:textAlignment w:val="baseline"/>
        <w:rPr>
          <w:i/>
          <w:color w:val="000000"/>
        </w:rPr>
      </w:pPr>
      <w:bookmarkStart w:id="18" w:name="100212"/>
      <w:bookmarkEnd w:id="18"/>
      <w:r w:rsidRPr="00F00A9B">
        <w:rPr>
          <w:i/>
        </w:rPr>
        <w:t>Комментарий</w:t>
      </w:r>
      <w:r w:rsidRPr="0013359B">
        <w:rPr>
          <w:b/>
        </w:rPr>
        <w:t>:</w:t>
      </w:r>
      <w:r w:rsidRPr="0013359B">
        <w:rPr>
          <w:color w:val="000000"/>
        </w:rPr>
        <w:t xml:space="preserve"> </w:t>
      </w:r>
      <w:r w:rsidRPr="0013359B">
        <w:rPr>
          <w:i/>
          <w:color w:val="000000"/>
        </w:rPr>
        <w:t xml:space="preserve">при длительном анамнезе ЯК (более 7 - 10 лет) - хромоэндоскопия с прицельной биопсией или ступенчатая биопсия (из каждого отдела толстой кишки) для исключения дисплазии эпителия. </w:t>
      </w:r>
      <w:r w:rsidRPr="0013359B">
        <w:rPr>
          <w:b/>
          <w:i/>
          <w:color w:val="000000"/>
        </w:rPr>
        <w:t>Рекомендуемым стандартом биопсии</w:t>
      </w:r>
      <w:r w:rsidRPr="0013359B">
        <w:rPr>
          <w:i/>
          <w:color w:val="000000"/>
        </w:rPr>
        <w:t xml:space="preserve"> при постановке диагноза является взятие биоптатов слизистой оболочки прямой кишки и не менее чем из 4 других участков толстой кишки, а также слизистой оболочки подвздошной кишки.</w:t>
      </w:r>
    </w:p>
    <w:p w14:paraId="59E11995" w14:textId="77777777" w:rsidR="00D16C6B" w:rsidRPr="0013359B" w:rsidRDefault="00D16C6B" w:rsidP="00F00A9B">
      <w:pPr>
        <w:pStyle w:val="pboth"/>
        <w:spacing w:before="0" w:beforeAutospacing="0" w:after="0" w:afterAutospacing="0" w:line="360" w:lineRule="auto"/>
        <w:ind w:firstLine="709"/>
        <w:jc w:val="both"/>
        <w:textAlignment w:val="baseline"/>
        <w:rPr>
          <w:i/>
          <w:color w:val="000000"/>
        </w:rPr>
      </w:pPr>
      <w:bookmarkStart w:id="19" w:name="100213"/>
      <w:bookmarkEnd w:id="19"/>
      <w:r w:rsidRPr="0013359B">
        <w:rPr>
          <w:i/>
          <w:color w:val="000000"/>
        </w:rPr>
        <w:t>К микроскопическим признакам ЯК относятся деформация крипт (разветвленность, разнонаправленность, появление крипт разного диаметра, уменьшение плотности крипт, "укорочение крипт", крипты не достигают подлежащего слоя мышечной пластинки слизистой оболочки), "неровная" поверхность слизистой в биоптате слизистой оболочки, уменьшение числа бокаловидных клеток, базальный плазмоцитоз, инфильтрация собственной пластинки слизистой оболочки, наличие крипт-абсцессов и базальных лимфоидных скоплений. Степень воспалительной инфильтрации обычно уменьшается по мере удаления от прямой кишки.</w:t>
      </w:r>
    </w:p>
    <w:p w14:paraId="2B9F43A5" w14:textId="1D86DBDE" w:rsidR="00D16C6B" w:rsidRPr="0013359B" w:rsidRDefault="00D16C6B" w:rsidP="006C3925">
      <w:pPr>
        <w:pStyle w:val="pboth"/>
        <w:numPr>
          <w:ilvl w:val="0"/>
          <w:numId w:val="7"/>
        </w:numPr>
        <w:spacing w:before="0" w:beforeAutospacing="0" w:after="0" w:afterAutospacing="0" w:line="360" w:lineRule="auto"/>
        <w:ind w:left="0" w:firstLine="709"/>
        <w:jc w:val="both"/>
        <w:textAlignment w:val="baseline"/>
        <w:rPr>
          <w:color w:val="000000"/>
        </w:rPr>
      </w:pPr>
      <w:bookmarkStart w:id="20" w:name="100214"/>
      <w:bookmarkEnd w:id="20"/>
      <w:r w:rsidRPr="0013359B">
        <w:rPr>
          <w:b/>
          <w:color w:val="000000"/>
        </w:rPr>
        <w:t>Рекомендуется</w:t>
      </w:r>
      <w:r w:rsidRPr="0013359B">
        <w:rPr>
          <w:color w:val="000000"/>
        </w:rPr>
        <w:t xml:space="preserve"> всем пациентам с подозрением на ЯК при первичной постановке диагноза, при сомнениях в правильности ранее выставленного диагноза, при длительном анамнезе ЯК, при подозрении на осложнения ЯК, а также для исключения патологии других органов брюшной полости - ультразвуковое исследование органов брюшной полости, забрюшин</w:t>
      </w:r>
      <w:r w:rsidR="00F00A9B">
        <w:rPr>
          <w:color w:val="000000"/>
        </w:rPr>
        <w:t>ного пространства, малого таза</w:t>
      </w:r>
      <w:r w:rsidRPr="0013359B">
        <w:rPr>
          <w:color w:val="000000"/>
        </w:rPr>
        <w:t>.</w:t>
      </w:r>
    </w:p>
    <w:p w14:paraId="17F2D49B" w14:textId="77777777" w:rsidR="00D16C6B" w:rsidRPr="0013359B" w:rsidRDefault="00D16C6B" w:rsidP="00F00A9B">
      <w:pPr>
        <w:pStyle w:val="pboth"/>
        <w:spacing w:before="0" w:beforeAutospacing="0" w:after="0" w:afterAutospacing="0" w:line="360" w:lineRule="auto"/>
        <w:ind w:firstLine="709"/>
        <w:jc w:val="both"/>
        <w:textAlignment w:val="baseline"/>
        <w:rPr>
          <w:b/>
          <w:color w:val="000000"/>
        </w:rPr>
      </w:pPr>
      <w:bookmarkStart w:id="21" w:name="100215"/>
      <w:bookmarkEnd w:id="21"/>
      <w:r w:rsidRPr="0013359B">
        <w:rPr>
          <w:b/>
          <w:color w:val="000000"/>
        </w:rPr>
        <w:t>Уровень убедительности рекомендаций - </w:t>
      </w:r>
      <w:hyperlink r:id="rId9" w:anchor="101000" w:history="1">
        <w:r w:rsidRPr="0013359B">
          <w:rPr>
            <w:rStyle w:val="af2"/>
            <w:b/>
            <w:color w:val="auto"/>
            <w:u w:val="none"/>
            <w:bdr w:val="none" w:sz="0" w:space="0" w:color="auto" w:frame="1"/>
          </w:rPr>
          <w:t>A</w:t>
        </w:r>
      </w:hyperlink>
      <w:r w:rsidRPr="0013359B">
        <w:rPr>
          <w:b/>
        </w:rPr>
        <w:t> </w:t>
      </w:r>
      <w:r w:rsidRPr="0013359B">
        <w:rPr>
          <w:b/>
          <w:color w:val="000000"/>
        </w:rPr>
        <w:t>(уровень достоверности доказательств - 2)</w:t>
      </w:r>
    </w:p>
    <w:p w14:paraId="3EEDD2D8" w14:textId="1D50645E" w:rsidR="0013359B" w:rsidRPr="00F00A9B" w:rsidRDefault="00D16C6B" w:rsidP="006C3925">
      <w:pPr>
        <w:pStyle w:val="pboth"/>
        <w:numPr>
          <w:ilvl w:val="0"/>
          <w:numId w:val="7"/>
        </w:numPr>
        <w:spacing w:before="0" w:beforeAutospacing="0" w:after="0" w:afterAutospacing="0" w:line="360" w:lineRule="auto"/>
        <w:ind w:left="0" w:firstLine="709"/>
        <w:jc w:val="both"/>
        <w:textAlignment w:val="baseline"/>
        <w:rPr>
          <w:color w:val="000000"/>
        </w:rPr>
      </w:pPr>
      <w:bookmarkStart w:id="22" w:name="100216"/>
      <w:bookmarkEnd w:id="22"/>
      <w:r w:rsidRPr="0013359B">
        <w:rPr>
          <w:b/>
          <w:color w:val="000000"/>
        </w:rPr>
        <w:t>Рекомендуется</w:t>
      </w:r>
      <w:r w:rsidRPr="0013359B">
        <w:rPr>
          <w:color w:val="000000"/>
        </w:rPr>
        <w:t xml:space="preserve"> всем пациентам с подозрением на ЯК при необходимости дифференциальной диагностики или при невозможности проведения полноценной илеоколоноскопии одно из следующих визуализирующих методов исследования:</w:t>
      </w:r>
    </w:p>
    <w:p w14:paraId="5BD63FA7" w14:textId="388E0CC9" w:rsidR="0013359B" w:rsidRPr="00F00A9B" w:rsidRDefault="00175B63" w:rsidP="00175B63">
      <w:pPr>
        <w:pStyle w:val="pboth"/>
        <w:spacing w:before="0" w:beforeAutospacing="0" w:after="0" w:afterAutospacing="0" w:line="360" w:lineRule="auto"/>
        <w:ind w:firstLine="709"/>
        <w:jc w:val="both"/>
        <w:textAlignment w:val="baseline"/>
      </w:pPr>
      <w:bookmarkStart w:id="23" w:name="100217"/>
      <w:bookmarkEnd w:id="23"/>
      <w:r>
        <w:rPr>
          <w:color w:val="000000"/>
        </w:rPr>
        <w:t>а)</w:t>
      </w:r>
      <w:r w:rsidR="00D16C6B" w:rsidRPr="0013359B">
        <w:rPr>
          <w:color w:val="000000"/>
        </w:rPr>
        <w:t xml:space="preserve"> магнитно-резонансная томографи</w:t>
      </w:r>
      <w:r w:rsidR="00F00A9B">
        <w:rPr>
          <w:color w:val="000000"/>
        </w:rPr>
        <w:t>я (МРТ) органов брюшной полости</w:t>
      </w:r>
      <w:r w:rsidR="00D16C6B" w:rsidRPr="0013359B">
        <w:t>;</w:t>
      </w:r>
    </w:p>
    <w:p w14:paraId="64131366" w14:textId="1C44BAA6" w:rsidR="0013359B" w:rsidRPr="0013359B" w:rsidRDefault="00D16C6B" w:rsidP="00F00A9B">
      <w:pPr>
        <w:pStyle w:val="pboth"/>
        <w:spacing w:before="0" w:beforeAutospacing="0" w:after="0" w:afterAutospacing="0" w:line="360" w:lineRule="auto"/>
        <w:ind w:firstLine="709"/>
        <w:jc w:val="both"/>
        <w:textAlignment w:val="baseline"/>
        <w:rPr>
          <w:b/>
        </w:rPr>
      </w:pPr>
      <w:bookmarkStart w:id="24" w:name="100218"/>
      <w:bookmarkEnd w:id="24"/>
      <w:r w:rsidRPr="0013359B">
        <w:rPr>
          <w:b/>
        </w:rPr>
        <w:t>Уровень убедительности рекомендаций - </w:t>
      </w:r>
      <w:hyperlink r:id="rId10" w:anchor="101002" w:history="1">
        <w:r w:rsidRPr="0013359B">
          <w:rPr>
            <w:rStyle w:val="af2"/>
            <w:b/>
            <w:color w:val="auto"/>
            <w:u w:val="none"/>
            <w:bdr w:val="none" w:sz="0" w:space="0" w:color="auto" w:frame="1"/>
          </w:rPr>
          <w:t>B</w:t>
        </w:r>
      </w:hyperlink>
      <w:r w:rsidRPr="0013359B">
        <w:rPr>
          <w:b/>
        </w:rPr>
        <w:t> (уровень достоверности доказательств - 3)</w:t>
      </w:r>
    </w:p>
    <w:p w14:paraId="14DC79C9" w14:textId="4951D158" w:rsidR="00716358" w:rsidRPr="00F00A9B" w:rsidRDefault="00175B63" w:rsidP="00175B63">
      <w:pPr>
        <w:pStyle w:val="pboth"/>
        <w:spacing w:before="0" w:beforeAutospacing="0" w:after="0" w:afterAutospacing="0" w:line="360" w:lineRule="auto"/>
        <w:ind w:firstLine="709"/>
        <w:jc w:val="both"/>
        <w:textAlignment w:val="baseline"/>
      </w:pPr>
      <w:bookmarkStart w:id="25" w:name="100219"/>
      <w:bookmarkEnd w:id="25"/>
      <w:r>
        <w:rPr>
          <w:color w:val="000000"/>
        </w:rPr>
        <w:t xml:space="preserve">б) </w:t>
      </w:r>
      <w:r w:rsidR="00D16C6B" w:rsidRPr="0013359B">
        <w:rPr>
          <w:color w:val="000000"/>
        </w:rPr>
        <w:t xml:space="preserve">компьютерная томография (КТ) органов брюшной полости с контрастированием кишечника (в случае недоступности </w:t>
      </w:r>
      <w:r w:rsidR="00716358">
        <w:rPr>
          <w:color w:val="000000"/>
        </w:rPr>
        <w:t>и/</w:t>
      </w:r>
      <w:r w:rsidR="00D16C6B" w:rsidRPr="0013359B">
        <w:rPr>
          <w:color w:val="000000"/>
        </w:rPr>
        <w:t xml:space="preserve"> ил</w:t>
      </w:r>
      <w:r w:rsidR="00F00A9B">
        <w:rPr>
          <w:color w:val="000000"/>
        </w:rPr>
        <w:t>и невозможности выполнения МРТ)</w:t>
      </w:r>
      <w:r w:rsidR="00D16C6B" w:rsidRPr="0013359B">
        <w:t>.</w:t>
      </w:r>
    </w:p>
    <w:p w14:paraId="135CD3DC" w14:textId="77777777" w:rsidR="00D16C6B" w:rsidRPr="00716358" w:rsidRDefault="00D16C6B" w:rsidP="00F00A9B">
      <w:pPr>
        <w:pStyle w:val="pboth"/>
        <w:spacing w:before="0" w:beforeAutospacing="0" w:after="0" w:afterAutospacing="0" w:line="360" w:lineRule="auto"/>
        <w:ind w:firstLine="709"/>
        <w:jc w:val="both"/>
        <w:textAlignment w:val="baseline"/>
        <w:rPr>
          <w:b/>
        </w:rPr>
      </w:pPr>
      <w:bookmarkStart w:id="26" w:name="100220"/>
      <w:bookmarkEnd w:id="26"/>
      <w:r w:rsidRPr="00716358">
        <w:rPr>
          <w:b/>
        </w:rPr>
        <w:lastRenderedPageBreak/>
        <w:t>Уровень убедительности рекомендаций - </w:t>
      </w:r>
      <w:hyperlink r:id="rId11" w:anchor="101002" w:history="1">
        <w:r w:rsidRPr="00716358">
          <w:rPr>
            <w:rStyle w:val="af2"/>
            <w:b/>
            <w:color w:val="auto"/>
            <w:u w:val="none"/>
            <w:bdr w:val="none" w:sz="0" w:space="0" w:color="auto" w:frame="1"/>
          </w:rPr>
          <w:t>B</w:t>
        </w:r>
      </w:hyperlink>
      <w:r w:rsidRPr="00716358">
        <w:rPr>
          <w:b/>
        </w:rPr>
        <w:t> (уровень достоверности доказательств - 3)</w:t>
      </w:r>
    </w:p>
    <w:p w14:paraId="6B38480E" w14:textId="1D1653E8" w:rsidR="00D16C6B" w:rsidRPr="0013359B" w:rsidRDefault="00D16C6B" w:rsidP="006C3925">
      <w:pPr>
        <w:pStyle w:val="pboth"/>
        <w:numPr>
          <w:ilvl w:val="0"/>
          <w:numId w:val="7"/>
        </w:numPr>
        <w:spacing w:before="0" w:beforeAutospacing="0" w:after="0" w:afterAutospacing="0" w:line="360" w:lineRule="auto"/>
        <w:ind w:left="0" w:firstLine="709"/>
        <w:jc w:val="both"/>
        <w:textAlignment w:val="baseline"/>
        <w:rPr>
          <w:color w:val="000000"/>
        </w:rPr>
      </w:pPr>
      <w:bookmarkStart w:id="27" w:name="100221"/>
      <w:bookmarkEnd w:id="27"/>
      <w:r w:rsidRPr="00716358">
        <w:rPr>
          <w:b/>
          <w:color w:val="000000"/>
        </w:rPr>
        <w:t>Рекомендуется</w:t>
      </w:r>
      <w:r w:rsidRPr="0013359B">
        <w:rPr>
          <w:color w:val="000000"/>
        </w:rPr>
        <w:t xml:space="preserve"> пациентам с подозрением на ЯК при необходимости дифференциальной диагностики или при невозможности проведения полноценной колоноскопии, МРТ и КТ проведение ирригоскопии с двойным контрастированием для оценки протяженности поражения в толстой кишке, уточнения нали</w:t>
      </w:r>
      <w:r w:rsidR="00F00A9B">
        <w:rPr>
          <w:color w:val="000000"/>
        </w:rPr>
        <w:t>чия образований, стриктур и др</w:t>
      </w:r>
      <w:r w:rsidRPr="0013359B">
        <w:rPr>
          <w:color w:val="000000"/>
        </w:rPr>
        <w:t>.</w:t>
      </w:r>
    </w:p>
    <w:p w14:paraId="0435101F" w14:textId="103942CF" w:rsidR="0013359B" w:rsidRPr="00F00A9B" w:rsidRDefault="00D16C6B" w:rsidP="00F00A9B">
      <w:pPr>
        <w:pStyle w:val="pboth"/>
        <w:spacing w:before="0" w:beforeAutospacing="0" w:after="0" w:afterAutospacing="0" w:line="360" w:lineRule="auto"/>
        <w:ind w:firstLine="709"/>
        <w:jc w:val="both"/>
        <w:textAlignment w:val="baseline"/>
        <w:rPr>
          <w:b/>
        </w:rPr>
      </w:pPr>
      <w:bookmarkStart w:id="28" w:name="100222"/>
      <w:bookmarkEnd w:id="28"/>
      <w:r w:rsidRPr="00F00A9B">
        <w:rPr>
          <w:b/>
        </w:rPr>
        <w:t>Уровень убедительности рекомендаций - </w:t>
      </w:r>
      <w:hyperlink r:id="rId12" w:anchor="101002" w:history="1">
        <w:r w:rsidRPr="00F00A9B">
          <w:rPr>
            <w:rStyle w:val="af2"/>
            <w:b/>
            <w:color w:val="auto"/>
            <w:u w:val="none"/>
            <w:bdr w:val="none" w:sz="0" w:space="0" w:color="auto" w:frame="1"/>
          </w:rPr>
          <w:t>B</w:t>
        </w:r>
      </w:hyperlink>
      <w:r w:rsidRPr="00F00A9B">
        <w:rPr>
          <w:b/>
        </w:rPr>
        <w:t> (уровень достоверности доказательств - 2</w:t>
      </w:r>
      <w:bookmarkStart w:id="29" w:name="100223"/>
      <w:bookmarkEnd w:id="29"/>
    </w:p>
    <w:p w14:paraId="59954B9C" w14:textId="77777777" w:rsidR="00D16C6B" w:rsidRPr="00F00A9B" w:rsidRDefault="00D16C6B" w:rsidP="00F00A9B">
      <w:pPr>
        <w:pStyle w:val="pboth"/>
        <w:spacing w:before="0" w:beforeAutospacing="0" w:after="0" w:afterAutospacing="0" w:line="360" w:lineRule="auto"/>
        <w:ind w:firstLine="709"/>
        <w:jc w:val="both"/>
        <w:textAlignment w:val="baseline"/>
        <w:rPr>
          <w:b/>
          <w:color w:val="000000"/>
          <w:u w:val="single"/>
        </w:rPr>
      </w:pPr>
      <w:bookmarkStart w:id="30" w:name="100224"/>
      <w:bookmarkEnd w:id="30"/>
      <w:r w:rsidRPr="00F00A9B">
        <w:rPr>
          <w:b/>
          <w:color w:val="000000"/>
          <w:u w:val="single"/>
        </w:rPr>
        <w:t>2.5 Иная диагностика</w:t>
      </w:r>
    </w:p>
    <w:p w14:paraId="4F82850D" w14:textId="5DF9BA3B" w:rsidR="00D16C6B" w:rsidRPr="00F00A9B" w:rsidRDefault="00D16C6B" w:rsidP="00F00A9B">
      <w:pPr>
        <w:pStyle w:val="pboth"/>
        <w:spacing w:before="0" w:beforeAutospacing="0" w:after="0" w:afterAutospacing="0" w:line="360" w:lineRule="auto"/>
        <w:ind w:firstLine="709"/>
        <w:jc w:val="both"/>
        <w:textAlignment w:val="baseline"/>
        <w:rPr>
          <w:i/>
          <w:color w:val="000000"/>
        </w:rPr>
      </w:pPr>
      <w:bookmarkStart w:id="31" w:name="100225"/>
      <w:bookmarkEnd w:id="31"/>
      <w:r w:rsidRPr="00F00A9B">
        <w:rPr>
          <w:i/>
          <w:color w:val="000000"/>
        </w:rPr>
        <w:t>Дополнительные инструментальные и лабораторные исследования выполняются преимущественно с целью проведения дифференциальной диагностики с рядом заболеваний. Это инфекционные, сосудистые, медикаментозные, токсические и радиационные поражения, а также дивертикулит и др. На следующем этапе дифференциальной диагностики проводится верификация клинических диагнозов ЯК и БК, относящихся к группе ВЗК. Таким образом, дифференциальный диагноз ЯК проводится с болезнью Крона толстой кишки, острыми кишечными инфекциями (дизентерия, сальмонеллез, кампилобактериоз, иерсиниоз, амебиаз), паразитозами, антибиотико-ассоциированными поражениями кишечника (псевдомембранозный колит, вызываемый C.Difficile) </w:t>
      </w:r>
      <w:hyperlink r:id="rId13" w:anchor="100634" w:history="1">
        <w:r w:rsidRPr="00F00A9B">
          <w:rPr>
            <w:rStyle w:val="af2"/>
            <w:i/>
            <w:color w:val="auto"/>
            <w:bdr w:val="none" w:sz="0" w:space="0" w:color="auto" w:frame="1"/>
          </w:rPr>
          <w:t>[52]</w:t>
        </w:r>
      </w:hyperlink>
      <w:r w:rsidRPr="00F00A9B">
        <w:rPr>
          <w:i/>
        </w:rPr>
        <w:t>,</w:t>
      </w:r>
      <w:r w:rsidRPr="00F00A9B">
        <w:rPr>
          <w:i/>
          <w:color w:val="000000"/>
        </w:rPr>
        <w:t xml:space="preserve"> туберкулезом кишечника, системными васкулитами, раком толстой кишки, дивертикулитом, микроскопическими колитами (коллагеновым и лимфоцитарным) </w:t>
      </w:r>
      <w:hyperlink r:id="rId14" w:anchor="100634" w:history="1">
        <w:r w:rsidRPr="00F00A9B">
          <w:rPr>
            <w:rStyle w:val="af2"/>
            <w:i/>
            <w:color w:val="auto"/>
            <w:bdr w:val="none" w:sz="0" w:space="0" w:color="auto" w:frame="1"/>
          </w:rPr>
          <w:t>[52]</w:t>
        </w:r>
      </w:hyperlink>
      <w:r w:rsidRPr="00F00A9B">
        <w:rPr>
          <w:i/>
        </w:rPr>
        <w:t>,</w:t>
      </w:r>
      <w:r w:rsidRPr="00F00A9B">
        <w:rPr>
          <w:i/>
          <w:color w:val="000000"/>
        </w:rPr>
        <w:t xml:space="preserve"> радиационным проктитом.</w:t>
      </w:r>
    </w:p>
    <w:p w14:paraId="5D371458" w14:textId="113ACD9C" w:rsidR="00D16C6B" w:rsidRPr="00F00A9B" w:rsidRDefault="00D16C6B" w:rsidP="00F00A9B">
      <w:pPr>
        <w:pStyle w:val="pboth"/>
        <w:spacing w:before="0" w:beforeAutospacing="0" w:after="0" w:afterAutospacing="0" w:line="360" w:lineRule="auto"/>
        <w:ind w:firstLine="709"/>
        <w:jc w:val="both"/>
        <w:textAlignment w:val="baseline"/>
        <w:rPr>
          <w:i/>
          <w:color w:val="000000"/>
        </w:rPr>
      </w:pPr>
      <w:bookmarkStart w:id="32" w:name="100226"/>
      <w:bookmarkEnd w:id="32"/>
      <w:r w:rsidRPr="00F00A9B">
        <w:rPr>
          <w:i/>
          <w:color w:val="000000"/>
        </w:rPr>
        <w:t>С целью дифференциальной диагностики и подбора терапии при внекишечных проявлениях ЯК и сопутствующих состояниях может потребоваться консультация:</w:t>
      </w:r>
    </w:p>
    <w:p w14:paraId="25145EE5" w14:textId="3C9F0A71" w:rsidR="00D16C6B" w:rsidRPr="00F00A9B" w:rsidRDefault="00175B63" w:rsidP="00F00A9B">
      <w:pPr>
        <w:pStyle w:val="pboth"/>
        <w:spacing w:before="0" w:beforeAutospacing="0" w:after="0" w:afterAutospacing="0" w:line="360" w:lineRule="auto"/>
        <w:ind w:firstLine="709"/>
        <w:jc w:val="both"/>
        <w:textAlignment w:val="baseline"/>
        <w:rPr>
          <w:i/>
          <w:color w:val="000000"/>
        </w:rPr>
      </w:pPr>
      <w:bookmarkStart w:id="33" w:name="100227"/>
      <w:bookmarkEnd w:id="33"/>
      <w:r>
        <w:rPr>
          <w:i/>
          <w:color w:val="000000"/>
        </w:rPr>
        <w:t>а)</w:t>
      </w:r>
      <w:r w:rsidR="00D16C6B" w:rsidRPr="00F00A9B">
        <w:rPr>
          <w:i/>
          <w:color w:val="000000"/>
        </w:rPr>
        <w:t xml:space="preserve"> врача-психотерапевта или медицинского психолога (невроз, планируемая операция с наличием стомы и т.п.);</w:t>
      </w:r>
    </w:p>
    <w:p w14:paraId="19893263" w14:textId="197014D9" w:rsidR="00D16C6B" w:rsidRPr="00F00A9B" w:rsidRDefault="00175B63" w:rsidP="00F00A9B">
      <w:pPr>
        <w:pStyle w:val="pboth"/>
        <w:spacing w:before="0" w:beforeAutospacing="0" w:after="0" w:afterAutospacing="0" w:line="360" w:lineRule="auto"/>
        <w:ind w:firstLine="709"/>
        <w:jc w:val="both"/>
        <w:textAlignment w:val="baseline"/>
        <w:rPr>
          <w:i/>
          <w:color w:val="000000"/>
        </w:rPr>
      </w:pPr>
      <w:bookmarkStart w:id="34" w:name="100228"/>
      <w:bookmarkEnd w:id="34"/>
      <w:r>
        <w:rPr>
          <w:i/>
          <w:color w:val="000000"/>
        </w:rPr>
        <w:t xml:space="preserve">б) </w:t>
      </w:r>
      <w:r w:rsidR="00D16C6B" w:rsidRPr="00F00A9B">
        <w:rPr>
          <w:i/>
          <w:color w:val="000000"/>
        </w:rPr>
        <w:t>врача-эндокринолога (стероидный сахарный диабет, надпочечниковая недостаточность у пациентов на длительной гормональной терапии);</w:t>
      </w:r>
    </w:p>
    <w:p w14:paraId="3F5EC679" w14:textId="7CB327B3" w:rsidR="00D16C6B" w:rsidRPr="00F00A9B" w:rsidRDefault="00175B63" w:rsidP="00046432">
      <w:pPr>
        <w:pStyle w:val="pboth"/>
        <w:spacing w:before="0" w:beforeAutospacing="0" w:after="0" w:afterAutospacing="0" w:line="360" w:lineRule="auto"/>
        <w:ind w:firstLine="709"/>
        <w:jc w:val="both"/>
        <w:textAlignment w:val="baseline"/>
        <w:rPr>
          <w:i/>
          <w:color w:val="000000"/>
        </w:rPr>
      </w:pPr>
      <w:bookmarkStart w:id="35" w:name="100229"/>
      <w:bookmarkEnd w:id="35"/>
      <w:r>
        <w:rPr>
          <w:i/>
          <w:color w:val="000000"/>
        </w:rPr>
        <w:t xml:space="preserve">в) </w:t>
      </w:r>
      <w:r w:rsidR="00D16C6B" w:rsidRPr="00F00A9B">
        <w:rPr>
          <w:i/>
          <w:color w:val="000000"/>
        </w:rPr>
        <w:t>врача-дерматовенеролога (дифференциальный диагноз узловатой эритемы, пиодермии и т.п.);</w:t>
      </w:r>
    </w:p>
    <w:p w14:paraId="31F0E6E0" w14:textId="386FE05F" w:rsidR="00D16C6B" w:rsidRPr="00F00A9B" w:rsidRDefault="00175B63" w:rsidP="00046432">
      <w:pPr>
        <w:pStyle w:val="pboth"/>
        <w:spacing w:before="0" w:beforeAutospacing="0" w:after="0" w:afterAutospacing="0" w:line="360" w:lineRule="auto"/>
        <w:ind w:firstLine="709"/>
        <w:jc w:val="both"/>
        <w:textAlignment w:val="baseline"/>
        <w:rPr>
          <w:i/>
          <w:color w:val="000000"/>
        </w:rPr>
      </w:pPr>
      <w:bookmarkStart w:id="36" w:name="100230"/>
      <w:bookmarkEnd w:id="36"/>
      <w:r>
        <w:rPr>
          <w:i/>
          <w:color w:val="000000"/>
        </w:rPr>
        <w:t xml:space="preserve">г) </w:t>
      </w:r>
      <w:r w:rsidR="00D16C6B" w:rsidRPr="00F00A9B">
        <w:rPr>
          <w:i/>
          <w:color w:val="000000"/>
        </w:rPr>
        <w:t>врача-ревматолога (артропатии, сакроилеит и т.п.);</w:t>
      </w:r>
    </w:p>
    <w:p w14:paraId="0958BE79" w14:textId="5DC6E2A7" w:rsidR="00046432" w:rsidRDefault="00175B63" w:rsidP="00046432">
      <w:pPr>
        <w:pStyle w:val="pboth"/>
        <w:spacing w:before="0" w:beforeAutospacing="0" w:after="0" w:afterAutospacing="0" w:line="360" w:lineRule="auto"/>
        <w:ind w:firstLine="709"/>
        <w:jc w:val="both"/>
        <w:textAlignment w:val="baseline"/>
        <w:rPr>
          <w:i/>
          <w:color w:val="000000"/>
        </w:rPr>
      </w:pPr>
      <w:bookmarkStart w:id="37" w:name="100231"/>
      <w:bookmarkEnd w:id="37"/>
      <w:r>
        <w:rPr>
          <w:i/>
          <w:color w:val="000000"/>
        </w:rPr>
        <w:t xml:space="preserve">д) </w:t>
      </w:r>
      <w:r w:rsidR="00D16C6B" w:rsidRPr="00F00A9B">
        <w:rPr>
          <w:i/>
          <w:color w:val="000000"/>
        </w:rPr>
        <w:t>врача-аку</w:t>
      </w:r>
      <w:r w:rsidR="00F00A9B">
        <w:rPr>
          <w:i/>
          <w:color w:val="000000"/>
        </w:rPr>
        <w:t>шера-гинеколога (беременность).</w:t>
      </w:r>
      <w:bookmarkStart w:id="38" w:name="_Toc531879056"/>
    </w:p>
    <w:p w14:paraId="72D2F693" w14:textId="483A8DA5" w:rsidR="00F91D8B" w:rsidRPr="00046432" w:rsidRDefault="00F91D8B" w:rsidP="00046432">
      <w:pPr>
        <w:pStyle w:val="pboth"/>
        <w:spacing w:before="0" w:beforeAutospacing="0" w:after="0" w:afterAutospacing="0" w:line="360" w:lineRule="auto"/>
        <w:ind w:firstLine="709"/>
        <w:jc w:val="center"/>
        <w:textAlignment w:val="baseline"/>
        <w:rPr>
          <w:b/>
          <w:i/>
          <w:color w:val="000000"/>
        </w:rPr>
      </w:pPr>
      <w:r w:rsidRPr="00046432">
        <w:rPr>
          <w:b/>
          <w:sz w:val="28"/>
          <w:szCs w:val="28"/>
        </w:rPr>
        <w:t>3. Лечение</w:t>
      </w:r>
      <w:bookmarkEnd w:id="38"/>
    </w:p>
    <w:p w14:paraId="224A61A3" w14:textId="7E779069" w:rsidR="00F91D8B" w:rsidRPr="00F00A9B" w:rsidRDefault="00F91D8B" w:rsidP="00046432">
      <w:pPr>
        <w:pStyle w:val="3"/>
        <w:spacing w:before="0" w:line="360" w:lineRule="auto"/>
        <w:ind w:firstLine="709"/>
        <w:jc w:val="both"/>
        <w:rPr>
          <w:rFonts w:ascii="Times New Roman" w:eastAsia="Times New Roman" w:hAnsi="Times New Roman" w:cs="Times New Roman"/>
          <w:color w:val="auto"/>
          <w:sz w:val="24"/>
          <w:szCs w:val="24"/>
          <w:u w:val="single"/>
        </w:rPr>
      </w:pPr>
      <w:bookmarkStart w:id="39" w:name="_Toc531879057"/>
      <w:r w:rsidRPr="00F00A9B">
        <w:rPr>
          <w:rFonts w:ascii="Times New Roman" w:eastAsia="Times New Roman" w:hAnsi="Times New Roman" w:cs="Times New Roman"/>
          <w:color w:val="auto"/>
          <w:sz w:val="24"/>
          <w:szCs w:val="24"/>
          <w:u w:val="single"/>
        </w:rPr>
        <w:t>3.1</w:t>
      </w:r>
      <w:r w:rsidR="005F27A0" w:rsidRPr="00F00A9B">
        <w:rPr>
          <w:rFonts w:ascii="Times New Roman" w:eastAsia="Times New Roman" w:hAnsi="Times New Roman" w:cs="Times New Roman"/>
          <w:color w:val="auto"/>
          <w:sz w:val="24"/>
          <w:szCs w:val="24"/>
          <w:u w:val="single"/>
        </w:rPr>
        <w:t xml:space="preserve"> </w:t>
      </w:r>
      <w:r w:rsidRPr="00F00A9B">
        <w:rPr>
          <w:rFonts w:ascii="Times New Roman" w:eastAsia="Times New Roman" w:hAnsi="Times New Roman" w:cs="Times New Roman"/>
          <w:color w:val="auto"/>
          <w:sz w:val="24"/>
          <w:szCs w:val="24"/>
          <w:u w:val="single"/>
        </w:rPr>
        <w:t>Консервативное лечение</w:t>
      </w:r>
      <w:bookmarkEnd w:id="39"/>
    </w:p>
    <w:p w14:paraId="1A9063FD" w14:textId="41CC9FEA" w:rsidR="00521804" w:rsidRPr="00F00A9B" w:rsidRDefault="005F27A0" w:rsidP="00046432">
      <w:pPr>
        <w:pStyle w:val="a4"/>
        <w:spacing w:before="0" w:beforeAutospacing="0" w:after="0" w:afterAutospacing="0" w:line="360" w:lineRule="auto"/>
        <w:ind w:firstLine="709"/>
        <w:jc w:val="both"/>
        <w:textAlignment w:val="baseline"/>
        <w:rPr>
          <w:b/>
          <w:color w:val="000000" w:themeColor="text1"/>
          <w:bdr w:val="none" w:sz="0" w:space="0" w:color="auto" w:frame="1"/>
        </w:rPr>
      </w:pPr>
      <w:r w:rsidRPr="00F00A9B">
        <w:rPr>
          <w:b/>
          <w:color w:val="000000" w:themeColor="text1"/>
          <w:bdr w:val="none" w:sz="0" w:space="0" w:color="auto" w:frame="1"/>
        </w:rPr>
        <w:t xml:space="preserve">3.1.1 </w:t>
      </w:r>
      <w:r w:rsidR="00D6483C" w:rsidRPr="00F00A9B">
        <w:rPr>
          <w:b/>
          <w:color w:val="000000" w:themeColor="text1"/>
          <w:bdr w:val="none" w:sz="0" w:space="0" w:color="auto" w:frame="1"/>
        </w:rPr>
        <w:t>Принципы терапии</w:t>
      </w:r>
    </w:p>
    <w:p w14:paraId="43565487" w14:textId="77777777" w:rsidR="00A91223" w:rsidRDefault="00E97D58" w:rsidP="00046432">
      <w:pPr>
        <w:spacing w:after="0" w:line="360" w:lineRule="auto"/>
        <w:ind w:firstLine="709"/>
        <w:jc w:val="both"/>
        <w:textAlignment w:val="baseline"/>
        <w:rPr>
          <w:rFonts w:ascii="Times New Roman" w:eastAsia="Times New Roman" w:hAnsi="Times New Roman" w:cs="Times New Roman"/>
          <w:i/>
          <w:color w:val="000000"/>
          <w:sz w:val="24"/>
          <w:szCs w:val="24"/>
        </w:rPr>
      </w:pPr>
      <w:r w:rsidRPr="00F00A9B">
        <w:rPr>
          <w:rFonts w:ascii="Times New Roman" w:eastAsia="Times New Roman" w:hAnsi="Times New Roman" w:cs="Times New Roman"/>
          <w:i/>
          <w:color w:val="000000"/>
          <w:sz w:val="24"/>
          <w:szCs w:val="24"/>
        </w:rPr>
        <w:lastRenderedPageBreak/>
        <w:t>Лечебные мероприятия при ЯК включают в себя назначение лекарственных препаратов, хирургическое лечение, психосоциальную поддержку и диетические рекомендации.</w:t>
      </w:r>
      <w:bookmarkStart w:id="40" w:name="100236"/>
      <w:bookmarkEnd w:id="40"/>
    </w:p>
    <w:p w14:paraId="716AB66A" w14:textId="5ADF4B3D" w:rsidR="00E97D58" w:rsidRPr="00F00A9B" w:rsidRDefault="00E97D58" w:rsidP="00046432">
      <w:pPr>
        <w:spacing w:after="0" w:line="360" w:lineRule="auto"/>
        <w:ind w:firstLine="709"/>
        <w:jc w:val="both"/>
        <w:textAlignment w:val="baseline"/>
        <w:rPr>
          <w:rFonts w:ascii="Times New Roman" w:eastAsia="Times New Roman" w:hAnsi="Times New Roman" w:cs="Times New Roman"/>
          <w:i/>
          <w:color w:val="000000"/>
          <w:sz w:val="24"/>
          <w:szCs w:val="24"/>
        </w:rPr>
      </w:pPr>
      <w:r w:rsidRPr="00A91223">
        <w:rPr>
          <w:rFonts w:ascii="Times New Roman" w:eastAsia="Times New Roman" w:hAnsi="Times New Roman" w:cs="Times New Roman"/>
          <w:i/>
          <w:color w:val="000000"/>
          <w:sz w:val="24"/>
          <w:szCs w:val="24"/>
        </w:rPr>
        <w:t>Выбор</w:t>
      </w:r>
      <w:r w:rsidRPr="00F00A9B">
        <w:rPr>
          <w:rFonts w:ascii="Times New Roman" w:eastAsia="Times New Roman" w:hAnsi="Times New Roman" w:cs="Times New Roman"/>
          <w:i/>
          <w:color w:val="000000"/>
          <w:sz w:val="24"/>
          <w:szCs w:val="24"/>
        </w:rPr>
        <w:t xml:space="preserve"> вида консервативного или хирургического лечения определяется тяжестью атаки, протяженностью поражения толстой кишки, наличием внекишечных проявлений, длительностью анамнеза, эффективностью и безопасностью ранее проводившейся терапии, а такж</w:t>
      </w:r>
      <w:r w:rsidR="00F00A9B">
        <w:rPr>
          <w:rFonts w:ascii="Times New Roman" w:eastAsia="Times New Roman" w:hAnsi="Times New Roman" w:cs="Times New Roman"/>
          <w:i/>
          <w:color w:val="000000"/>
          <w:sz w:val="24"/>
          <w:szCs w:val="24"/>
        </w:rPr>
        <w:t>е риском развития осложнений ЯК</w:t>
      </w:r>
      <w:r w:rsidRPr="00F00A9B">
        <w:rPr>
          <w:rFonts w:ascii="Times New Roman" w:eastAsia="Times New Roman" w:hAnsi="Times New Roman" w:cs="Times New Roman"/>
          <w:i/>
          <w:sz w:val="24"/>
          <w:szCs w:val="24"/>
        </w:rPr>
        <w:t>.</w:t>
      </w:r>
    </w:p>
    <w:p w14:paraId="25E4EBA8" w14:textId="52FB9839" w:rsidR="00E97D58" w:rsidRPr="00F00A9B" w:rsidRDefault="00E97D58" w:rsidP="00F00A9B">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41" w:name="100237"/>
      <w:bookmarkEnd w:id="41"/>
      <w:r w:rsidRPr="00F00A9B">
        <w:rPr>
          <w:rFonts w:ascii="Times New Roman" w:eastAsia="Times New Roman" w:hAnsi="Times New Roman" w:cs="Times New Roman"/>
          <w:i/>
          <w:color w:val="000000"/>
          <w:sz w:val="24"/>
          <w:szCs w:val="24"/>
        </w:rPr>
        <w:t xml:space="preserve">  </w:t>
      </w:r>
      <w:r w:rsidRPr="00F00A9B">
        <w:rPr>
          <w:rFonts w:ascii="Times New Roman" w:eastAsia="Times New Roman" w:hAnsi="Times New Roman" w:cs="Times New Roman"/>
          <w:b/>
          <w:i/>
          <w:color w:val="000000"/>
          <w:sz w:val="24"/>
          <w:szCs w:val="24"/>
        </w:rPr>
        <w:t>Целью терапии</w:t>
      </w:r>
      <w:r w:rsidRPr="00F00A9B">
        <w:rPr>
          <w:rFonts w:ascii="Times New Roman" w:eastAsia="Times New Roman" w:hAnsi="Times New Roman" w:cs="Times New Roman"/>
          <w:i/>
          <w:color w:val="000000"/>
          <w:sz w:val="24"/>
          <w:szCs w:val="24"/>
        </w:rPr>
        <w:t xml:space="preserve"> является достижение и поддержание бесстероидной ремиссии (прекращение приема ГКС в течение 12 недель после начал</w:t>
      </w:r>
      <w:r w:rsidR="00F00A9B">
        <w:rPr>
          <w:rFonts w:ascii="Times New Roman" w:eastAsia="Times New Roman" w:hAnsi="Times New Roman" w:cs="Times New Roman"/>
          <w:i/>
          <w:color w:val="000000"/>
          <w:sz w:val="24"/>
          <w:szCs w:val="24"/>
        </w:rPr>
        <w:t>а терапии)</w:t>
      </w:r>
      <w:r w:rsidRPr="00F00A9B">
        <w:rPr>
          <w:rFonts w:ascii="Times New Roman" w:eastAsia="Times New Roman" w:hAnsi="Times New Roman" w:cs="Times New Roman"/>
          <w:i/>
          <w:color w:val="000000"/>
          <w:sz w:val="24"/>
          <w:szCs w:val="24"/>
        </w:rPr>
        <w:t>, профилактика осложнений ЯК, предупреждение операции, а при прогрессировании процесса, и/или развитии опасных для жизни осложнений - своевременное назначение хирургического лечения. Поскольку полное излечение пациентов ЯК достигается только путем удаления толстой кишки (колпроктэктомии), при достижении ремиссии неоперированный пациент должен оставаться на постоянной поддерживающей (противорецидивной) терапии.</w:t>
      </w:r>
    </w:p>
    <w:p w14:paraId="5A315C47" w14:textId="02BA4952" w:rsidR="00E97D58" w:rsidRPr="00F00A9B" w:rsidRDefault="00E97D58" w:rsidP="00F00A9B">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42" w:name="100238"/>
      <w:bookmarkEnd w:id="42"/>
      <w:r w:rsidRPr="00F00A9B">
        <w:rPr>
          <w:rFonts w:ascii="Times New Roman" w:eastAsia="Times New Roman" w:hAnsi="Times New Roman" w:cs="Times New Roman"/>
          <w:i/>
          <w:color w:val="000000"/>
          <w:sz w:val="24"/>
          <w:szCs w:val="24"/>
        </w:rPr>
        <w:t xml:space="preserve">  Следует особо отметить, что ГКС не могут применяться в качестве поддерживающей терапии.</w:t>
      </w:r>
    </w:p>
    <w:p w14:paraId="5F9F49AC" w14:textId="5039AF16" w:rsidR="00E97D58" w:rsidRPr="00F00A9B" w:rsidRDefault="00E97D58" w:rsidP="00F00A9B">
      <w:pPr>
        <w:spacing w:after="0" w:line="360" w:lineRule="auto"/>
        <w:ind w:firstLine="709"/>
        <w:jc w:val="both"/>
        <w:textAlignment w:val="baseline"/>
        <w:rPr>
          <w:rFonts w:ascii="Times New Roman" w:eastAsia="Times New Roman" w:hAnsi="Times New Roman" w:cs="Times New Roman"/>
          <w:i/>
          <w:sz w:val="24"/>
          <w:szCs w:val="24"/>
        </w:rPr>
      </w:pPr>
      <w:bookmarkStart w:id="43" w:name="100239"/>
      <w:bookmarkEnd w:id="43"/>
      <w:r w:rsidRPr="00F00A9B">
        <w:rPr>
          <w:rFonts w:ascii="Times New Roman" w:eastAsia="Times New Roman" w:hAnsi="Times New Roman" w:cs="Times New Roman"/>
          <w:i/>
          <w:color w:val="000000"/>
          <w:sz w:val="24"/>
          <w:szCs w:val="24"/>
        </w:rPr>
        <w:t>Ниже представлены рекомендации по выбору препаратов для индукции и поддержания ремиссии в зависимости от протяженности поражения и тяжести атаки</w:t>
      </w:r>
      <w:r w:rsidRPr="00F00A9B">
        <w:rPr>
          <w:rFonts w:ascii="Times New Roman" w:eastAsia="Times New Roman" w:hAnsi="Times New Roman" w:cs="Times New Roman"/>
          <w:i/>
          <w:sz w:val="24"/>
          <w:szCs w:val="24"/>
        </w:rPr>
        <w:t>.</w:t>
      </w:r>
    </w:p>
    <w:p w14:paraId="57FF39F5" w14:textId="77777777" w:rsidR="00E97D58" w:rsidRPr="00175B63" w:rsidRDefault="00E97D58" w:rsidP="00F00A9B">
      <w:pPr>
        <w:spacing w:after="0" w:line="360" w:lineRule="auto"/>
        <w:ind w:firstLine="709"/>
        <w:jc w:val="both"/>
        <w:textAlignment w:val="baseline"/>
        <w:rPr>
          <w:rFonts w:ascii="Times New Roman" w:eastAsia="Times New Roman" w:hAnsi="Times New Roman" w:cs="Times New Roman"/>
          <w:bCs/>
          <w:color w:val="000000"/>
          <w:sz w:val="24"/>
          <w:szCs w:val="24"/>
          <w:u w:val="single"/>
        </w:rPr>
      </w:pPr>
      <w:bookmarkStart w:id="44" w:name="100240"/>
      <w:bookmarkEnd w:id="44"/>
      <w:r w:rsidRPr="00175B63">
        <w:rPr>
          <w:rFonts w:ascii="Times New Roman" w:eastAsia="Times New Roman" w:hAnsi="Times New Roman" w:cs="Times New Roman"/>
          <w:bCs/>
          <w:color w:val="000000"/>
          <w:sz w:val="24"/>
          <w:szCs w:val="24"/>
          <w:u w:val="single"/>
        </w:rPr>
        <w:t>3.1.2 Проктит. Легкая и среднетяжелая атака</w:t>
      </w:r>
    </w:p>
    <w:p w14:paraId="755F5700" w14:textId="7D272169" w:rsidR="00E97D58" w:rsidRPr="00F00A9B" w:rsidRDefault="00E97D58" w:rsidP="006C3925">
      <w:pPr>
        <w:pStyle w:val="a3"/>
        <w:numPr>
          <w:ilvl w:val="0"/>
          <w:numId w:val="7"/>
        </w:numPr>
        <w:tabs>
          <w:tab w:val="left" w:pos="1276"/>
        </w:tabs>
        <w:spacing w:after="0" w:line="360" w:lineRule="auto"/>
        <w:ind w:left="0" w:firstLine="709"/>
        <w:jc w:val="both"/>
        <w:textAlignment w:val="baseline"/>
        <w:rPr>
          <w:rFonts w:ascii="Times New Roman" w:eastAsia="Times New Roman" w:hAnsi="Times New Roman" w:cs="Times New Roman"/>
          <w:color w:val="000000"/>
          <w:sz w:val="24"/>
          <w:szCs w:val="24"/>
        </w:rPr>
      </w:pPr>
      <w:bookmarkStart w:id="45" w:name="100241"/>
      <w:bookmarkEnd w:id="45"/>
      <w:r w:rsidRPr="00F00A9B">
        <w:rPr>
          <w:rFonts w:ascii="Times New Roman" w:eastAsia="Times New Roman" w:hAnsi="Times New Roman" w:cs="Times New Roman"/>
          <w:color w:val="000000"/>
          <w:sz w:val="24"/>
          <w:szCs w:val="24"/>
        </w:rPr>
        <w:t xml:space="preserve">Данной группе пациентов </w:t>
      </w:r>
      <w:r w:rsidRPr="00F00A9B">
        <w:rPr>
          <w:rFonts w:ascii="Times New Roman" w:eastAsia="Times New Roman" w:hAnsi="Times New Roman" w:cs="Times New Roman"/>
          <w:b/>
          <w:color w:val="000000"/>
          <w:sz w:val="24"/>
          <w:szCs w:val="24"/>
        </w:rPr>
        <w:t>рекомендовано</w:t>
      </w:r>
      <w:r w:rsidRPr="00F00A9B">
        <w:rPr>
          <w:rFonts w:ascii="Times New Roman" w:eastAsia="Times New Roman" w:hAnsi="Times New Roman" w:cs="Times New Roman"/>
          <w:color w:val="000000"/>
          <w:sz w:val="24"/>
          <w:szCs w:val="24"/>
        </w:rPr>
        <w:t xml:space="preserve"> местное </w:t>
      </w:r>
      <w:r w:rsidR="00F00A9B" w:rsidRPr="00F00A9B">
        <w:rPr>
          <w:rFonts w:ascii="Times New Roman" w:eastAsia="Times New Roman" w:hAnsi="Times New Roman" w:cs="Times New Roman"/>
          <w:color w:val="000000"/>
          <w:sz w:val="24"/>
          <w:szCs w:val="24"/>
        </w:rPr>
        <w:t>лечение.</w:t>
      </w:r>
    </w:p>
    <w:p w14:paraId="65998386" w14:textId="77777777" w:rsidR="00E97D58" w:rsidRPr="00F00A9B" w:rsidRDefault="00E97D58" w:rsidP="00F00A9B">
      <w:pPr>
        <w:spacing w:after="0" w:line="360" w:lineRule="auto"/>
        <w:ind w:firstLine="709"/>
        <w:jc w:val="both"/>
        <w:textAlignment w:val="baseline"/>
        <w:rPr>
          <w:rFonts w:ascii="Times New Roman" w:eastAsia="Times New Roman" w:hAnsi="Times New Roman" w:cs="Times New Roman"/>
          <w:b/>
          <w:color w:val="000000"/>
          <w:sz w:val="24"/>
          <w:szCs w:val="24"/>
        </w:rPr>
      </w:pPr>
      <w:bookmarkStart w:id="46" w:name="100242"/>
      <w:bookmarkEnd w:id="46"/>
      <w:r w:rsidRPr="00F00A9B">
        <w:rPr>
          <w:rFonts w:ascii="Times New Roman" w:eastAsia="Times New Roman" w:hAnsi="Times New Roman" w:cs="Times New Roman"/>
          <w:b/>
          <w:color w:val="000000"/>
          <w:sz w:val="24"/>
          <w:szCs w:val="24"/>
        </w:rPr>
        <w:t>Уровень убедительности рекомендации </w:t>
      </w:r>
      <w:hyperlink r:id="rId15" w:anchor="101004" w:history="1">
        <w:r w:rsidRPr="00F00A9B">
          <w:rPr>
            <w:rFonts w:ascii="Times New Roman" w:eastAsia="Times New Roman" w:hAnsi="Times New Roman" w:cs="Times New Roman"/>
            <w:b/>
            <w:sz w:val="24"/>
            <w:szCs w:val="24"/>
            <w:bdr w:val="none" w:sz="0" w:space="0" w:color="auto" w:frame="1"/>
          </w:rPr>
          <w:t>C</w:t>
        </w:r>
      </w:hyperlink>
      <w:r w:rsidRPr="00F00A9B">
        <w:rPr>
          <w:rFonts w:ascii="Times New Roman" w:eastAsia="Times New Roman" w:hAnsi="Times New Roman" w:cs="Times New Roman"/>
          <w:b/>
          <w:color w:val="000000"/>
          <w:sz w:val="24"/>
          <w:szCs w:val="24"/>
        </w:rPr>
        <w:t> (уровень достоверности доказательств - 5)</w:t>
      </w:r>
    </w:p>
    <w:p w14:paraId="4D579481" w14:textId="73C6ACFB" w:rsidR="00E97D58" w:rsidRPr="00F00A9B" w:rsidRDefault="00E97D58" w:rsidP="00F00A9B">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47" w:name="100243"/>
      <w:bookmarkEnd w:id="47"/>
      <w:r w:rsidRPr="00F00A9B">
        <w:rPr>
          <w:rFonts w:ascii="Times New Roman" w:eastAsia="Times New Roman" w:hAnsi="Times New Roman" w:cs="Times New Roman"/>
          <w:i/>
          <w:color w:val="000000"/>
          <w:sz w:val="24"/>
          <w:szCs w:val="24"/>
        </w:rPr>
        <w:t>Комментарий:</w:t>
      </w:r>
      <w:r w:rsidRPr="00F00A9B">
        <w:rPr>
          <w:rFonts w:ascii="Times New Roman" w:eastAsia="Times New Roman" w:hAnsi="Times New Roman" w:cs="Times New Roman"/>
          <w:color w:val="000000"/>
          <w:sz w:val="24"/>
          <w:szCs w:val="24"/>
        </w:rPr>
        <w:t xml:space="preserve"> </w:t>
      </w:r>
      <w:r w:rsidRPr="00F00A9B">
        <w:rPr>
          <w:rFonts w:ascii="Times New Roman" w:eastAsia="Times New Roman" w:hAnsi="Times New Roman" w:cs="Times New Roman"/>
          <w:i/>
          <w:color w:val="000000"/>
          <w:sz w:val="24"/>
          <w:szCs w:val="24"/>
        </w:rPr>
        <w:t>в данной ситуации целесообразно назначение суппозиториев с #месалазином** (1 г/сут, при необходимости дозу можно увеличить до 2 г/сутки) или ректальной пены #месалазина (1 г 1 раз/сутки, при необходимости дозу можно увеличить до 2 раз/сутки). Оценка терапевтического о</w:t>
      </w:r>
      <w:r w:rsidR="00F00A9B">
        <w:rPr>
          <w:rFonts w:ascii="Times New Roman" w:eastAsia="Times New Roman" w:hAnsi="Times New Roman" w:cs="Times New Roman"/>
          <w:i/>
          <w:color w:val="000000"/>
          <w:sz w:val="24"/>
          <w:szCs w:val="24"/>
        </w:rPr>
        <w:t>твета проводится через 2 недели</w:t>
      </w:r>
      <w:r w:rsidRPr="00F00A9B">
        <w:rPr>
          <w:rFonts w:ascii="Times New Roman" w:eastAsia="Times New Roman" w:hAnsi="Times New Roman" w:cs="Times New Roman"/>
          <w:i/>
          <w:color w:val="000000"/>
          <w:sz w:val="24"/>
          <w:szCs w:val="24"/>
        </w:rPr>
        <w:t> при положительном ответе на лечение в указанных дозах пролонгируется до 6 - 8 недель.</w:t>
      </w:r>
    </w:p>
    <w:p w14:paraId="7E97D1D0" w14:textId="044A83A7" w:rsidR="00266ED3" w:rsidRPr="00F00A9B" w:rsidRDefault="00E97D58" w:rsidP="006C3925">
      <w:pPr>
        <w:pStyle w:val="a3"/>
        <w:numPr>
          <w:ilvl w:val="0"/>
          <w:numId w:val="7"/>
        </w:numPr>
        <w:tabs>
          <w:tab w:val="left" w:pos="1276"/>
        </w:tabs>
        <w:spacing w:after="0" w:line="360" w:lineRule="auto"/>
        <w:ind w:left="0" w:firstLine="709"/>
        <w:jc w:val="both"/>
        <w:textAlignment w:val="baseline"/>
        <w:rPr>
          <w:rFonts w:ascii="Times New Roman" w:eastAsia="Times New Roman" w:hAnsi="Times New Roman" w:cs="Times New Roman"/>
          <w:sz w:val="24"/>
          <w:szCs w:val="24"/>
        </w:rPr>
      </w:pPr>
      <w:bookmarkStart w:id="48" w:name="100244"/>
      <w:bookmarkEnd w:id="48"/>
      <w:r w:rsidRPr="00F00A9B">
        <w:rPr>
          <w:rFonts w:ascii="Times New Roman" w:eastAsia="Times New Roman" w:hAnsi="Times New Roman" w:cs="Times New Roman"/>
          <w:b/>
          <w:color w:val="000000"/>
          <w:sz w:val="24"/>
          <w:szCs w:val="24"/>
        </w:rPr>
        <w:t>Рекомендуется</w:t>
      </w:r>
      <w:r w:rsidRPr="00F00A9B">
        <w:rPr>
          <w:rFonts w:ascii="Times New Roman" w:eastAsia="Times New Roman" w:hAnsi="Times New Roman" w:cs="Times New Roman"/>
          <w:color w:val="000000"/>
          <w:sz w:val="24"/>
          <w:szCs w:val="24"/>
        </w:rPr>
        <w:t xml:space="preserve"> пациентам при неэффективности лечения ректальными формами месалазина** назначение ректальных форм ГКС</w:t>
      </w:r>
      <w:r w:rsidR="00F00A9B">
        <w:rPr>
          <w:rFonts w:ascii="Times New Roman" w:eastAsia="Times New Roman" w:hAnsi="Times New Roman" w:cs="Times New Roman"/>
          <w:sz w:val="24"/>
          <w:szCs w:val="24"/>
        </w:rPr>
        <w:t>.</w:t>
      </w:r>
    </w:p>
    <w:p w14:paraId="72C740FC" w14:textId="1DC137B9" w:rsidR="00266ED3" w:rsidRPr="00F00A9B" w:rsidRDefault="00E97D58" w:rsidP="00F00A9B">
      <w:pPr>
        <w:spacing w:after="0" w:line="360" w:lineRule="auto"/>
        <w:ind w:firstLine="709"/>
        <w:jc w:val="both"/>
        <w:textAlignment w:val="baseline"/>
        <w:rPr>
          <w:rFonts w:ascii="Times New Roman" w:eastAsia="Times New Roman" w:hAnsi="Times New Roman" w:cs="Times New Roman"/>
          <w:b/>
          <w:sz w:val="24"/>
          <w:szCs w:val="24"/>
        </w:rPr>
      </w:pPr>
      <w:bookmarkStart w:id="49" w:name="100245"/>
      <w:bookmarkEnd w:id="49"/>
      <w:r w:rsidRPr="00F00A9B">
        <w:rPr>
          <w:rFonts w:ascii="Times New Roman" w:eastAsia="Times New Roman" w:hAnsi="Times New Roman" w:cs="Times New Roman"/>
          <w:b/>
          <w:sz w:val="24"/>
          <w:szCs w:val="24"/>
        </w:rPr>
        <w:t>Уровень убедительности рекомендации </w:t>
      </w:r>
      <w:hyperlink r:id="rId16" w:anchor="101004" w:history="1">
        <w:r w:rsidRPr="00F00A9B">
          <w:rPr>
            <w:rFonts w:ascii="Times New Roman" w:eastAsia="Times New Roman" w:hAnsi="Times New Roman" w:cs="Times New Roman"/>
            <w:b/>
            <w:sz w:val="24"/>
            <w:szCs w:val="24"/>
            <w:bdr w:val="none" w:sz="0" w:space="0" w:color="auto" w:frame="1"/>
          </w:rPr>
          <w:t>C</w:t>
        </w:r>
      </w:hyperlink>
      <w:r w:rsidRPr="00F00A9B">
        <w:rPr>
          <w:rFonts w:ascii="Times New Roman" w:eastAsia="Times New Roman" w:hAnsi="Times New Roman" w:cs="Times New Roman"/>
          <w:b/>
          <w:sz w:val="24"/>
          <w:szCs w:val="24"/>
        </w:rPr>
        <w:t> (уровень достоверности доказательств - 2).</w:t>
      </w:r>
    </w:p>
    <w:p w14:paraId="157067C1" w14:textId="1B2F38EB" w:rsidR="00E97D58" w:rsidRPr="00F00A9B" w:rsidRDefault="00E97D58" w:rsidP="00F00A9B">
      <w:pPr>
        <w:spacing w:after="0" w:line="360" w:lineRule="auto"/>
        <w:ind w:firstLine="709"/>
        <w:jc w:val="both"/>
        <w:textAlignment w:val="baseline"/>
        <w:rPr>
          <w:rFonts w:ascii="Times New Roman" w:eastAsia="Times New Roman" w:hAnsi="Times New Roman" w:cs="Times New Roman"/>
          <w:i/>
          <w:sz w:val="24"/>
          <w:szCs w:val="24"/>
        </w:rPr>
      </w:pPr>
      <w:bookmarkStart w:id="50" w:name="100246"/>
      <w:bookmarkEnd w:id="50"/>
      <w:r w:rsidRPr="00F00A9B">
        <w:rPr>
          <w:rFonts w:ascii="Times New Roman" w:eastAsia="Times New Roman" w:hAnsi="Times New Roman" w:cs="Times New Roman"/>
          <w:i/>
          <w:color w:val="000000"/>
          <w:sz w:val="24"/>
          <w:szCs w:val="24"/>
        </w:rPr>
        <w:t>Комментарий:</w:t>
      </w:r>
      <w:r w:rsidRPr="00F00A9B">
        <w:rPr>
          <w:rFonts w:ascii="Times New Roman" w:eastAsia="Times New Roman" w:hAnsi="Times New Roman" w:cs="Times New Roman"/>
          <w:color w:val="000000"/>
          <w:sz w:val="24"/>
          <w:szCs w:val="24"/>
        </w:rPr>
        <w:t xml:space="preserve"> </w:t>
      </w:r>
      <w:r w:rsidRPr="00F00A9B">
        <w:rPr>
          <w:rFonts w:ascii="Times New Roman" w:eastAsia="Times New Roman" w:hAnsi="Times New Roman" w:cs="Times New Roman"/>
          <w:i/>
          <w:color w:val="000000"/>
          <w:sz w:val="24"/>
          <w:szCs w:val="24"/>
        </w:rPr>
        <w:t>в данной ситуации целесообразно назначение будесонида в форме ректальной пены 2 мг в сутки, суппозитории с преднизолоном 10 мг (ex tempore) x 2 раза в сутки с оценкой ответа через 2</w:t>
      </w:r>
      <w:r w:rsidR="00F00A9B">
        <w:rPr>
          <w:rFonts w:ascii="Times New Roman" w:eastAsia="Times New Roman" w:hAnsi="Times New Roman" w:cs="Times New Roman"/>
          <w:i/>
          <w:color w:val="000000"/>
          <w:sz w:val="24"/>
          <w:szCs w:val="24"/>
        </w:rPr>
        <w:t xml:space="preserve"> недели для достижения ремиссии.</w:t>
      </w:r>
    </w:p>
    <w:p w14:paraId="37B08CAF" w14:textId="071E4705" w:rsidR="00266ED3" w:rsidRPr="00F00A9B" w:rsidRDefault="00E97D58"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u w:val="single"/>
        </w:rPr>
      </w:pPr>
      <w:bookmarkStart w:id="51" w:name="100247"/>
      <w:bookmarkEnd w:id="51"/>
      <w:r w:rsidRPr="00F00A9B">
        <w:rPr>
          <w:rFonts w:ascii="Times New Roman" w:eastAsia="Times New Roman" w:hAnsi="Times New Roman" w:cs="Times New Roman"/>
          <w:b/>
          <w:color w:val="000000"/>
          <w:sz w:val="24"/>
          <w:szCs w:val="24"/>
        </w:rPr>
        <w:lastRenderedPageBreak/>
        <w:t>Рекомендуется</w:t>
      </w:r>
      <w:r w:rsidRPr="00F00A9B">
        <w:rPr>
          <w:rFonts w:ascii="Times New Roman" w:eastAsia="Times New Roman" w:hAnsi="Times New Roman" w:cs="Times New Roman"/>
          <w:color w:val="000000"/>
          <w:sz w:val="24"/>
          <w:szCs w:val="24"/>
        </w:rPr>
        <w:t xml:space="preserve"> пациентам при достижении ремиссии поддерживающая терапия - ректальное введение #месалазина** в свечах 1 г x 3 раза в неделю в виде монот</w:t>
      </w:r>
      <w:r w:rsidR="00F00A9B">
        <w:rPr>
          <w:rFonts w:ascii="Times New Roman" w:eastAsia="Times New Roman" w:hAnsi="Times New Roman" w:cs="Times New Roman"/>
          <w:color w:val="000000"/>
          <w:sz w:val="24"/>
          <w:szCs w:val="24"/>
        </w:rPr>
        <w:t>ерапии для поддержания ремиссии</w:t>
      </w:r>
      <w:r w:rsidRPr="00F00A9B">
        <w:rPr>
          <w:rFonts w:ascii="Times New Roman" w:eastAsia="Times New Roman" w:hAnsi="Times New Roman" w:cs="Times New Roman"/>
          <w:color w:val="000000"/>
          <w:sz w:val="24"/>
          <w:szCs w:val="24"/>
          <w:u w:val="single"/>
        </w:rPr>
        <w:t>.</w:t>
      </w:r>
    </w:p>
    <w:p w14:paraId="52BA826C" w14:textId="0B11EEF8" w:rsidR="00E97D58" w:rsidRDefault="00E97D58" w:rsidP="00F00A9B">
      <w:pPr>
        <w:spacing w:after="0" w:line="330" w:lineRule="atLeast"/>
        <w:ind w:firstLine="709"/>
        <w:jc w:val="both"/>
        <w:textAlignment w:val="baseline"/>
        <w:rPr>
          <w:rFonts w:ascii="Times New Roman" w:eastAsia="Times New Roman" w:hAnsi="Times New Roman" w:cs="Times New Roman"/>
          <w:b/>
          <w:sz w:val="24"/>
          <w:szCs w:val="24"/>
        </w:rPr>
      </w:pPr>
      <w:bookmarkStart w:id="52" w:name="100248"/>
      <w:bookmarkEnd w:id="52"/>
      <w:r w:rsidRPr="00266ED3">
        <w:rPr>
          <w:rFonts w:ascii="Times New Roman" w:eastAsia="Times New Roman" w:hAnsi="Times New Roman" w:cs="Times New Roman"/>
          <w:b/>
          <w:sz w:val="24"/>
          <w:szCs w:val="24"/>
        </w:rPr>
        <w:t>Уровень убедительности рекомендации </w:t>
      </w:r>
      <w:hyperlink r:id="rId17" w:anchor="101002" w:history="1">
        <w:r w:rsidRPr="00266ED3">
          <w:rPr>
            <w:rFonts w:ascii="Times New Roman" w:eastAsia="Times New Roman" w:hAnsi="Times New Roman" w:cs="Times New Roman"/>
            <w:b/>
            <w:sz w:val="24"/>
            <w:szCs w:val="24"/>
            <w:bdr w:val="none" w:sz="0" w:space="0" w:color="auto" w:frame="1"/>
          </w:rPr>
          <w:t>B</w:t>
        </w:r>
      </w:hyperlink>
      <w:r w:rsidRPr="00266ED3">
        <w:rPr>
          <w:rFonts w:ascii="Times New Roman" w:eastAsia="Times New Roman" w:hAnsi="Times New Roman" w:cs="Times New Roman"/>
          <w:b/>
          <w:sz w:val="24"/>
          <w:szCs w:val="24"/>
        </w:rPr>
        <w:t> (уровень достоверности доказательств - 2).</w:t>
      </w:r>
    </w:p>
    <w:p w14:paraId="582A4120" w14:textId="129C49A5" w:rsidR="00E97D58" w:rsidRPr="00F00A9B" w:rsidRDefault="00E97D58" w:rsidP="00F00A9B">
      <w:pPr>
        <w:spacing w:after="0" w:line="330" w:lineRule="atLeast"/>
        <w:ind w:firstLine="709"/>
        <w:jc w:val="both"/>
        <w:textAlignment w:val="baseline"/>
        <w:rPr>
          <w:rFonts w:ascii="Times New Roman" w:eastAsia="Times New Roman" w:hAnsi="Times New Roman" w:cs="Times New Roman"/>
          <w:i/>
          <w:color w:val="000000"/>
          <w:sz w:val="24"/>
          <w:szCs w:val="24"/>
        </w:rPr>
      </w:pPr>
      <w:bookmarkStart w:id="53" w:name="100249"/>
      <w:bookmarkEnd w:id="53"/>
      <w:r w:rsidRPr="00A91223">
        <w:rPr>
          <w:rFonts w:ascii="Times New Roman" w:eastAsia="Times New Roman" w:hAnsi="Times New Roman" w:cs="Times New Roman"/>
          <w:i/>
          <w:color w:val="000000"/>
          <w:sz w:val="24"/>
          <w:szCs w:val="24"/>
        </w:rPr>
        <w:t>Комментарий:</w:t>
      </w:r>
      <w:r w:rsidRPr="00F00A9B">
        <w:rPr>
          <w:rFonts w:ascii="Times New Roman" w:eastAsia="Times New Roman" w:hAnsi="Times New Roman" w:cs="Times New Roman"/>
          <w:color w:val="000000"/>
          <w:sz w:val="24"/>
          <w:szCs w:val="24"/>
        </w:rPr>
        <w:t xml:space="preserve"> </w:t>
      </w:r>
      <w:r w:rsidRPr="00F00A9B">
        <w:rPr>
          <w:rFonts w:ascii="Times New Roman" w:eastAsia="Times New Roman" w:hAnsi="Times New Roman" w:cs="Times New Roman"/>
          <w:i/>
          <w:color w:val="000000"/>
          <w:sz w:val="24"/>
          <w:szCs w:val="24"/>
        </w:rPr>
        <w:t>также может использоваться #месалазин в виде ректальной пены в том же режиме дозирования. Лечение целесообразно продолжать не менее 2 лет.</w:t>
      </w:r>
    </w:p>
    <w:p w14:paraId="0219B9DD" w14:textId="6FF6DB91" w:rsidR="00C8777B" w:rsidRPr="00F00A9B" w:rsidRDefault="00E97D58" w:rsidP="006C3925">
      <w:pPr>
        <w:pStyle w:val="a3"/>
        <w:numPr>
          <w:ilvl w:val="0"/>
          <w:numId w:val="7"/>
        </w:numPr>
        <w:spacing w:after="0" w:line="330" w:lineRule="atLeast"/>
        <w:ind w:left="0" w:firstLine="709"/>
        <w:jc w:val="both"/>
        <w:textAlignment w:val="baseline"/>
        <w:rPr>
          <w:rFonts w:ascii="Times New Roman" w:eastAsia="Times New Roman" w:hAnsi="Times New Roman" w:cs="Times New Roman"/>
          <w:color w:val="000000"/>
          <w:sz w:val="24"/>
          <w:szCs w:val="24"/>
        </w:rPr>
      </w:pPr>
      <w:bookmarkStart w:id="54" w:name="100250"/>
      <w:bookmarkEnd w:id="54"/>
      <w:r w:rsidRPr="00F00A9B">
        <w:rPr>
          <w:rFonts w:ascii="Times New Roman" w:eastAsia="Times New Roman" w:hAnsi="Times New Roman" w:cs="Times New Roman"/>
          <w:b/>
          <w:color w:val="000000"/>
          <w:sz w:val="24"/>
          <w:szCs w:val="24"/>
        </w:rPr>
        <w:t xml:space="preserve">Рекомендуется </w:t>
      </w:r>
      <w:r w:rsidRPr="00F00A9B">
        <w:rPr>
          <w:rFonts w:ascii="Times New Roman" w:eastAsia="Times New Roman" w:hAnsi="Times New Roman" w:cs="Times New Roman"/>
          <w:color w:val="000000"/>
          <w:sz w:val="24"/>
          <w:szCs w:val="24"/>
        </w:rPr>
        <w:t>пациентам при неэффективности местного лечения подключить пероральные формы месалазина** в терапевтической дозе согласно инструкции по применению пре</w:t>
      </w:r>
      <w:r w:rsidR="00F00A9B">
        <w:rPr>
          <w:rFonts w:ascii="Times New Roman" w:eastAsia="Times New Roman" w:hAnsi="Times New Roman" w:cs="Times New Roman"/>
          <w:color w:val="000000"/>
          <w:sz w:val="24"/>
          <w:szCs w:val="24"/>
        </w:rPr>
        <w:t>паратов для достижения ремиссии</w:t>
      </w:r>
      <w:r w:rsidRPr="00F00A9B">
        <w:rPr>
          <w:rFonts w:ascii="Times New Roman" w:eastAsia="Times New Roman" w:hAnsi="Times New Roman" w:cs="Times New Roman"/>
          <w:sz w:val="24"/>
          <w:szCs w:val="24"/>
        </w:rPr>
        <w:t>.</w:t>
      </w:r>
    </w:p>
    <w:p w14:paraId="798E7CA2" w14:textId="77777777" w:rsidR="00E97D58" w:rsidRPr="00F00A9B" w:rsidRDefault="00E97D58" w:rsidP="00F00A9B">
      <w:pPr>
        <w:spacing w:after="0" w:line="330" w:lineRule="atLeast"/>
        <w:ind w:firstLine="709"/>
        <w:jc w:val="both"/>
        <w:textAlignment w:val="baseline"/>
        <w:rPr>
          <w:rFonts w:ascii="Times New Roman" w:eastAsia="Times New Roman" w:hAnsi="Times New Roman" w:cs="Times New Roman"/>
          <w:b/>
          <w:sz w:val="24"/>
          <w:szCs w:val="24"/>
        </w:rPr>
      </w:pPr>
      <w:bookmarkStart w:id="55" w:name="100251"/>
      <w:bookmarkEnd w:id="55"/>
      <w:r w:rsidRPr="00F00A9B">
        <w:rPr>
          <w:rFonts w:ascii="Times New Roman" w:eastAsia="Times New Roman" w:hAnsi="Times New Roman" w:cs="Times New Roman"/>
          <w:b/>
          <w:sz w:val="24"/>
          <w:szCs w:val="24"/>
        </w:rPr>
        <w:t>Уровень убедительности рекомендации </w:t>
      </w:r>
      <w:hyperlink r:id="rId18" w:anchor="101000" w:history="1">
        <w:r w:rsidRPr="00F00A9B">
          <w:rPr>
            <w:rFonts w:ascii="Times New Roman" w:eastAsia="Times New Roman" w:hAnsi="Times New Roman" w:cs="Times New Roman"/>
            <w:b/>
            <w:sz w:val="24"/>
            <w:szCs w:val="24"/>
            <w:bdr w:val="none" w:sz="0" w:space="0" w:color="auto" w:frame="1"/>
          </w:rPr>
          <w:t>A</w:t>
        </w:r>
      </w:hyperlink>
      <w:r w:rsidRPr="00F00A9B">
        <w:rPr>
          <w:rFonts w:ascii="Times New Roman" w:eastAsia="Times New Roman" w:hAnsi="Times New Roman" w:cs="Times New Roman"/>
          <w:b/>
          <w:sz w:val="24"/>
          <w:szCs w:val="24"/>
        </w:rPr>
        <w:t> (уровень достоверности доказательств - 2).</w:t>
      </w:r>
    </w:p>
    <w:p w14:paraId="1955FDCA" w14:textId="7C05DBD7" w:rsidR="00C8777B" w:rsidRPr="00F00A9B" w:rsidRDefault="00E97D58" w:rsidP="006C3925">
      <w:pPr>
        <w:pStyle w:val="a3"/>
        <w:numPr>
          <w:ilvl w:val="0"/>
          <w:numId w:val="7"/>
        </w:numPr>
        <w:spacing w:after="0" w:line="330" w:lineRule="atLeast"/>
        <w:ind w:left="0" w:firstLine="709"/>
        <w:jc w:val="both"/>
        <w:textAlignment w:val="baseline"/>
        <w:rPr>
          <w:rFonts w:ascii="Times New Roman" w:eastAsia="Times New Roman" w:hAnsi="Times New Roman" w:cs="Times New Roman"/>
          <w:color w:val="000000"/>
          <w:sz w:val="24"/>
          <w:szCs w:val="24"/>
        </w:rPr>
      </w:pPr>
      <w:bookmarkStart w:id="56" w:name="100252"/>
      <w:bookmarkEnd w:id="56"/>
      <w:r w:rsidRPr="00F00A9B">
        <w:rPr>
          <w:rFonts w:ascii="Times New Roman" w:eastAsia="Times New Roman" w:hAnsi="Times New Roman" w:cs="Times New Roman"/>
          <w:b/>
          <w:color w:val="000000"/>
          <w:sz w:val="24"/>
          <w:szCs w:val="24"/>
        </w:rPr>
        <w:t>Рекомендуется</w:t>
      </w:r>
      <w:r w:rsidRPr="00F00A9B">
        <w:rPr>
          <w:rFonts w:ascii="Times New Roman" w:eastAsia="Times New Roman" w:hAnsi="Times New Roman" w:cs="Times New Roman"/>
          <w:color w:val="000000"/>
          <w:sz w:val="24"/>
          <w:szCs w:val="24"/>
        </w:rPr>
        <w:t xml:space="preserve"> пациентам при отсутствии эффекта от пероральных форм месалазина назначен</w:t>
      </w:r>
      <w:r w:rsidR="00F00A9B">
        <w:rPr>
          <w:rFonts w:ascii="Times New Roman" w:eastAsia="Times New Roman" w:hAnsi="Times New Roman" w:cs="Times New Roman"/>
          <w:color w:val="000000"/>
          <w:sz w:val="24"/>
          <w:szCs w:val="24"/>
        </w:rPr>
        <w:t>ие ГКС для достижения ремиссии</w:t>
      </w:r>
      <w:r w:rsidRPr="00F00A9B">
        <w:rPr>
          <w:rFonts w:ascii="Times New Roman" w:eastAsia="Times New Roman" w:hAnsi="Times New Roman" w:cs="Times New Roman"/>
          <w:sz w:val="24"/>
          <w:szCs w:val="24"/>
        </w:rPr>
        <w:t>.</w:t>
      </w:r>
    </w:p>
    <w:p w14:paraId="008A0835" w14:textId="25E1BC79" w:rsidR="00C8777B" w:rsidRPr="00762326" w:rsidRDefault="00E97D58" w:rsidP="00762326">
      <w:pPr>
        <w:spacing w:after="0" w:line="360" w:lineRule="auto"/>
        <w:ind w:firstLine="709"/>
        <w:jc w:val="both"/>
        <w:textAlignment w:val="baseline"/>
        <w:rPr>
          <w:rFonts w:ascii="Times New Roman" w:eastAsia="Times New Roman" w:hAnsi="Times New Roman" w:cs="Times New Roman"/>
          <w:b/>
          <w:sz w:val="24"/>
          <w:szCs w:val="24"/>
        </w:rPr>
      </w:pPr>
      <w:bookmarkStart w:id="57" w:name="100253"/>
      <w:bookmarkEnd w:id="57"/>
      <w:r w:rsidRPr="00762326">
        <w:rPr>
          <w:rFonts w:ascii="Times New Roman" w:eastAsia="Times New Roman" w:hAnsi="Times New Roman" w:cs="Times New Roman"/>
          <w:b/>
          <w:sz w:val="24"/>
          <w:szCs w:val="24"/>
        </w:rPr>
        <w:t>Уровень убедительности рекомендации </w:t>
      </w:r>
      <w:hyperlink r:id="rId19" w:anchor="101004" w:history="1">
        <w:r w:rsidRPr="00762326">
          <w:rPr>
            <w:rFonts w:ascii="Times New Roman" w:eastAsia="Times New Roman" w:hAnsi="Times New Roman" w:cs="Times New Roman"/>
            <w:b/>
            <w:sz w:val="24"/>
            <w:szCs w:val="24"/>
            <w:bdr w:val="none" w:sz="0" w:space="0" w:color="auto" w:frame="1"/>
          </w:rPr>
          <w:t>C</w:t>
        </w:r>
      </w:hyperlink>
      <w:r w:rsidRPr="00762326">
        <w:rPr>
          <w:rFonts w:ascii="Times New Roman" w:eastAsia="Times New Roman" w:hAnsi="Times New Roman" w:cs="Times New Roman"/>
          <w:b/>
          <w:sz w:val="24"/>
          <w:szCs w:val="24"/>
        </w:rPr>
        <w:t> (уровень достоверности доказательств - 5).</w:t>
      </w:r>
    </w:p>
    <w:p w14:paraId="154AF5C5" w14:textId="77777777" w:rsidR="00E97D58" w:rsidRPr="00762326" w:rsidRDefault="00E97D58" w:rsidP="00762326">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58" w:name="100254"/>
      <w:bookmarkEnd w:id="58"/>
      <w:r w:rsidRPr="00762326">
        <w:rPr>
          <w:rFonts w:ascii="Times New Roman" w:eastAsia="Times New Roman" w:hAnsi="Times New Roman" w:cs="Times New Roman"/>
          <w:i/>
          <w:color w:val="000000"/>
          <w:sz w:val="24"/>
          <w:szCs w:val="24"/>
        </w:rPr>
        <w:t>Комментарий:</w:t>
      </w:r>
      <w:r w:rsidRPr="00762326">
        <w:rPr>
          <w:rFonts w:ascii="Times New Roman" w:eastAsia="Times New Roman" w:hAnsi="Times New Roman" w:cs="Times New Roman"/>
          <w:color w:val="000000"/>
          <w:sz w:val="24"/>
          <w:szCs w:val="24"/>
        </w:rPr>
        <w:t xml:space="preserve"> </w:t>
      </w:r>
      <w:r w:rsidRPr="00762326">
        <w:rPr>
          <w:rFonts w:ascii="Times New Roman" w:eastAsia="Times New Roman" w:hAnsi="Times New Roman" w:cs="Times New Roman"/>
          <w:i/>
          <w:color w:val="000000"/>
          <w:sz w:val="24"/>
          <w:szCs w:val="24"/>
        </w:rPr>
        <w:t>Доза преднизолона** в данной клинической ситуации эквивалентной 0,5 - 0,75 мг/кг массы тела преднизолона в таблетках в сутки для достижения ремиссии.</w:t>
      </w:r>
    </w:p>
    <w:p w14:paraId="4ECA4FCC" w14:textId="12618B71" w:rsidR="00C8777B" w:rsidRPr="00762326" w:rsidRDefault="00E97D58"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59" w:name="100255"/>
      <w:bookmarkEnd w:id="59"/>
      <w:r w:rsidRPr="00762326">
        <w:rPr>
          <w:rFonts w:ascii="Times New Roman" w:eastAsia="Times New Roman" w:hAnsi="Times New Roman" w:cs="Times New Roman"/>
          <w:b/>
          <w:color w:val="000000"/>
          <w:sz w:val="24"/>
          <w:szCs w:val="24"/>
        </w:rPr>
        <w:t xml:space="preserve">Рекомендуется </w:t>
      </w:r>
      <w:r w:rsidRPr="00762326">
        <w:rPr>
          <w:rFonts w:ascii="Times New Roman" w:eastAsia="Times New Roman" w:hAnsi="Times New Roman" w:cs="Times New Roman"/>
          <w:color w:val="000000"/>
          <w:sz w:val="24"/>
          <w:szCs w:val="24"/>
        </w:rPr>
        <w:t>пациентам в случае рецидива, требующего повторного назначения ГКС, комбинация ГКС с азатиоприном** (АЗА) или #меркаптопурином*</w:t>
      </w:r>
      <w:r w:rsidR="00F00A9B" w:rsidRPr="00762326">
        <w:rPr>
          <w:rFonts w:ascii="Times New Roman" w:eastAsia="Times New Roman" w:hAnsi="Times New Roman" w:cs="Times New Roman"/>
          <w:color w:val="000000"/>
          <w:sz w:val="24"/>
          <w:szCs w:val="24"/>
        </w:rPr>
        <w:t>* (МП) для достижения ремиссии</w:t>
      </w:r>
      <w:r w:rsidRPr="00762326">
        <w:rPr>
          <w:rFonts w:ascii="Times New Roman" w:eastAsia="Times New Roman" w:hAnsi="Times New Roman" w:cs="Times New Roman"/>
          <w:color w:val="000000"/>
          <w:sz w:val="24"/>
          <w:szCs w:val="24"/>
        </w:rPr>
        <w:t>.</w:t>
      </w:r>
    </w:p>
    <w:p w14:paraId="191D7E42" w14:textId="59CCECDD" w:rsidR="00C8777B" w:rsidRPr="00762326" w:rsidRDefault="00E97D58" w:rsidP="00762326">
      <w:pPr>
        <w:spacing w:after="0" w:line="360" w:lineRule="auto"/>
        <w:ind w:firstLine="709"/>
        <w:jc w:val="both"/>
        <w:textAlignment w:val="baseline"/>
        <w:rPr>
          <w:rFonts w:ascii="Times New Roman" w:eastAsia="Times New Roman" w:hAnsi="Times New Roman" w:cs="Times New Roman"/>
          <w:b/>
          <w:sz w:val="24"/>
          <w:szCs w:val="24"/>
        </w:rPr>
      </w:pPr>
      <w:bookmarkStart w:id="60" w:name="100256"/>
      <w:bookmarkEnd w:id="60"/>
      <w:r w:rsidRPr="00762326">
        <w:rPr>
          <w:rFonts w:ascii="Times New Roman" w:eastAsia="Times New Roman" w:hAnsi="Times New Roman" w:cs="Times New Roman"/>
          <w:b/>
          <w:sz w:val="24"/>
          <w:szCs w:val="24"/>
        </w:rPr>
        <w:t>Уровень убедительности рекомендации </w:t>
      </w:r>
      <w:hyperlink r:id="rId20" w:anchor="101000" w:history="1">
        <w:r w:rsidRPr="00762326">
          <w:rPr>
            <w:rFonts w:ascii="Times New Roman" w:eastAsia="Times New Roman" w:hAnsi="Times New Roman" w:cs="Times New Roman"/>
            <w:b/>
            <w:sz w:val="24"/>
            <w:szCs w:val="24"/>
            <w:bdr w:val="none" w:sz="0" w:space="0" w:color="auto" w:frame="1"/>
          </w:rPr>
          <w:t>A</w:t>
        </w:r>
      </w:hyperlink>
      <w:r w:rsidRPr="00762326">
        <w:rPr>
          <w:rFonts w:ascii="Times New Roman" w:eastAsia="Times New Roman" w:hAnsi="Times New Roman" w:cs="Times New Roman"/>
          <w:b/>
          <w:sz w:val="24"/>
          <w:szCs w:val="24"/>
        </w:rPr>
        <w:t> (уровень достоверности доказательств - 1).</w:t>
      </w:r>
    </w:p>
    <w:p w14:paraId="3BA4535E" w14:textId="23231F8B" w:rsidR="00E97D58" w:rsidRPr="00762326" w:rsidRDefault="00E97D58" w:rsidP="00762326">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61" w:name="100257"/>
      <w:bookmarkEnd w:id="61"/>
      <w:r w:rsidRPr="00762326">
        <w:rPr>
          <w:rFonts w:ascii="Times New Roman" w:eastAsia="Times New Roman" w:hAnsi="Times New Roman" w:cs="Times New Roman"/>
          <w:i/>
          <w:color w:val="000000"/>
          <w:sz w:val="24"/>
          <w:szCs w:val="24"/>
        </w:rPr>
        <w:t>Комментарий:</w:t>
      </w:r>
      <w:r w:rsidRPr="00762326">
        <w:rPr>
          <w:rFonts w:ascii="Times New Roman" w:eastAsia="Times New Roman" w:hAnsi="Times New Roman" w:cs="Times New Roman"/>
          <w:color w:val="000000"/>
          <w:sz w:val="24"/>
          <w:szCs w:val="24"/>
        </w:rPr>
        <w:t xml:space="preserve"> </w:t>
      </w:r>
      <w:r w:rsidRPr="00762326">
        <w:rPr>
          <w:rFonts w:ascii="Times New Roman" w:eastAsia="Times New Roman" w:hAnsi="Times New Roman" w:cs="Times New Roman"/>
          <w:i/>
          <w:color w:val="000000"/>
          <w:sz w:val="24"/>
          <w:szCs w:val="24"/>
        </w:rPr>
        <w:t>АЗА** назначается по 2,5 мг/кг, а #МП по 1,5 мг/кг [</w:t>
      </w:r>
      <w:hyperlink r:id="rId21" w:anchor="100643" w:history="1">
        <w:r w:rsidRPr="00762326">
          <w:rPr>
            <w:rFonts w:ascii="Times New Roman" w:eastAsia="Times New Roman" w:hAnsi="Times New Roman" w:cs="Times New Roman"/>
            <w:i/>
            <w:sz w:val="24"/>
            <w:szCs w:val="24"/>
            <w:u w:val="single"/>
            <w:bdr w:val="none" w:sz="0" w:space="0" w:color="auto" w:frame="1"/>
          </w:rPr>
          <w:t>61</w:t>
        </w:r>
      </w:hyperlink>
      <w:r w:rsidRPr="00762326">
        <w:rPr>
          <w:rFonts w:ascii="Times New Roman" w:eastAsia="Times New Roman" w:hAnsi="Times New Roman" w:cs="Times New Roman"/>
          <w:i/>
          <w:color w:val="000000"/>
          <w:sz w:val="24"/>
          <w:szCs w:val="24"/>
        </w:rPr>
        <w:t>]. Местная терапия (ректальная пена будесонида 2 мг в сутки, суппозитории с преднизолоном 10 мг (ex tempore) x 1 - 2 раза в сутки) может быть продолжена.</w:t>
      </w:r>
    </w:p>
    <w:p w14:paraId="2A1F1E68" w14:textId="45C62F91" w:rsidR="00E97D58" w:rsidRPr="00762326" w:rsidRDefault="00E97D58"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62" w:name="100258"/>
      <w:bookmarkEnd w:id="62"/>
      <w:r w:rsidRPr="00762326">
        <w:rPr>
          <w:rFonts w:ascii="Times New Roman" w:eastAsia="Times New Roman" w:hAnsi="Times New Roman" w:cs="Times New Roman"/>
          <w:b/>
          <w:color w:val="000000"/>
          <w:sz w:val="24"/>
          <w:szCs w:val="24"/>
        </w:rPr>
        <w:t xml:space="preserve">Рекомендуется </w:t>
      </w:r>
      <w:r w:rsidRPr="00762326">
        <w:rPr>
          <w:rFonts w:ascii="Times New Roman" w:eastAsia="Times New Roman" w:hAnsi="Times New Roman" w:cs="Times New Roman"/>
          <w:color w:val="000000"/>
          <w:sz w:val="24"/>
          <w:szCs w:val="24"/>
        </w:rPr>
        <w:t xml:space="preserve">пациентам при достижении ремиссии, индуцированной ГКС, поддерживающая терапия АЗА** 2 - 2,5 мг/кг (или #МП 1,5 мг/кг) не менее 2 лет для поддержания </w:t>
      </w:r>
      <w:r w:rsidR="00F00A9B" w:rsidRPr="00762326">
        <w:rPr>
          <w:rFonts w:ascii="Times New Roman" w:eastAsia="Times New Roman" w:hAnsi="Times New Roman" w:cs="Times New Roman"/>
          <w:sz w:val="24"/>
          <w:szCs w:val="24"/>
        </w:rPr>
        <w:t>ремиссии</w:t>
      </w:r>
      <w:r w:rsidRPr="00762326">
        <w:rPr>
          <w:rFonts w:ascii="Times New Roman" w:eastAsia="Times New Roman" w:hAnsi="Times New Roman" w:cs="Times New Roman"/>
          <w:color w:val="000000"/>
          <w:sz w:val="24"/>
          <w:szCs w:val="24"/>
        </w:rPr>
        <w:t>.</w:t>
      </w:r>
    </w:p>
    <w:p w14:paraId="06DE4CC8" w14:textId="77777777" w:rsidR="00E97D58" w:rsidRPr="00762326" w:rsidRDefault="00E97D58" w:rsidP="00762326">
      <w:pPr>
        <w:spacing w:after="0" w:line="360" w:lineRule="auto"/>
        <w:ind w:firstLine="709"/>
        <w:jc w:val="both"/>
        <w:textAlignment w:val="baseline"/>
        <w:rPr>
          <w:rFonts w:ascii="Times New Roman" w:eastAsia="Times New Roman" w:hAnsi="Times New Roman" w:cs="Times New Roman"/>
          <w:b/>
          <w:sz w:val="24"/>
          <w:szCs w:val="24"/>
        </w:rPr>
      </w:pPr>
      <w:bookmarkStart w:id="63" w:name="100259"/>
      <w:bookmarkEnd w:id="63"/>
      <w:r w:rsidRPr="00762326">
        <w:rPr>
          <w:rFonts w:ascii="Times New Roman" w:eastAsia="Times New Roman" w:hAnsi="Times New Roman" w:cs="Times New Roman"/>
          <w:b/>
          <w:sz w:val="24"/>
          <w:szCs w:val="24"/>
        </w:rPr>
        <w:t>Уровень убедительности рекомендации </w:t>
      </w:r>
      <w:hyperlink r:id="rId22" w:anchor="101000" w:history="1">
        <w:r w:rsidRPr="00762326">
          <w:rPr>
            <w:rFonts w:ascii="Times New Roman" w:eastAsia="Times New Roman" w:hAnsi="Times New Roman" w:cs="Times New Roman"/>
            <w:b/>
            <w:sz w:val="24"/>
            <w:szCs w:val="24"/>
            <w:bdr w:val="none" w:sz="0" w:space="0" w:color="auto" w:frame="1"/>
          </w:rPr>
          <w:t>A</w:t>
        </w:r>
      </w:hyperlink>
      <w:r w:rsidRPr="00762326">
        <w:rPr>
          <w:rFonts w:ascii="Times New Roman" w:eastAsia="Times New Roman" w:hAnsi="Times New Roman" w:cs="Times New Roman"/>
          <w:b/>
          <w:sz w:val="24"/>
          <w:szCs w:val="24"/>
        </w:rPr>
        <w:t> (уровень достоверности доказательств - 1)</w:t>
      </w:r>
    </w:p>
    <w:p w14:paraId="193455B2" w14:textId="1E03A3DB" w:rsidR="00E97D58" w:rsidRPr="00762326" w:rsidRDefault="00E97D58"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64" w:name="100260"/>
      <w:bookmarkEnd w:id="64"/>
      <w:r w:rsidRPr="00762326">
        <w:rPr>
          <w:rFonts w:ascii="Times New Roman" w:eastAsia="Times New Roman" w:hAnsi="Times New Roman" w:cs="Times New Roman"/>
          <w:b/>
          <w:color w:val="000000"/>
          <w:sz w:val="24"/>
          <w:szCs w:val="24"/>
        </w:rPr>
        <w:t>Рекомендуется</w:t>
      </w:r>
      <w:r w:rsidRPr="00762326">
        <w:rPr>
          <w:rFonts w:ascii="Times New Roman" w:eastAsia="Times New Roman" w:hAnsi="Times New Roman" w:cs="Times New Roman"/>
          <w:color w:val="000000"/>
          <w:sz w:val="24"/>
          <w:szCs w:val="24"/>
        </w:rPr>
        <w:t xml:space="preserve"> пациентам, у которых обнаружено ДНК цитомегаловируса при молекулярно-биологическом исследовании биоптатов из толстой кишки терапия ганцикловиром** в дозе 5 мг/кг 2 раза в сутки в течение 14 - 21 дня для элимина</w:t>
      </w:r>
      <w:r w:rsidR="00F00A9B" w:rsidRPr="00762326">
        <w:rPr>
          <w:rFonts w:ascii="Times New Roman" w:eastAsia="Times New Roman" w:hAnsi="Times New Roman" w:cs="Times New Roman"/>
          <w:color w:val="000000"/>
          <w:sz w:val="24"/>
          <w:szCs w:val="24"/>
        </w:rPr>
        <w:t>ции возбудителя.</w:t>
      </w:r>
    </w:p>
    <w:p w14:paraId="65A9E6C7" w14:textId="31A72C49" w:rsidR="00302F5D" w:rsidRPr="00762326" w:rsidRDefault="00E97D58" w:rsidP="00762326">
      <w:pPr>
        <w:spacing w:after="0" w:line="360" w:lineRule="auto"/>
        <w:ind w:firstLine="709"/>
        <w:jc w:val="both"/>
        <w:textAlignment w:val="baseline"/>
        <w:rPr>
          <w:rFonts w:ascii="Times New Roman" w:eastAsia="Times New Roman" w:hAnsi="Times New Roman" w:cs="Times New Roman"/>
          <w:b/>
          <w:sz w:val="24"/>
          <w:szCs w:val="24"/>
        </w:rPr>
      </w:pPr>
      <w:bookmarkStart w:id="65" w:name="100261"/>
      <w:bookmarkEnd w:id="65"/>
      <w:r w:rsidRPr="00762326">
        <w:rPr>
          <w:rFonts w:ascii="Times New Roman" w:eastAsia="Times New Roman" w:hAnsi="Times New Roman" w:cs="Times New Roman"/>
          <w:b/>
          <w:sz w:val="24"/>
          <w:szCs w:val="24"/>
        </w:rPr>
        <w:t>Уровень убедительности рекомендации </w:t>
      </w:r>
      <w:hyperlink r:id="rId23" w:anchor="101004" w:history="1">
        <w:r w:rsidRPr="00762326">
          <w:rPr>
            <w:rFonts w:ascii="Times New Roman" w:eastAsia="Times New Roman" w:hAnsi="Times New Roman" w:cs="Times New Roman"/>
            <w:b/>
            <w:sz w:val="24"/>
            <w:szCs w:val="24"/>
            <w:bdr w:val="none" w:sz="0" w:space="0" w:color="auto" w:frame="1"/>
          </w:rPr>
          <w:t>C</w:t>
        </w:r>
      </w:hyperlink>
      <w:r w:rsidRPr="00762326">
        <w:rPr>
          <w:rFonts w:ascii="Times New Roman" w:eastAsia="Times New Roman" w:hAnsi="Times New Roman" w:cs="Times New Roman"/>
          <w:b/>
          <w:sz w:val="24"/>
          <w:szCs w:val="24"/>
        </w:rPr>
        <w:t> (уровень достоверности доказательств - 4)</w:t>
      </w:r>
    </w:p>
    <w:p w14:paraId="2C4927C8" w14:textId="77777777" w:rsidR="00E97D58" w:rsidRPr="00175B63" w:rsidRDefault="00E97D58" w:rsidP="00762326">
      <w:pPr>
        <w:spacing w:after="0" w:line="360" w:lineRule="auto"/>
        <w:ind w:firstLine="709"/>
        <w:jc w:val="both"/>
        <w:textAlignment w:val="baseline"/>
        <w:rPr>
          <w:rFonts w:ascii="Times New Roman" w:eastAsia="Times New Roman" w:hAnsi="Times New Roman" w:cs="Times New Roman"/>
          <w:bCs/>
          <w:color w:val="000000"/>
          <w:sz w:val="24"/>
          <w:szCs w:val="24"/>
          <w:u w:val="single"/>
        </w:rPr>
      </w:pPr>
      <w:bookmarkStart w:id="66" w:name="100262"/>
      <w:bookmarkEnd w:id="66"/>
      <w:r w:rsidRPr="00175B63">
        <w:rPr>
          <w:rFonts w:ascii="Times New Roman" w:eastAsia="Times New Roman" w:hAnsi="Times New Roman" w:cs="Times New Roman"/>
          <w:bCs/>
          <w:color w:val="000000"/>
          <w:sz w:val="24"/>
          <w:szCs w:val="24"/>
          <w:u w:val="single"/>
        </w:rPr>
        <w:lastRenderedPageBreak/>
        <w:t>3.1.3 Проктит. Тяжелое течение (развивается крайне редко)</w:t>
      </w:r>
    </w:p>
    <w:p w14:paraId="0D87E8F8" w14:textId="007E59BF" w:rsidR="00E97D58" w:rsidRPr="00762326" w:rsidRDefault="00E97D58"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67" w:name="100263"/>
      <w:bookmarkEnd w:id="67"/>
      <w:r w:rsidRPr="00762326">
        <w:rPr>
          <w:rFonts w:ascii="Times New Roman" w:eastAsia="Times New Roman" w:hAnsi="Times New Roman" w:cs="Times New Roman"/>
          <w:b/>
          <w:color w:val="000000"/>
          <w:sz w:val="24"/>
          <w:szCs w:val="24"/>
        </w:rPr>
        <w:t>Рекомендуется</w:t>
      </w:r>
      <w:r w:rsidRPr="00762326">
        <w:rPr>
          <w:rFonts w:ascii="Times New Roman" w:eastAsia="Times New Roman" w:hAnsi="Times New Roman" w:cs="Times New Roman"/>
          <w:color w:val="000000"/>
          <w:sz w:val="24"/>
          <w:szCs w:val="24"/>
        </w:rPr>
        <w:t xml:space="preserve"> пациентам при тяжелом язвенном проктите внутривенное ГКС в дозе, эквивалентной преднизолону** 1 - 2 мг/кг массы тела в сутки в комбинации с местной терапией месалазином** (суппозитории, ректальная пена) или ГКС (ректальная пена будесонида 2 мг в сутки, суппозитории с преднизолоном 10 мг (ex tempore) 10 мг x 2 раза в </w:t>
      </w:r>
      <w:r w:rsidR="00046432">
        <w:rPr>
          <w:rFonts w:ascii="Times New Roman" w:eastAsia="Times New Roman" w:hAnsi="Times New Roman" w:cs="Times New Roman"/>
          <w:color w:val="000000"/>
          <w:sz w:val="24"/>
          <w:szCs w:val="24"/>
        </w:rPr>
        <w:t>сутки) для достижения ремиссии.</w:t>
      </w:r>
    </w:p>
    <w:p w14:paraId="3201263F" w14:textId="77777777" w:rsidR="00E97D58" w:rsidRPr="00F00A9B" w:rsidRDefault="00E97D58" w:rsidP="00F00A9B">
      <w:pPr>
        <w:spacing w:after="0" w:line="330" w:lineRule="atLeast"/>
        <w:ind w:firstLine="709"/>
        <w:jc w:val="both"/>
        <w:textAlignment w:val="baseline"/>
        <w:rPr>
          <w:rFonts w:ascii="Times New Roman" w:eastAsia="Times New Roman" w:hAnsi="Times New Roman" w:cs="Times New Roman"/>
          <w:b/>
          <w:sz w:val="24"/>
          <w:szCs w:val="24"/>
        </w:rPr>
      </w:pPr>
      <w:bookmarkStart w:id="68" w:name="100264"/>
      <w:bookmarkEnd w:id="68"/>
      <w:r w:rsidRPr="00F00A9B">
        <w:rPr>
          <w:rFonts w:ascii="Times New Roman" w:eastAsia="Times New Roman" w:hAnsi="Times New Roman" w:cs="Times New Roman"/>
          <w:b/>
          <w:sz w:val="24"/>
          <w:szCs w:val="24"/>
        </w:rPr>
        <w:t>Уровень убедительности рекомендации </w:t>
      </w:r>
      <w:hyperlink r:id="rId24" w:anchor="101004" w:history="1">
        <w:r w:rsidRPr="00F00A9B">
          <w:rPr>
            <w:rFonts w:ascii="Times New Roman" w:eastAsia="Times New Roman" w:hAnsi="Times New Roman" w:cs="Times New Roman"/>
            <w:b/>
            <w:sz w:val="24"/>
            <w:szCs w:val="24"/>
            <w:bdr w:val="none" w:sz="0" w:space="0" w:color="auto" w:frame="1"/>
          </w:rPr>
          <w:t>C</w:t>
        </w:r>
      </w:hyperlink>
      <w:r w:rsidRPr="00F00A9B">
        <w:rPr>
          <w:rFonts w:ascii="Times New Roman" w:eastAsia="Times New Roman" w:hAnsi="Times New Roman" w:cs="Times New Roman"/>
          <w:b/>
          <w:sz w:val="24"/>
          <w:szCs w:val="24"/>
        </w:rPr>
        <w:t> (уровень достоверности доказательств - 5)</w:t>
      </w:r>
    </w:p>
    <w:p w14:paraId="7125028B" w14:textId="501E8FE4" w:rsidR="00E97D58" w:rsidRPr="00A91223" w:rsidRDefault="00E97D58"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sz w:val="24"/>
          <w:szCs w:val="24"/>
        </w:rPr>
      </w:pPr>
      <w:bookmarkStart w:id="69" w:name="100265"/>
      <w:bookmarkEnd w:id="69"/>
      <w:r w:rsidRPr="00F00A9B">
        <w:rPr>
          <w:rFonts w:ascii="Times New Roman" w:eastAsia="Times New Roman" w:hAnsi="Times New Roman" w:cs="Times New Roman"/>
          <w:color w:val="000000"/>
          <w:sz w:val="24"/>
          <w:szCs w:val="24"/>
        </w:rPr>
        <w:t>Рекомендуется пациентам в случае первой атаки поддерживающая терапия при достижении ремиссии проводится местными формами препаратов #месалазина** в форме суппозиториев или месалазина в форме ректальной пены) 1 г x 3 раза в неделю</w:t>
      </w:r>
      <w:r w:rsidRPr="00A83A50">
        <w:rPr>
          <w:rFonts w:ascii="Times New Roman" w:eastAsia="Times New Roman" w:hAnsi="Times New Roman" w:cs="Times New Roman"/>
          <w:color w:val="000000"/>
          <w:sz w:val="24"/>
          <w:szCs w:val="24"/>
        </w:rPr>
        <w:t xml:space="preserve"> в виде </w:t>
      </w:r>
      <w:r w:rsidRPr="00A91223">
        <w:rPr>
          <w:rFonts w:ascii="Times New Roman" w:eastAsia="Times New Roman" w:hAnsi="Times New Roman" w:cs="Times New Roman"/>
          <w:color w:val="000000"/>
          <w:sz w:val="24"/>
          <w:szCs w:val="24"/>
        </w:rPr>
        <w:t xml:space="preserve">монотерапии или в комбинации с пероральным месалазином в дозе 2 - 2,4 г - не менее </w:t>
      </w:r>
      <w:r w:rsidR="00A91223">
        <w:rPr>
          <w:rFonts w:ascii="Times New Roman" w:eastAsia="Times New Roman" w:hAnsi="Times New Roman" w:cs="Times New Roman"/>
          <w:color w:val="000000"/>
          <w:sz w:val="24"/>
          <w:szCs w:val="24"/>
        </w:rPr>
        <w:t>2 лет для поддержания ремиссии</w:t>
      </w:r>
      <w:r w:rsidRPr="00A91223">
        <w:rPr>
          <w:rFonts w:ascii="Times New Roman" w:eastAsia="Times New Roman" w:hAnsi="Times New Roman" w:cs="Times New Roman"/>
          <w:sz w:val="24"/>
          <w:szCs w:val="24"/>
        </w:rPr>
        <w:t>.</w:t>
      </w:r>
    </w:p>
    <w:p w14:paraId="33DF8F86" w14:textId="77777777" w:rsidR="00E97D58" w:rsidRPr="00A91223" w:rsidRDefault="00E97D58" w:rsidP="00A91223">
      <w:pPr>
        <w:spacing w:after="0" w:line="360" w:lineRule="auto"/>
        <w:ind w:firstLine="709"/>
        <w:jc w:val="both"/>
        <w:textAlignment w:val="baseline"/>
        <w:rPr>
          <w:rFonts w:ascii="Times New Roman" w:eastAsia="Times New Roman" w:hAnsi="Times New Roman" w:cs="Times New Roman"/>
          <w:b/>
          <w:sz w:val="24"/>
          <w:szCs w:val="24"/>
        </w:rPr>
      </w:pPr>
      <w:bookmarkStart w:id="70" w:name="100266"/>
      <w:bookmarkEnd w:id="70"/>
      <w:r w:rsidRPr="00A91223">
        <w:rPr>
          <w:rFonts w:ascii="Times New Roman" w:eastAsia="Times New Roman" w:hAnsi="Times New Roman" w:cs="Times New Roman"/>
          <w:b/>
          <w:sz w:val="24"/>
          <w:szCs w:val="24"/>
        </w:rPr>
        <w:t>Уровень убедительности рекомендации </w:t>
      </w:r>
      <w:hyperlink r:id="rId25" w:anchor="101000" w:history="1">
        <w:r w:rsidRPr="00A91223">
          <w:rPr>
            <w:rFonts w:ascii="Times New Roman" w:eastAsia="Times New Roman" w:hAnsi="Times New Roman" w:cs="Times New Roman"/>
            <w:b/>
            <w:sz w:val="24"/>
            <w:szCs w:val="24"/>
            <w:bdr w:val="none" w:sz="0" w:space="0" w:color="auto" w:frame="1"/>
          </w:rPr>
          <w:t>A</w:t>
        </w:r>
      </w:hyperlink>
      <w:r w:rsidRPr="00A91223">
        <w:rPr>
          <w:rFonts w:ascii="Times New Roman" w:eastAsia="Times New Roman" w:hAnsi="Times New Roman" w:cs="Times New Roman"/>
          <w:b/>
          <w:sz w:val="24"/>
          <w:szCs w:val="24"/>
        </w:rPr>
        <w:t> (уровень достоверности доказательств - 1).</w:t>
      </w:r>
    </w:p>
    <w:p w14:paraId="2291D96E" w14:textId="19B7074C" w:rsidR="00E97D58" w:rsidRPr="00A91223" w:rsidRDefault="00E97D58"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71" w:name="100267"/>
      <w:bookmarkEnd w:id="71"/>
      <w:r w:rsidRPr="00A91223">
        <w:rPr>
          <w:rFonts w:ascii="Times New Roman" w:eastAsia="Times New Roman" w:hAnsi="Times New Roman" w:cs="Times New Roman"/>
          <w:color w:val="000000"/>
          <w:sz w:val="24"/>
          <w:szCs w:val="24"/>
        </w:rPr>
        <w:t>Рекомендуется пациентам при рецидиве, требующем повторного назначения ГКС (системных или топических), одновременно с ГКС назначить АЗА** 2 - 2,5 мг/кг (или #МП 1,5 мг/кг) и затем продолжение поддерживающей терапии иммунодепрессантами (АЗА или #МП) не мене</w:t>
      </w:r>
      <w:r w:rsidR="00A91223">
        <w:rPr>
          <w:rFonts w:ascii="Times New Roman" w:eastAsia="Times New Roman" w:hAnsi="Times New Roman" w:cs="Times New Roman"/>
          <w:color w:val="000000"/>
          <w:sz w:val="24"/>
          <w:szCs w:val="24"/>
        </w:rPr>
        <w:t>е 2 лет для достижения ремиссии.</w:t>
      </w:r>
    </w:p>
    <w:p w14:paraId="01F56CCF" w14:textId="7930D0DC" w:rsidR="00A83A50" w:rsidRPr="00A91223" w:rsidRDefault="00E97D58" w:rsidP="00A91223">
      <w:pPr>
        <w:spacing w:after="0" w:line="360" w:lineRule="auto"/>
        <w:ind w:firstLine="709"/>
        <w:jc w:val="both"/>
        <w:textAlignment w:val="baseline"/>
        <w:rPr>
          <w:rFonts w:ascii="Times New Roman" w:eastAsia="Times New Roman" w:hAnsi="Times New Roman" w:cs="Times New Roman"/>
          <w:b/>
          <w:sz w:val="24"/>
          <w:szCs w:val="24"/>
        </w:rPr>
      </w:pPr>
      <w:bookmarkStart w:id="72" w:name="100268"/>
      <w:bookmarkEnd w:id="72"/>
      <w:r w:rsidRPr="00A91223">
        <w:rPr>
          <w:rFonts w:ascii="Times New Roman" w:eastAsia="Times New Roman" w:hAnsi="Times New Roman" w:cs="Times New Roman"/>
          <w:b/>
          <w:sz w:val="24"/>
          <w:szCs w:val="24"/>
        </w:rPr>
        <w:t>Уровень убедительности рекомендации </w:t>
      </w:r>
      <w:hyperlink r:id="rId26" w:anchor="101004" w:history="1">
        <w:r w:rsidRPr="00A91223">
          <w:rPr>
            <w:rFonts w:ascii="Times New Roman" w:eastAsia="Times New Roman" w:hAnsi="Times New Roman" w:cs="Times New Roman"/>
            <w:b/>
            <w:sz w:val="24"/>
            <w:szCs w:val="24"/>
            <w:bdr w:val="none" w:sz="0" w:space="0" w:color="auto" w:frame="1"/>
          </w:rPr>
          <w:t>C</w:t>
        </w:r>
      </w:hyperlink>
      <w:r w:rsidRPr="00A91223">
        <w:rPr>
          <w:rFonts w:ascii="Times New Roman" w:eastAsia="Times New Roman" w:hAnsi="Times New Roman" w:cs="Times New Roman"/>
          <w:b/>
          <w:sz w:val="24"/>
          <w:szCs w:val="24"/>
        </w:rPr>
        <w:t> (уровень достоверности доказательств - 5)</w:t>
      </w:r>
    </w:p>
    <w:p w14:paraId="0E06628F" w14:textId="6DEC9F50" w:rsidR="00E97D58" w:rsidRPr="00175B63" w:rsidRDefault="00A83A50" w:rsidP="00A91223">
      <w:pPr>
        <w:spacing w:after="0" w:line="360" w:lineRule="auto"/>
        <w:ind w:firstLine="709"/>
        <w:jc w:val="both"/>
        <w:textAlignment w:val="baseline"/>
        <w:rPr>
          <w:rFonts w:ascii="Times New Roman" w:hAnsi="Times New Roman" w:cs="Times New Roman"/>
          <w:bCs/>
          <w:iCs/>
          <w:color w:val="000000" w:themeColor="text1"/>
          <w:sz w:val="24"/>
          <w:szCs w:val="24"/>
          <w:u w:val="single"/>
          <w:bdr w:val="none" w:sz="0" w:space="0" w:color="auto" w:frame="1"/>
        </w:rPr>
      </w:pPr>
      <w:bookmarkStart w:id="73" w:name="100269"/>
      <w:bookmarkEnd w:id="73"/>
      <w:r w:rsidRPr="00175B63">
        <w:rPr>
          <w:rFonts w:ascii="Times New Roman" w:eastAsia="Times New Roman" w:hAnsi="Times New Roman" w:cs="Times New Roman"/>
          <w:bCs/>
          <w:color w:val="000000"/>
          <w:sz w:val="24"/>
          <w:szCs w:val="24"/>
          <w:u w:val="single"/>
        </w:rPr>
        <w:t xml:space="preserve">3.1.4 </w:t>
      </w:r>
      <w:r w:rsidRPr="00175B63">
        <w:rPr>
          <w:rFonts w:ascii="Times New Roman" w:hAnsi="Times New Roman" w:cs="Times New Roman"/>
          <w:bCs/>
          <w:iCs/>
          <w:color w:val="000000" w:themeColor="text1"/>
          <w:sz w:val="24"/>
          <w:szCs w:val="24"/>
          <w:u w:val="single"/>
          <w:bdr w:val="none" w:sz="0" w:space="0" w:color="auto" w:frame="1"/>
        </w:rPr>
        <w:t>Левосторонний и тотальный язвенный колит. Легкая атака</w:t>
      </w:r>
    </w:p>
    <w:p w14:paraId="08ADBF5B" w14:textId="10481BA0"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r w:rsidRPr="00A91223">
        <w:rPr>
          <w:rFonts w:ascii="Times New Roman" w:eastAsia="Times New Roman" w:hAnsi="Times New Roman" w:cs="Times New Roman"/>
          <w:b/>
          <w:color w:val="000000"/>
          <w:sz w:val="24"/>
          <w:szCs w:val="24"/>
        </w:rPr>
        <w:t xml:space="preserve">Рекомендуется </w:t>
      </w:r>
      <w:r w:rsidRPr="00A91223">
        <w:rPr>
          <w:rFonts w:ascii="Times New Roman" w:eastAsia="Times New Roman" w:hAnsi="Times New Roman" w:cs="Times New Roman"/>
          <w:color w:val="000000"/>
          <w:sz w:val="24"/>
          <w:szCs w:val="24"/>
        </w:rPr>
        <w:t xml:space="preserve">пациентам при первой атаке или рецидиве назначение месалазина** внутрь в максимальных терапевтических дозах в соответствие с инструкциями по применению в комбинации с месалазином** суспензия ректальная </w:t>
      </w:r>
      <w:r w:rsidR="00A91223">
        <w:rPr>
          <w:rFonts w:ascii="Times New Roman" w:eastAsia="Times New Roman" w:hAnsi="Times New Roman" w:cs="Times New Roman"/>
          <w:color w:val="000000"/>
          <w:sz w:val="24"/>
          <w:szCs w:val="24"/>
        </w:rPr>
        <w:t>4 г/сут для достижения ремиссии.</w:t>
      </w:r>
    </w:p>
    <w:p w14:paraId="0C92C96C" w14:textId="77777777" w:rsidR="00A83A50" w:rsidRPr="00A91223" w:rsidRDefault="00A83A50" w:rsidP="00A91223">
      <w:pPr>
        <w:spacing w:after="0" w:line="360" w:lineRule="auto"/>
        <w:ind w:firstLine="709"/>
        <w:jc w:val="both"/>
        <w:textAlignment w:val="baseline"/>
        <w:rPr>
          <w:rFonts w:ascii="Times New Roman" w:eastAsia="Times New Roman" w:hAnsi="Times New Roman" w:cs="Times New Roman"/>
          <w:b/>
          <w:sz w:val="24"/>
          <w:szCs w:val="24"/>
        </w:rPr>
      </w:pPr>
      <w:bookmarkStart w:id="74" w:name="100273"/>
      <w:bookmarkEnd w:id="74"/>
      <w:r w:rsidRPr="00A91223">
        <w:rPr>
          <w:rFonts w:ascii="Times New Roman" w:eastAsia="Times New Roman" w:hAnsi="Times New Roman" w:cs="Times New Roman"/>
          <w:b/>
          <w:sz w:val="24"/>
          <w:szCs w:val="24"/>
        </w:rPr>
        <w:t>Уровень убедительности рекомендации </w:t>
      </w:r>
      <w:hyperlink r:id="rId27" w:anchor="101004" w:history="1">
        <w:r w:rsidRPr="00A91223">
          <w:rPr>
            <w:rFonts w:ascii="Times New Roman" w:eastAsia="Times New Roman" w:hAnsi="Times New Roman" w:cs="Times New Roman"/>
            <w:b/>
            <w:sz w:val="24"/>
            <w:szCs w:val="24"/>
            <w:bdr w:val="none" w:sz="0" w:space="0" w:color="auto" w:frame="1"/>
          </w:rPr>
          <w:t>C</w:t>
        </w:r>
      </w:hyperlink>
      <w:r w:rsidRPr="00A91223">
        <w:rPr>
          <w:rFonts w:ascii="Times New Roman" w:eastAsia="Times New Roman" w:hAnsi="Times New Roman" w:cs="Times New Roman"/>
          <w:b/>
          <w:sz w:val="24"/>
          <w:szCs w:val="24"/>
        </w:rPr>
        <w:t> (уровень достоверности доказательств - 5).</w:t>
      </w:r>
    </w:p>
    <w:p w14:paraId="7645F305" w14:textId="77777777" w:rsidR="00A83A50" w:rsidRPr="00A91223" w:rsidRDefault="00A83A50" w:rsidP="00A91223">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75" w:name="100274"/>
      <w:bookmarkEnd w:id="75"/>
      <w:r w:rsidRPr="00A91223">
        <w:rPr>
          <w:rFonts w:ascii="Times New Roman" w:eastAsia="Times New Roman" w:hAnsi="Times New Roman" w:cs="Times New Roman"/>
          <w:i/>
          <w:color w:val="000000"/>
          <w:sz w:val="24"/>
          <w:szCs w:val="24"/>
        </w:rPr>
        <w:t>Комментарий:</w:t>
      </w:r>
      <w:r w:rsidRPr="00A91223">
        <w:rPr>
          <w:rFonts w:ascii="Times New Roman" w:eastAsia="Times New Roman" w:hAnsi="Times New Roman" w:cs="Times New Roman"/>
          <w:color w:val="000000"/>
          <w:sz w:val="24"/>
          <w:szCs w:val="24"/>
        </w:rPr>
        <w:t xml:space="preserve"> </w:t>
      </w:r>
      <w:r w:rsidRPr="00A91223">
        <w:rPr>
          <w:rFonts w:ascii="Times New Roman" w:eastAsia="Times New Roman" w:hAnsi="Times New Roman" w:cs="Times New Roman"/>
          <w:i/>
          <w:color w:val="000000"/>
          <w:sz w:val="24"/>
          <w:szCs w:val="24"/>
        </w:rPr>
        <w:t>терапевтический ответ оценивается через 2 недели. При положительном ответе терапия продолжается до 6 - 8 недель.</w:t>
      </w:r>
    </w:p>
    <w:p w14:paraId="74890F42" w14:textId="251C5C8D"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76" w:name="100275"/>
      <w:bookmarkEnd w:id="76"/>
      <w:r w:rsidRPr="00A91223">
        <w:rPr>
          <w:rFonts w:ascii="Times New Roman" w:eastAsia="Times New Roman" w:hAnsi="Times New Roman" w:cs="Times New Roman"/>
          <w:color w:val="000000"/>
          <w:sz w:val="24"/>
          <w:szCs w:val="24"/>
        </w:rPr>
        <w:t>Рекомендуется пациентам при отсутствии эффекта от комбинированной терапии препаратами #аминосалициловой кислоты** (5-АСК) (аминосалициловая кислота и аналогичные препараты) назначение ре</w:t>
      </w:r>
      <w:r w:rsidR="00A91223">
        <w:rPr>
          <w:rFonts w:ascii="Times New Roman" w:eastAsia="Times New Roman" w:hAnsi="Times New Roman" w:cs="Times New Roman"/>
          <w:color w:val="000000"/>
          <w:sz w:val="24"/>
          <w:szCs w:val="24"/>
        </w:rPr>
        <w:t>ктальных форм ГКС</w:t>
      </w:r>
      <w:r w:rsidRPr="00A91223">
        <w:rPr>
          <w:rFonts w:ascii="Times New Roman" w:eastAsia="Times New Roman" w:hAnsi="Times New Roman" w:cs="Times New Roman"/>
          <w:color w:val="000000"/>
          <w:sz w:val="24"/>
          <w:szCs w:val="24"/>
        </w:rPr>
        <w:t>.</w:t>
      </w:r>
    </w:p>
    <w:p w14:paraId="491B4E56" w14:textId="77777777" w:rsidR="00A83A50" w:rsidRPr="00A91223" w:rsidRDefault="00A83A50" w:rsidP="00A91223">
      <w:pPr>
        <w:spacing w:after="0" w:line="360" w:lineRule="auto"/>
        <w:ind w:firstLine="709"/>
        <w:jc w:val="both"/>
        <w:textAlignment w:val="baseline"/>
        <w:rPr>
          <w:rFonts w:ascii="Times New Roman" w:eastAsia="Times New Roman" w:hAnsi="Times New Roman" w:cs="Times New Roman"/>
          <w:b/>
          <w:sz w:val="24"/>
          <w:szCs w:val="24"/>
        </w:rPr>
      </w:pPr>
      <w:bookmarkStart w:id="77" w:name="100276"/>
      <w:bookmarkEnd w:id="77"/>
      <w:r w:rsidRPr="00A91223">
        <w:rPr>
          <w:rFonts w:ascii="Times New Roman" w:eastAsia="Times New Roman" w:hAnsi="Times New Roman" w:cs="Times New Roman"/>
          <w:b/>
          <w:sz w:val="24"/>
          <w:szCs w:val="24"/>
        </w:rPr>
        <w:t>Уровень убедительности рекомендации </w:t>
      </w:r>
      <w:hyperlink r:id="rId28" w:anchor="101000" w:history="1">
        <w:r w:rsidRPr="00A91223">
          <w:rPr>
            <w:rFonts w:ascii="Times New Roman" w:eastAsia="Times New Roman" w:hAnsi="Times New Roman" w:cs="Times New Roman"/>
            <w:b/>
            <w:sz w:val="24"/>
            <w:szCs w:val="24"/>
            <w:bdr w:val="none" w:sz="0" w:space="0" w:color="auto" w:frame="1"/>
          </w:rPr>
          <w:t>A</w:t>
        </w:r>
      </w:hyperlink>
      <w:r w:rsidRPr="00A91223">
        <w:rPr>
          <w:rFonts w:ascii="Times New Roman" w:eastAsia="Times New Roman" w:hAnsi="Times New Roman" w:cs="Times New Roman"/>
          <w:b/>
          <w:sz w:val="24"/>
          <w:szCs w:val="24"/>
        </w:rPr>
        <w:t> (уровень достоверности доказательств - 2)</w:t>
      </w:r>
    </w:p>
    <w:p w14:paraId="379920B8" w14:textId="504E6CE4" w:rsidR="00A83A50" w:rsidRPr="00A91223" w:rsidRDefault="00A83A50" w:rsidP="00A91223">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78" w:name="100277"/>
      <w:bookmarkEnd w:id="78"/>
      <w:r w:rsidRPr="00A91223">
        <w:rPr>
          <w:rFonts w:ascii="Times New Roman" w:eastAsia="Times New Roman" w:hAnsi="Times New Roman" w:cs="Times New Roman"/>
          <w:i/>
          <w:color w:val="000000"/>
          <w:sz w:val="24"/>
          <w:szCs w:val="24"/>
        </w:rPr>
        <w:lastRenderedPageBreak/>
        <w:t>Комментарий:</w:t>
      </w:r>
      <w:r w:rsidRPr="00A91223">
        <w:rPr>
          <w:rFonts w:ascii="Times New Roman" w:eastAsia="Times New Roman" w:hAnsi="Times New Roman" w:cs="Times New Roman"/>
          <w:color w:val="000000"/>
          <w:sz w:val="24"/>
          <w:szCs w:val="24"/>
        </w:rPr>
        <w:t xml:space="preserve"> </w:t>
      </w:r>
      <w:r w:rsidRPr="00A91223">
        <w:rPr>
          <w:rFonts w:ascii="Times New Roman" w:eastAsia="Times New Roman" w:hAnsi="Times New Roman" w:cs="Times New Roman"/>
          <w:i/>
          <w:color w:val="000000"/>
          <w:sz w:val="24"/>
          <w:szCs w:val="24"/>
        </w:rPr>
        <w:t>целесообразно назначение ректальной пены будесонида 2 мг в сутки или суспензии #гидрокортизон 125 - 250 мг 1 раз в сутки в виде клизм или ректального капельного введения для достижения ремиссии.</w:t>
      </w:r>
    </w:p>
    <w:p w14:paraId="088906C4" w14:textId="743858BC"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79" w:name="100278"/>
      <w:bookmarkEnd w:id="79"/>
      <w:r w:rsidRPr="00A91223">
        <w:rPr>
          <w:rFonts w:ascii="Times New Roman" w:eastAsia="Times New Roman" w:hAnsi="Times New Roman" w:cs="Times New Roman"/>
          <w:b/>
          <w:color w:val="000000"/>
          <w:sz w:val="24"/>
          <w:szCs w:val="24"/>
        </w:rPr>
        <w:t xml:space="preserve">Рекомендуется </w:t>
      </w:r>
      <w:r w:rsidRPr="00A91223">
        <w:rPr>
          <w:rFonts w:ascii="Times New Roman" w:eastAsia="Times New Roman" w:hAnsi="Times New Roman" w:cs="Times New Roman"/>
          <w:color w:val="000000"/>
          <w:sz w:val="24"/>
          <w:szCs w:val="24"/>
        </w:rPr>
        <w:t xml:space="preserve">пациентам при достижении ремиссии проводить поддерживающую терапию пероральным месалазином** 2 - 2,4 г/сут. для поддержания </w:t>
      </w:r>
      <w:r w:rsidR="00A91223">
        <w:rPr>
          <w:rFonts w:ascii="Times New Roman" w:eastAsia="Times New Roman" w:hAnsi="Times New Roman" w:cs="Times New Roman"/>
          <w:sz w:val="24"/>
          <w:szCs w:val="24"/>
        </w:rPr>
        <w:t>ремиссии</w:t>
      </w:r>
      <w:r w:rsidRPr="00A91223">
        <w:rPr>
          <w:rFonts w:ascii="Times New Roman" w:eastAsia="Times New Roman" w:hAnsi="Times New Roman" w:cs="Times New Roman"/>
          <w:color w:val="000000"/>
          <w:sz w:val="24"/>
          <w:szCs w:val="24"/>
        </w:rPr>
        <w:t>.</w:t>
      </w:r>
    </w:p>
    <w:p w14:paraId="0BD55177" w14:textId="77777777" w:rsidR="00A83A50" w:rsidRPr="00A91223" w:rsidRDefault="00A83A50" w:rsidP="00A91223">
      <w:pPr>
        <w:spacing w:after="0" w:line="360" w:lineRule="auto"/>
        <w:ind w:firstLine="709"/>
        <w:jc w:val="both"/>
        <w:textAlignment w:val="baseline"/>
        <w:rPr>
          <w:rFonts w:ascii="Times New Roman" w:eastAsia="Times New Roman" w:hAnsi="Times New Roman" w:cs="Times New Roman"/>
          <w:b/>
          <w:color w:val="000000"/>
          <w:sz w:val="24"/>
          <w:szCs w:val="24"/>
        </w:rPr>
      </w:pPr>
      <w:bookmarkStart w:id="80" w:name="100279"/>
      <w:bookmarkEnd w:id="80"/>
      <w:r w:rsidRPr="00A91223">
        <w:rPr>
          <w:rFonts w:ascii="Times New Roman" w:eastAsia="Times New Roman" w:hAnsi="Times New Roman" w:cs="Times New Roman"/>
          <w:b/>
          <w:color w:val="000000"/>
          <w:sz w:val="24"/>
          <w:szCs w:val="24"/>
        </w:rPr>
        <w:t>Уровень убедительности рекомендации</w:t>
      </w:r>
      <w:r w:rsidRPr="00A91223">
        <w:rPr>
          <w:rFonts w:ascii="Times New Roman" w:eastAsia="Times New Roman" w:hAnsi="Times New Roman" w:cs="Times New Roman"/>
          <w:b/>
          <w:sz w:val="24"/>
          <w:szCs w:val="24"/>
        </w:rPr>
        <w:t> </w:t>
      </w:r>
      <w:hyperlink r:id="rId29" w:anchor="101000" w:history="1">
        <w:r w:rsidRPr="00A91223">
          <w:rPr>
            <w:rFonts w:ascii="Times New Roman" w:eastAsia="Times New Roman" w:hAnsi="Times New Roman" w:cs="Times New Roman"/>
            <w:b/>
            <w:sz w:val="24"/>
            <w:szCs w:val="24"/>
            <w:bdr w:val="none" w:sz="0" w:space="0" w:color="auto" w:frame="1"/>
          </w:rPr>
          <w:t>A</w:t>
        </w:r>
      </w:hyperlink>
      <w:r w:rsidRPr="00A91223">
        <w:rPr>
          <w:rFonts w:ascii="Times New Roman" w:eastAsia="Times New Roman" w:hAnsi="Times New Roman" w:cs="Times New Roman"/>
          <w:b/>
          <w:sz w:val="24"/>
          <w:szCs w:val="24"/>
        </w:rPr>
        <w:t> </w:t>
      </w:r>
      <w:r w:rsidRPr="00A91223">
        <w:rPr>
          <w:rFonts w:ascii="Times New Roman" w:eastAsia="Times New Roman" w:hAnsi="Times New Roman" w:cs="Times New Roman"/>
          <w:b/>
          <w:color w:val="000000"/>
          <w:sz w:val="24"/>
          <w:szCs w:val="24"/>
        </w:rPr>
        <w:t>(уровень достоверности доказательств - 1)</w:t>
      </w:r>
    </w:p>
    <w:p w14:paraId="11A307EB" w14:textId="7C023EB9" w:rsidR="00A83A50" w:rsidRPr="00A91223" w:rsidRDefault="00A83A50" w:rsidP="00A91223">
      <w:pPr>
        <w:spacing w:after="0" w:line="360" w:lineRule="auto"/>
        <w:ind w:firstLine="709"/>
        <w:jc w:val="both"/>
        <w:textAlignment w:val="baseline"/>
        <w:rPr>
          <w:rFonts w:ascii="Times New Roman" w:eastAsia="Times New Roman" w:hAnsi="Times New Roman" w:cs="Times New Roman"/>
          <w:color w:val="000000"/>
          <w:sz w:val="24"/>
          <w:szCs w:val="24"/>
        </w:rPr>
      </w:pPr>
      <w:bookmarkStart w:id="81" w:name="100280"/>
      <w:bookmarkEnd w:id="81"/>
      <w:r w:rsidRPr="00A91223">
        <w:rPr>
          <w:rFonts w:ascii="Times New Roman" w:eastAsia="Times New Roman" w:hAnsi="Times New Roman" w:cs="Times New Roman"/>
          <w:i/>
          <w:color w:val="000000"/>
          <w:sz w:val="24"/>
          <w:szCs w:val="24"/>
        </w:rPr>
        <w:t>Комментарий:</w:t>
      </w:r>
      <w:r w:rsidRPr="00A91223">
        <w:rPr>
          <w:rFonts w:ascii="Times New Roman" w:eastAsia="Times New Roman" w:hAnsi="Times New Roman" w:cs="Times New Roman"/>
          <w:color w:val="000000"/>
          <w:sz w:val="24"/>
          <w:szCs w:val="24"/>
        </w:rPr>
        <w:t xml:space="preserve"> </w:t>
      </w:r>
      <w:r w:rsidRPr="00A91223">
        <w:rPr>
          <w:rFonts w:ascii="Times New Roman" w:eastAsia="Times New Roman" w:hAnsi="Times New Roman" w:cs="Times New Roman"/>
          <w:i/>
          <w:color w:val="000000"/>
          <w:sz w:val="24"/>
          <w:szCs w:val="24"/>
        </w:rPr>
        <w:t>дополнительное введение #месалазина** ректально по 2 г x 2 раза в неделю ("терапия выходного дня") увеличивает вероятность долгосрочной ремиссии</w:t>
      </w:r>
      <w:r w:rsidRPr="00A91223">
        <w:rPr>
          <w:rFonts w:ascii="Times New Roman" w:eastAsia="Times New Roman" w:hAnsi="Times New Roman" w:cs="Times New Roman"/>
          <w:color w:val="000000"/>
          <w:sz w:val="24"/>
          <w:szCs w:val="24"/>
        </w:rPr>
        <w:t>.</w:t>
      </w:r>
    </w:p>
    <w:p w14:paraId="36737300" w14:textId="2B584934"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82" w:name="100281"/>
      <w:bookmarkEnd w:id="82"/>
      <w:r w:rsidRPr="00A91223">
        <w:rPr>
          <w:rFonts w:ascii="Times New Roman" w:eastAsia="Times New Roman" w:hAnsi="Times New Roman" w:cs="Times New Roman"/>
          <w:color w:val="000000"/>
          <w:sz w:val="24"/>
          <w:szCs w:val="24"/>
        </w:rPr>
        <w:t xml:space="preserve">Рекомендуется пациентам при отсутствии ответа на терапию пероральными препаратами #АСК** (аминосалициловая кислота и аналогичные препараты) в сочетании с любым местным вариантом лечения назначение топических ГКС (будесонид**, таблетки кишечно-растворимые с пролонгированным высвобождением, покрытые пленочной оболочкой) или системных </w:t>
      </w:r>
      <w:r w:rsidR="00A91223" w:rsidRPr="00A91223">
        <w:rPr>
          <w:rFonts w:ascii="Times New Roman" w:eastAsia="Times New Roman" w:hAnsi="Times New Roman" w:cs="Times New Roman"/>
          <w:color w:val="000000"/>
          <w:sz w:val="24"/>
          <w:szCs w:val="24"/>
        </w:rPr>
        <w:t>ГКС для</w:t>
      </w:r>
      <w:r w:rsidRPr="00A91223">
        <w:rPr>
          <w:rFonts w:ascii="Times New Roman" w:eastAsia="Times New Roman" w:hAnsi="Times New Roman" w:cs="Times New Roman"/>
          <w:color w:val="000000"/>
          <w:sz w:val="24"/>
          <w:szCs w:val="24"/>
        </w:rPr>
        <w:t xml:space="preserve"> дост</w:t>
      </w:r>
      <w:r w:rsidR="00A91223">
        <w:rPr>
          <w:rFonts w:ascii="Times New Roman" w:eastAsia="Times New Roman" w:hAnsi="Times New Roman" w:cs="Times New Roman"/>
          <w:color w:val="000000"/>
          <w:sz w:val="24"/>
          <w:szCs w:val="24"/>
        </w:rPr>
        <w:t>ижения терапевтического эффекта</w:t>
      </w:r>
      <w:r w:rsidR="00A91223">
        <w:rPr>
          <w:rFonts w:ascii="Times New Roman" w:eastAsia="Times New Roman" w:hAnsi="Times New Roman" w:cs="Times New Roman"/>
          <w:sz w:val="24"/>
          <w:szCs w:val="24"/>
          <w:u w:val="single"/>
          <w:bdr w:val="none" w:sz="0" w:space="0" w:color="auto" w:frame="1"/>
        </w:rPr>
        <w:t>.</w:t>
      </w:r>
    </w:p>
    <w:p w14:paraId="060F9C6C" w14:textId="77777777" w:rsidR="00A83A50" w:rsidRPr="00A91223" w:rsidRDefault="00A83A50" w:rsidP="00A91223">
      <w:pPr>
        <w:spacing w:after="0" w:line="360" w:lineRule="auto"/>
        <w:ind w:firstLine="709"/>
        <w:jc w:val="both"/>
        <w:textAlignment w:val="baseline"/>
        <w:rPr>
          <w:rFonts w:ascii="Times New Roman" w:eastAsia="Times New Roman" w:hAnsi="Times New Roman" w:cs="Times New Roman"/>
          <w:b/>
          <w:sz w:val="24"/>
          <w:szCs w:val="24"/>
        </w:rPr>
      </w:pPr>
      <w:bookmarkStart w:id="83" w:name="100282"/>
      <w:bookmarkEnd w:id="83"/>
      <w:r w:rsidRPr="00A91223">
        <w:rPr>
          <w:rFonts w:ascii="Times New Roman" w:eastAsia="Times New Roman" w:hAnsi="Times New Roman" w:cs="Times New Roman"/>
          <w:b/>
          <w:sz w:val="24"/>
          <w:szCs w:val="24"/>
        </w:rPr>
        <w:t>Уровень убедительности рекомендации </w:t>
      </w:r>
      <w:hyperlink r:id="rId30" w:anchor="101002" w:history="1">
        <w:r w:rsidRPr="00A91223">
          <w:rPr>
            <w:rFonts w:ascii="Times New Roman" w:eastAsia="Times New Roman" w:hAnsi="Times New Roman" w:cs="Times New Roman"/>
            <w:b/>
            <w:sz w:val="24"/>
            <w:szCs w:val="24"/>
            <w:bdr w:val="none" w:sz="0" w:space="0" w:color="auto" w:frame="1"/>
          </w:rPr>
          <w:t>B</w:t>
        </w:r>
      </w:hyperlink>
      <w:r w:rsidRPr="00A91223">
        <w:rPr>
          <w:rFonts w:ascii="Times New Roman" w:eastAsia="Times New Roman" w:hAnsi="Times New Roman" w:cs="Times New Roman"/>
          <w:b/>
          <w:sz w:val="24"/>
          <w:szCs w:val="24"/>
        </w:rPr>
        <w:t> (уровень достоверности доказательств - 3)</w:t>
      </w:r>
    </w:p>
    <w:p w14:paraId="1FF09169" w14:textId="3EE064BD"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sz w:val="24"/>
          <w:szCs w:val="24"/>
        </w:rPr>
      </w:pPr>
      <w:bookmarkStart w:id="84" w:name="100283"/>
      <w:bookmarkEnd w:id="84"/>
      <w:r w:rsidRPr="00A91223">
        <w:rPr>
          <w:rFonts w:ascii="Times New Roman" w:eastAsia="Times New Roman" w:hAnsi="Times New Roman" w:cs="Times New Roman"/>
          <w:color w:val="000000"/>
          <w:sz w:val="24"/>
          <w:szCs w:val="24"/>
        </w:rPr>
        <w:t xml:space="preserve">Рекомендуется пациентам, у которых обнаружено ДНК цитомегаловируса при молекулярно-биологическом исследовании биоптатов из толстой кишки терапия ганцикловиром** в дозе 5 мг/кг 2 раза в сутки в течение 14 - 21 </w:t>
      </w:r>
      <w:r w:rsidR="00A91223">
        <w:rPr>
          <w:rFonts w:ascii="Times New Roman" w:eastAsia="Times New Roman" w:hAnsi="Times New Roman" w:cs="Times New Roman"/>
          <w:color w:val="000000"/>
          <w:sz w:val="24"/>
          <w:szCs w:val="24"/>
        </w:rPr>
        <w:t>дня для элиминации возбудителя</w:t>
      </w:r>
      <w:r w:rsidRPr="00A91223">
        <w:rPr>
          <w:rFonts w:ascii="Times New Roman" w:eastAsia="Times New Roman" w:hAnsi="Times New Roman" w:cs="Times New Roman"/>
          <w:sz w:val="24"/>
          <w:szCs w:val="24"/>
        </w:rPr>
        <w:t>.</w:t>
      </w:r>
    </w:p>
    <w:p w14:paraId="566FA872" w14:textId="7201708C" w:rsidR="00AE5017" w:rsidRPr="00A91223" w:rsidRDefault="00A83A50" w:rsidP="00A91223">
      <w:pPr>
        <w:spacing w:after="0" w:line="360" w:lineRule="auto"/>
        <w:ind w:firstLine="709"/>
        <w:jc w:val="both"/>
        <w:textAlignment w:val="baseline"/>
        <w:rPr>
          <w:rFonts w:ascii="Times New Roman" w:eastAsia="Times New Roman" w:hAnsi="Times New Roman" w:cs="Times New Roman"/>
          <w:b/>
          <w:color w:val="000000"/>
          <w:sz w:val="24"/>
          <w:szCs w:val="24"/>
        </w:rPr>
      </w:pPr>
      <w:bookmarkStart w:id="85" w:name="100284"/>
      <w:bookmarkEnd w:id="85"/>
      <w:r w:rsidRPr="00A91223">
        <w:rPr>
          <w:rFonts w:ascii="Times New Roman" w:eastAsia="Times New Roman" w:hAnsi="Times New Roman" w:cs="Times New Roman"/>
          <w:b/>
          <w:color w:val="000000"/>
          <w:sz w:val="24"/>
          <w:szCs w:val="24"/>
        </w:rPr>
        <w:t>Уровень убедительности рекомендации </w:t>
      </w:r>
      <w:hyperlink r:id="rId31" w:anchor="101004" w:history="1">
        <w:r w:rsidRPr="00A91223">
          <w:rPr>
            <w:rFonts w:ascii="Times New Roman" w:eastAsia="Times New Roman" w:hAnsi="Times New Roman" w:cs="Times New Roman"/>
            <w:b/>
            <w:sz w:val="24"/>
            <w:szCs w:val="24"/>
            <w:bdr w:val="none" w:sz="0" w:space="0" w:color="auto" w:frame="1"/>
          </w:rPr>
          <w:t>C</w:t>
        </w:r>
      </w:hyperlink>
      <w:r w:rsidRPr="00A91223">
        <w:rPr>
          <w:rFonts w:ascii="Times New Roman" w:eastAsia="Times New Roman" w:hAnsi="Times New Roman" w:cs="Times New Roman"/>
          <w:b/>
          <w:sz w:val="24"/>
          <w:szCs w:val="24"/>
        </w:rPr>
        <w:t> </w:t>
      </w:r>
      <w:r w:rsidRPr="00A91223">
        <w:rPr>
          <w:rFonts w:ascii="Times New Roman" w:eastAsia="Times New Roman" w:hAnsi="Times New Roman" w:cs="Times New Roman"/>
          <w:b/>
          <w:color w:val="000000"/>
          <w:sz w:val="24"/>
          <w:szCs w:val="24"/>
        </w:rPr>
        <w:t>(уровень достоверности доказательств - 4)</w:t>
      </w:r>
    </w:p>
    <w:p w14:paraId="0CC1DBD7" w14:textId="77777777" w:rsidR="00A83A50" w:rsidRPr="00175B63" w:rsidRDefault="00A83A50" w:rsidP="00A91223">
      <w:pPr>
        <w:spacing w:after="0" w:line="360" w:lineRule="auto"/>
        <w:ind w:firstLine="709"/>
        <w:jc w:val="both"/>
        <w:textAlignment w:val="baseline"/>
        <w:rPr>
          <w:rFonts w:ascii="Times New Roman" w:eastAsia="Times New Roman" w:hAnsi="Times New Roman" w:cs="Times New Roman"/>
          <w:bCs/>
          <w:color w:val="000000"/>
          <w:sz w:val="24"/>
          <w:szCs w:val="24"/>
          <w:u w:val="single"/>
        </w:rPr>
      </w:pPr>
      <w:bookmarkStart w:id="86" w:name="100285"/>
      <w:bookmarkEnd w:id="86"/>
      <w:r w:rsidRPr="00175B63">
        <w:rPr>
          <w:rFonts w:ascii="Times New Roman" w:eastAsia="Times New Roman" w:hAnsi="Times New Roman" w:cs="Times New Roman"/>
          <w:bCs/>
          <w:color w:val="000000"/>
          <w:sz w:val="24"/>
          <w:szCs w:val="24"/>
          <w:u w:val="single"/>
        </w:rPr>
        <w:t>3.1.5 Левосторонний и тотальный язвенный колит. Среднетяжелая атака</w:t>
      </w:r>
    </w:p>
    <w:p w14:paraId="041B7C89" w14:textId="72032980"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87" w:name="100286"/>
      <w:bookmarkEnd w:id="87"/>
      <w:r w:rsidRPr="00A91223">
        <w:rPr>
          <w:rFonts w:ascii="Times New Roman" w:eastAsia="Times New Roman" w:hAnsi="Times New Roman" w:cs="Times New Roman"/>
          <w:b/>
          <w:color w:val="000000"/>
          <w:sz w:val="24"/>
          <w:szCs w:val="24"/>
        </w:rPr>
        <w:t xml:space="preserve">Рекомендуется </w:t>
      </w:r>
      <w:r w:rsidRPr="00A91223">
        <w:rPr>
          <w:rFonts w:ascii="Times New Roman" w:eastAsia="Times New Roman" w:hAnsi="Times New Roman" w:cs="Times New Roman"/>
          <w:color w:val="000000"/>
          <w:sz w:val="24"/>
          <w:szCs w:val="24"/>
        </w:rPr>
        <w:t>пациентам при первой атаке или рецидиве назначение перорального месалазина** в максимальной терапевтической дозе в соответствии с инструкциями к препаратам в комбинации с месалазином** в клизмах 4 г/сут для достижения ремиссии</w:t>
      </w:r>
      <w:r w:rsidRPr="00A91223">
        <w:rPr>
          <w:rFonts w:ascii="Times New Roman" w:eastAsia="Times New Roman" w:hAnsi="Times New Roman" w:cs="Times New Roman"/>
          <w:sz w:val="24"/>
          <w:szCs w:val="24"/>
        </w:rPr>
        <w:t>.</w:t>
      </w:r>
    </w:p>
    <w:p w14:paraId="2D853471" w14:textId="77777777" w:rsidR="00A83A50" w:rsidRPr="00A91223" w:rsidRDefault="00A83A50" w:rsidP="00A91223">
      <w:pPr>
        <w:spacing w:after="0" w:line="360" w:lineRule="auto"/>
        <w:ind w:firstLine="709"/>
        <w:jc w:val="both"/>
        <w:textAlignment w:val="baseline"/>
        <w:rPr>
          <w:rFonts w:ascii="Times New Roman" w:eastAsia="Times New Roman" w:hAnsi="Times New Roman" w:cs="Times New Roman"/>
          <w:b/>
          <w:sz w:val="24"/>
          <w:szCs w:val="24"/>
        </w:rPr>
      </w:pPr>
      <w:bookmarkStart w:id="88" w:name="100287"/>
      <w:bookmarkEnd w:id="88"/>
      <w:r w:rsidRPr="00A91223">
        <w:rPr>
          <w:rFonts w:ascii="Times New Roman" w:eastAsia="Times New Roman" w:hAnsi="Times New Roman" w:cs="Times New Roman"/>
          <w:b/>
          <w:sz w:val="24"/>
          <w:szCs w:val="24"/>
        </w:rPr>
        <w:t>Уровень убедительности рекомендации </w:t>
      </w:r>
      <w:hyperlink r:id="rId32" w:anchor="101000" w:history="1">
        <w:r w:rsidRPr="00A91223">
          <w:rPr>
            <w:rFonts w:ascii="Times New Roman" w:eastAsia="Times New Roman" w:hAnsi="Times New Roman" w:cs="Times New Roman"/>
            <w:b/>
            <w:sz w:val="24"/>
            <w:szCs w:val="24"/>
            <w:bdr w:val="none" w:sz="0" w:space="0" w:color="auto" w:frame="1"/>
          </w:rPr>
          <w:t>A</w:t>
        </w:r>
      </w:hyperlink>
      <w:r w:rsidRPr="00A91223">
        <w:rPr>
          <w:rFonts w:ascii="Times New Roman" w:eastAsia="Times New Roman" w:hAnsi="Times New Roman" w:cs="Times New Roman"/>
          <w:b/>
          <w:sz w:val="24"/>
          <w:szCs w:val="24"/>
        </w:rPr>
        <w:t> (уровень достоверности доказательств - 1).</w:t>
      </w:r>
    </w:p>
    <w:p w14:paraId="6A398E04" w14:textId="77777777" w:rsidR="00A83A50" w:rsidRPr="00A91223" w:rsidRDefault="00A83A50" w:rsidP="00A91223">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89" w:name="100288"/>
      <w:bookmarkEnd w:id="89"/>
      <w:r w:rsidRPr="00A91223">
        <w:rPr>
          <w:rFonts w:ascii="Times New Roman" w:eastAsia="Times New Roman" w:hAnsi="Times New Roman" w:cs="Times New Roman"/>
          <w:i/>
          <w:color w:val="000000"/>
          <w:sz w:val="24"/>
          <w:szCs w:val="24"/>
        </w:rPr>
        <w:t>Комментарий:</w:t>
      </w:r>
      <w:r w:rsidRPr="00A91223">
        <w:rPr>
          <w:rFonts w:ascii="Times New Roman" w:eastAsia="Times New Roman" w:hAnsi="Times New Roman" w:cs="Times New Roman"/>
          <w:color w:val="000000"/>
          <w:sz w:val="24"/>
          <w:szCs w:val="24"/>
        </w:rPr>
        <w:t xml:space="preserve"> </w:t>
      </w:r>
      <w:r w:rsidRPr="00A91223">
        <w:rPr>
          <w:rFonts w:ascii="Times New Roman" w:eastAsia="Times New Roman" w:hAnsi="Times New Roman" w:cs="Times New Roman"/>
          <w:i/>
          <w:color w:val="000000"/>
          <w:sz w:val="24"/>
          <w:szCs w:val="24"/>
        </w:rPr>
        <w:t>терапевтический ответ оценивается через 2 недели. При улучшении клинической симптоматики и положительной лабораторной динамике терапия продолжается до 6 - 8 недель.</w:t>
      </w:r>
    </w:p>
    <w:p w14:paraId="3D0A2DC8" w14:textId="38C4BA3F"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90" w:name="100289"/>
      <w:bookmarkEnd w:id="90"/>
      <w:r w:rsidRPr="00A91223">
        <w:rPr>
          <w:rFonts w:ascii="Times New Roman" w:eastAsia="Times New Roman" w:hAnsi="Times New Roman" w:cs="Times New Roman"/>
          <w:b/>
          <w:color w:val="000000"/>
          <w:sz w:val="24"/>
          <w:szCs w:val="24"/>
        </w:rPr>
        <w:lastRenderedPageBreak/>
        <w:t>Рекомендуется</w:t>
      </w:r>
      <w:r w:rsidRPr="00A91223">
        <w:rPr>
          <w:rFonts w:ascii="Times New Roman" w:eastAsia="Times New Roman" w:hAnsi="Times New Roman" w:cs="Times New Roman"/>
          <w:color w:val="000000"/>
          <w:sz w:val="24"/>
          <w:szCs w:val="24"/>
        </w:rPr>
        <w:t xml:space="preserve"> пациентам при достижении ремиссии поддерживающая терапия препаратами месалазина** 2,0 - 2,4 г/сут внутрь + месалазин** суспензия ректальная по 4 г x 2 раза в </w:t>
      </w:r>
      <w:r w:rsidR="00046432">
        <w:rPr>
          <w:rFonts w:ascii="Times New Roman" w:eastAsia="Times New Roman" w:hAnsi="Times New Roman" w:cs="Times New Roman"/>
          <w:color w:val="000000"/>
          <w:sz w:val="24"/>
          <w:szCs w:val="24"/>
        </w:rPr>
        <w:t>неделю для поддержания ремиссии.</w:t>
      </w:r>
    </w:p>
    <w:p w14:paraId="4A8B34F0" w14:textId="77777777" w:rsidR="00A83A50" w:rsidRPr="00A91223" w:rsidRDefault="00A83A50" w:rsidP="00A91223">
      <w:pPr>
        <w:spacing w:after="0" w:line="360" w:lineRule="auto"/>
        <w:ind w:firstLine="709"/>
        <w:jc w:val="both"/>
        <w:textAlignment w:val="baseline"/>
        <w:rPr>
          <w:rFonts w:ascii="Times New Roman" w:eastAsia="Times New Roman" w:hAnsi="Times New Roman" w:cs="Times New Roman"/>
          <w:b/>
          <w:sz w:val="24"/>
          <w:szCs w:val="24"/>
        </w:rPr>
      </w:pPr>
      <w:bookmarkStart w:id="91" w:name="100290"/>
      <w:bookmarkEnd w:id="91"/>
      <w:r w:rsidRPr="00A91223">
        <w:rPr>
          <w:rFonts w:ascii="Times New Roman" w:eastAsia="Times New Roman" w:hAnsi="Times New Roman" w:cs="Times New Roman"/>
          <w:b/>
          <w:sz w:val="24"/>
          <w:szCs w:val="24"/>
        </w:rPr>
        <w:t>Уровень убедительности рекомендации </w:t>
      </w:r>
      <w:hyperlink r:id="rId33" w:anchor="101000" w:history="1">
        <w:r w:rsidRPr="00A91223">
          <w:rPr>
            <w:rFonts w:ascii="Times New Roman" w:eastAsia="Times New Roman" w:hAnsi="Times New Roman" w:cs="Times New Roman"/>
            <w:b/>
            <w:sz w:val="24"/>
            <w:szCs w:val="24"/>
            <w:bdr w:val="none" w:sz="0" w:space="0" w:color="auto" w:frame="1"/>
          </w:rPr>
          <w:t>A</w:t>
        </w:r>
      </w:hyperlink>
      <w:r w:rsidRPr="00A91223">
        <w:rPr>
          <w:rFonts w:ascii="Times New Roman" w:eastAsia="Times New Roman" w:hAnsi="Times New Roman" w:cs="Times New Roman"/>
          <w:b/>
          <w:sz w:val="24"/>
          <w:szCs w:val="24"/>
        </w:rPr>
        <w:t> (уровень достоверности доказательств - 1).</w:t>
      </w:r>
    </w:p>
    <w:p w14:paraId="597AA883" w14:textId="1BE434ED" w:rsidR="00A83A50" w:rsidRPr="00A91223" w:rsidRDefault="00A91223" w:rsidP="00A91223">
      <w:pPr>
        <w:spacing w:after="0" w:line="360" w:lineRule="auto"/>
        <w:ind w:firstLine="709"/>
        <w:jc w:val="both"/>
        <w:textAlignment w:val="baseline"/>
        <w:rPr>
          <w:rFonts w:ascii="Times New Roman" w:eastAsia="Times New Roman" w:hAnsi="Times New Roman" w:cs="Times New Roman"/>
          <w:i/>
          <w:color w:val="005EA5"/>
          <w:sz w:val="24"/>
          <w:szCs w:val="24"/>
          <w:u w:val="single"/>
          <w:bdr w:val="none" w:sz="0" w:space="0" w:color="auto" w:frame="1"/>
        </w:rPr>
      </w:pPr>
      <w:bookmarkStart w:id="92" w:name="100291"/>
      <w:bookmarkEnd w:id="92"/>
      <w:r>
        <w:rPr>
          <w:rFonts w:ascii="Times New Roman" w:eastAsia="Times New Roman" w:hAnsi="Times New Roman" w:cs="Times New Roman"/>
          <w:i/>
          <w:color w:val="000000"/>
          <w:sz w:val="24"/>
          <w:szCs w:val="24"/>
        </w:rPr>
        <w:t>Комментарий</w:t>
      </w:r>
      <w:proofErr w:type="gramStart"/>
      <w:r>
        <w:rPr>
          <w:rFonts w:ascii="Times New Roman" w:eastAsia="Times New Roman" w:hAnsi="Times New Roman" w:cs="Times New Roman"/>
          <w:i/>
          <w:color w:val="000000"/>
          <w:sz w:val="24"/>
          <w:szCs w:val="24"/>
        </w:rPr>
        <w:t>:</w:t>
      </w:r>
      <w:r w:rsidR="003B25C6">
        <w:rPr>
          <w:rFonts w:ascii="Times New Roman" w:eastAsia="Times New Roman" w:hAnsi="Times New Roman" w:cs="Times New Roman"/>
          <w:color w:val="000000"/>
          <w:sz w:val="24"/>
          <w:szCs w:val="24"/>
        </w:rPr>
        <w:t xml:space="preserve"> </w:t>
      </w:r>
      <w:bookmarkStart w:id="93" w:name="_GoBack"/>
      <w:bookmarkEnd w:id="93"/>
      <w:r w:rsidR="00A83A50" w:rsidRPr="00A91223">
        <w:rPr>
          <w:rFonts w:ascii="Times New Roman" w:eastAsia="Times New Roman" w:hAnsi="Times New Roman" w:cs="Times New Roman"/>
          <w:i/>
          <w:color w:val="000000"/>
          <w:sz w:val="24"/>
          <w:szCs w:val="24"/>
        </w:rPr>
        <w:t>Допустимо</w:t>
      </w:r>
      <w:proofErr w:type="gramEnd"/>
      <w:r w:rsidR="00A83A50" w:rsidRPr="00A91223">
        <w:rPr>
          <w:rFonts w:ascii="Times New Roman" w:eastAsia="Times New Roman" w:hAnsi="Times New Roman" w:cs="Times New Roman"/>
          <w:i/>
          <w:color w:val="000000"/>
          <w:sz w:val="24"/>
          <w:szCs w:val="24"/>
        </w:rPr>
        <w:t xml:space="preserve"> назначение #сульфасалазина** 2 г/сут вместо месалазина** </w:t>
      </w:r>
    </w:p>
    <w:p w14:paraId="519F94D0" w14:textId="4F6CEB8C"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94" w:name="100292"/>
      <w:bookmarkEnd w:id="94"/>
      <w:r w:rsidRPr="00A91223">
        <w:rPr>
          <w:rFonts w:ascii="Times New Roman" w:eastAsia="Times New Roman" w:hAnsi="Times New Roman" w:cs="Times New Roman"/>
          <w:b/>
          <w:color w:val="000000"/>
          <w:sz w:val="24"/>
          <w:szCs w:val="24"/>
        </w:rPr>
        <w:t>Рекомендуется</w:t>
      </w:r>
      <w:r w:rsidRPr="00A91223">
        <w:rPr>
          <w:rFonts w:ascii="Times New Roman" w:eastAsia="Times New Roman" w:hAnsi="Times New Roman" w:cs="Times New Roman"/>
          <w:color w:val="000000"/>
          <w:sz w:val="24"/>
          <w:szCs w:val="24"/>
        </w:rPr>
        <w:t xml:space="preserve"> пациентам при неэффективности АСК** и отсутствии системных признаков воспаления назначение топических ГКС (будесонид**, таблетки кишечнорастворимые с пролонгированным высвобождением, покрытые пленочной оболочкой)</w:t>
      </w:r>
      <w:r w:rsidR="00B32509" w:rsidRPr="00A91223">
        <w:rPr>
          <w:rFonts w:ascii="Times New Roman" w:eastAsia="Times New Roman" w:hAnsi="Times New Roman" w:cs="Times New Roman"/>
          <w:color w:val="000000"/>
          <w:sz w:val="24"/>
          <w:szCs w:val="24"/>
        </w:rPr>
        <w:t>.</w:t>
      </w:r>
    </w:p>
    <w:p w14:paraId="721CC6A0" w14:textId="77777777" w:rsidR="00A83A50" w:rsidRPr="00A91223" w:rsidRDefault="00A83A50" w:rsidP="00A91223">
      <w:pPr>
        <w:spacing w:after="0" w:line="360" w:lineRule="auto"/>
        <w:ind w:firstLine="709"/>
        <w:jc w:val="both"/>
        <w:textAlignment w:val="baseline"/>
        <w:rPr>
          <w:rFonts w:ascii="Times New Roman" w:eastAsia="Times New Roman" w:hAnsi="Times New Roman" w:cs="Times New Roman"/>
          <w:b/>
          <w:sz w:val="24"/>
          <w:szCs w:val="24"/>
        </w:rPr>
      </w:pPr>
      <w:bookmarkStart w:id="95" w:name="100293"/>
      <w:bookmarkEnd w:id="95"/>
      <w:r w:rsidRPr="00A91223">
        <w:rPr>
          <w:rFonts w:ascii="Times New Roman" w:eastAsia="Times New Roman" w:hAnsi="Times New Roman" w:cs="Times New Roman"/>
          <w:b/>
          <w:sz w:val="24"/>
          <w:szCs w:val="24"/>
        </w:rPr>
        <w:t>Уровень убедительности рекомендации </w:t>
      </w:r>
      <w:hyperlink r:id="rId34" w:anchor="101000" w:history="1">
        <w:r w:rsidRPr="00A91223">
          <w:rPr>
            <w:rFonts w:ascii="Times New Roman" w:eastAsia="Times New Roman" w:hAnsi="Times New Roman" w:cs="Times New Roman"/>
            <w:b/>
            <w:sz w:val="24"/>
            <w:szCs w:val="24"/>
            <w:bdr w:val="none" w:sz="0" w:space="0" w:color="auto" w:frame="1"/>
          </w:rPr>
          <w:t>A</w:t>
        </w:r>
      </w:hyperlink>
      <w:r w:rsidRPr="00A91223">
        <w:rPr>
          <w:rFonts w:ascii="Times New Roman" w:eastAsia="Times New Roman" w:hAnsi="Times New Roman" w:cs="Times New Roman"/>
          <w:b/>
          <w:sz w:val="24"/>
          <w:szCs w:val="24"/>
        </w:rPr>
        <w:t> (уровень достоверности доказательств - 2)</w:t>
      </w:r>
    </w:p>
    <w:p w14:paraId="54FCEAE0" w14:textId="61A72AA1" w:rsidR="00A83A50" w:rsidRPr="00A91223" w:rsidRDefault="00046432" w:rsidP="00A91223">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96" w:name="100294"/>
      <w:bookmarkEnd w:id="96"/>
      <w:r>
        <w:rPr>
          <w:rFonts w:ascii="Times New Roman" w:eastAsia="Times New Roman" w:hAnsi="Times New Roman" w:cs="Times New Roman"/>
          <w:i/>
          <w:color w:val="000000"/>
          <w:sz w:val="24"/>
          <w:szCs w:val="24"/>
        </w:rPr>
        <w:t>Комментарии:</w:t>
      </w:r>
      <w:r w:rsidR="00A83A50" w:rsidRPr="00A91223">
        <w:rPr>
          <w:rFonts w:ascii="Times New Roman" w:eastAsia="Times New Roman" w:hAnsi="Times New Roman" w:cs="Times New Roman"/>
          <w:color w:val="000000"/>
          <w:sz w:val="24"/>
          <w:szCs w:val="24"/>
        </w:rPr>
        <w:t xml:space="preserve"> </w:t>
      </w:r>
      <w:r w:rsidR="00A83A50" w:rsidRPr="00A91223">
        <w:rPr>
          <w:rFonts w:ascii="Times New Roman" w:eastAsia="Times New Roman" w:hAnsi="Times New Roman" w:cs="Times New Roman"/>
          <w:i/>
          <w:color w:val="000000"/>
          <w:sz w:val="24"/>
          <w:szCs w:val="24"/>
        </w:rPr>
        <w:t>Топические ГКС назначают в дозе 9 мг/сут. После 10-недельного приема будесонида, снижение дозы проводится через день в течение 1 - 2 недель до полной отмены.</w:t>
      </w:r>
    </w:p>
    <w:p w14:paraId="05CB6BDF" w14:textId="6B1491E3"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97" w:name="100295"/>
      <w:bookmarkEnd w:id="97"/>
      <w:r w:rsidRPr="00A91223">
        <w:rPr>
          <w:rFonts w:ascii="Times New Roman" w:eastAsia="Times New Roman" w:hAnsi="Times New Roman" w:cs="Times New Roman"/>
          <w:color w:val="000000"/>
          <w:sz w:val="24"/>
          <w:szCs w:val="24"/>
        </w:rPr>
        <w:t>Рекомендуется пациентам при неэффективности АСК** и при наличии системного воспаления рекомендуется назначение системных ГКС для достижения тер</w:t>
      </w:r>
      <w:r w:rsidR="00A91223">
        <w:rPr>
          <w:rFonts w:ascii="Times New Roman" w:eastAsia="Times New Roman" w:hAnsi="Times New Roman" w:cs="Times New Roman"/>
          <w:color w:val="000000"/>
          <w:sz w:val="24"/>
          <w:szCs w:val="24"/>
        </w:rPr>
        <w:t>апевтического эффекта</w:t>
      </w:r>
      <w:r w:rsidR="00A91223">
        <w:rPr>
          <w:rFonts w:ascii="Times New Roman" w:eastAsia="Times New Roman" w:hAnsi="Times New Roman" w:cs="Times New Roman"/>
          <w:sz w:val="24"/>
          <w:szCs w:val="24"/>
          <w:u w:val="single"/>
          <w:bdr w:val="none" w:sz="0" w:space="0" w:color="auto" w:frame="1"/>
        </w:rPr>
        <w:t>.</w:t>
      </w:r>
    </w:p>
    <w:p w14:paraId="67F5EAFA" w14:textId="77777777" w:rsidR="00A83A50" w:rsidRPr="00F23A91" w:rsidRDefault="00A83A50" w:rsidP="00A91223">
      <w:pPr>
        <w:spacing w:after="0" w:line="360" w:lineRule="auto"/>
        <w:ind w:firstLine="709"/>
        <w:jc w:val="both"/>
        <w:textAlignment w:val="baseline"/>
        <w:rPr>
          <w:rFonts w:ascii="Times New Roman" w:eastAsia="Times New Roman" w:hAnsi="Times New Roman" w:cs="Times New Roman"/>
          <w:b/>
          <w:sz w:val="24"/>
          <w:szCs w:val="24"/>
        </w:rPr>
      </w:pPr>
      <w:bookmarkStart w:id="98" w:name="100296"/>
      <w:bookmarkEnd w:id="98"/>
      <w:r w:rsidRPr="00F23A91">
        <w:rPr>
          <w:rFonts w:ascii="Times New Roman" w:eastAsia="Times New Roman" w:hAnsi="Times New Roman" w:cs="Times New Roman"/>
          <w:b/>
          <w:sz w:val="24"/>
          <w:szCs w:val="24"/>
        </w:rPr>
        <w:t>Уровень убедительности рекомендации </w:t>
      </w:r>
      <w:hyperlink r:id="rId35" w:anchor="101000" w:history="1">
        <w:r w:rsidRPr="00F23A91">
          <w:rPr>
            <w:rFonts w:ascii="Times New Roman" w:eastAsia="Times New Roman" w:hAnsi="Times New Roman" w:cs="Times New Roman"/>
            <w:b/>
            <w:sz w:val="24"/>
            <w:szCs w:val="24"/>
            <w:bdr w:val="none" w:sz="0" w:space="0" w:color="auto" w:frame="1"/>
          </w:rPr>
          <w:t>A</w:t>
        </w:r>
      </w:hyperlink>
      <w:r w:rsidRPr="00F23A91">
        <w:rPr>
          <w:rFonts w:ascii="Times New Roman" w:eastAsia="Times New Roman" w:hAnsi="Times New Roman" w:cs="Times New Roman"/>
          <w:b/>
          <w:sz w:val="24"/>
          <w:szCs w:val="24"/>
        </w:rPr>
        <w:t> (уровень достоверности доказательств - 1)</w:t>
      </w:r>
    </w:p>
    <w:p w14:paraId="60447606" w14:textId="5C9A609D" w:rsidR="00A83A50" w:rsidRPr="00F23A91" w:rsidRDefault="00A91223" w:rsidP="00A91223">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99" w:name="100297"/>
      <w:bookmarkEnd w:id="99"/>
      <w:r>
        <w:rPr>
          <w:rFonts w:ascii="Times New Roman" w:eastAsia="Times New Roman" w:hAnsi="Times New Roman" w:cs="Times New Roman"/>
          <w:i/>
          <w:color w:val="000000"/>
          <w:sz w:val="24"/>
          <w:szCs w:val="24"/>
        </w:rPr>
        <w:t>Комментарии:</w:t>
      </w:r>
      <w:r w:rsidR="00A83A50" w:rsidRPr="00A83A50">
        <w:rPr>
          <w:rFonts w:ascii="Times New Roman" w:eastAsia="Times New Roman" w:hAnsi="Times New Roman" w:cs="Times New Roman"/>
          <w:color w:val="000000"/>
          <w:sz w:val="24"/>
          <w:szCs w:val="24"/>
        </w:rPr>
        <w:t xml:space="preserve"> </w:t>
      </w:r>
      <w:r w:rsidR="00A83A50" w:rsidRPr="00F23A91">
        <w:rPr>
          <w:rFonts w:ascii="Times New Roman" w:eastAsia="Times New Roman" w:hAnsi="Times New Roman" w:cs="Times New Roman"/>
          <w:i/>
          <w:color w:val="000000"/>
          <w:sz w:val="24"/>
          <w:szCs w:val="24"/>
        </w:rPr>
        <w:t>Системные ГКС назначают в дозе, эквивалентной преднизолону** 1 мг/кг массы тела. Снижение дозы системных ГКС производится по 5 мг в 5 - 7 дней до полной отмены.</w:t>
      </w:r>
    </w:p>
    <w:p w14:paraId="3D70B206" w14:textId="09025FCE" w:rsidR="00A83A50" w:rsidRPr="00F23A91"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00" w:name="100298"/>
      <w:bookmarkEnd w:id="100"/>
      <w:r w:rsidRPr="00F23A91">
        <w:rPr>
          <w:rFonts w:ascii="Times New Roman" w:eastAsia="Times New Roman" w:hAnsi="Times New Roman" w:cs="Times New Roman"/>
          <w:b/>
          <w:color w:val="000000"/>
          <w:sz w:val="24"/>
          <w:szCs w:val="24"/>
        </w:rPr>
        <w:t>Рекомендуется</w:t>
      </w:r>
      <w:r w:rsidRPr="00F23A91">
        <w:rPr>
          <w:rFonts w:ascii="Times New Roman" w:eastAsia="Times New Roman" w:hAnsi="Times New Roman" w:cs="Times New Roman"/>
          <w:color w:val="000000"/>
          <w:sz w:val="24"/>
          <w:szCs w:val="24"/>
        </w:rPr>
        <w:t xml:space="preserve"> пациентам в случае непереносимости препаратов АСК** или при необходимости повторного назначения ГКС в течение года и менее комбинировать ГКС с АЗА** 2,0 - 2,5 мг/кг или #МП** 1,5 мг/кг для дости</w:t>
      </w:r>
      <w:r w:rsidR="00A91223">
        <w:rPr>
          <w:rFonts w:ascii="Times New Roman" w:eastAsia="Times New Roman" w:hAnsi="Times New Roman" w:cs="Times New Roman"/>
          <w:color w:val="000000"/>
          <w:sz w:val="24"/>
          <w:szCs w:val="24"/>
        </w:rPr>
        <w:t>жения терапевтического эффекта</w:t>
      </w:r>
      <w:r w:rsidRPr="00F23A91">
        <w:rPr>
          <w:rFonts w:ascii="Times New Roman" w:eastAsia="Times New Roman" w:hAnsi="Times New Roman" w:cs="Times New Roman"/>
          <w:color w:val="000000"/>
          <w:sz w:val="24"/>
          <w:szCs w:val="24"/>
        </w:rPr>
        <w:t>.</w:t>
      </w:r>
    </w:p>
    <w:p w14:paraId="276A74F6" w14:textId="77777777" w:rsidR="00A83A50" w:rsidRPr="00F23A91" w:rsidRDefault="00A83A50" w:rsidP="00A91223">
      <w:pPr>
        <w:spacing w:after="0" w:line="360" w:lineRule="auto"/>
        <w:ind w:firstLine="709"/>
        <w:jc w:val="both"/>
        <w:textAlignment w:val="baseline"/>
        <w:rPr>
          <w:rFonts w:ascii="Times New Roman" w:eastAsia="Times New Roman" w:hAnsi="Times New Roman" w:cs="Times New Roman"/>
          <w:b/>
          <w:sz w:val="24"/>
          <w:szCs w:val="24"/>
        </w:rPr>
      </w:pPr>
      <w:bookmarkStart w:id="101" w:name="100299"/>
      <w:bookmarkEnd w:id="101"/>
      <w:r w:rsidRPr="00F23A91">
        <w:rPr>
          <w:rFonts w:ascii="Times New Roman" w:eastAsia="Times New Roman" w:hAnsi="Times New Roman" w:cs="Times New Roman"/>
          <w:b/>
          <w:sz w:val="24"/>
          <w:szCs w:val="24"/>
        </w:rPr>
        <w:t>Уровень убедительности рекомендации </w:t>
      </w:r>
      <w:hyperlink r:id="rId36" w:anchor="101000" w:history="1">
        <w:r w:rsidRPr="00F23A91">
          <w:rPr>
            <w:rFonts w:ascii="Times New Roman" w:eastAsia="Times New Roman" w:hAnsi="Times New Roman" w:cs="Times New Roman"/>
            <w:b/>
            <w:sz w:val="24"/>
            <w:szCs w:val="24"/>
            <w:bdr w:val="none" w:sz="0" w:space="0" w:color="auto" w:frame="1"/>
          </w:rPr>
          <w:t>A</w:t>
        </w:r>
      </w:hyperlink>
      <w:r w:rsidRPr="00F23A91">
        <w:rPr>
          <w:rFonts w:ascii="Times New Roman" w:eastAsia="Times New Roman" w:hAnsi="Times New Roman" w:cs="Times New Roman"/>
          <w:b/>
          <w:sz w:val="24"/>
          <w:szCs w:val="24"/>
        </w:rPr>
        <w:t> (уровень достоверности доказательств - 2)</w:t>
      </w:r>
    </w:p>
    <w:p w14:paraId="3A15C09B" w14:textId="6898C8C1" w:rsidR="00A83A50" w:rsidRPr="00F23A91"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02" w:name="100300"/>
      <w:bookmarkEnd w:id="102"/>
      <w:r w:rsidRPr="00F23A91">
        <w:rPr>
          <w:rFonts w:ascii="Times New Roman" w:eastAsia="Times New Roman" w:hAnsi="Times New Roman" w:cs="Times New Roman"/>
          <w:b/>
          <w:color w:val="000000"/>
          <w:sz w:val="24"/>
          <w:szCs w:val="24"/>
        </w:rPr>
        <w:t>Рекомендуется</w:t>
      </w:r>
      <w:r w:rsidRPr="00F23A91">
        <w:rPr>
          <w:rFonts w:ascii="Times New Roman" w:eastAsia="Times New Roman" w:hAnsi="Times New Roman" w:cs="Times New Roman"/>
          <w:color w:val="000000"/>
          <w:sz w:val="24"/>
          <w:szCs w:val="24"/>
        </w:rPr>
        <w:t xml:space="preserve"> пациентам при достижении ремиссии продолжение поддерживающей терапии АЗА** 2,0 - 2,5 мг/кг/сут или #МП** 1,5 мг/кг не менее </w:t>
      </w:r>
      <w:r w:rsidR="00A91223">
        <w:rPr>
          <w:rFonts w:ascii="Times New Roman" w:eastAsia="Times New Roman" w:hAnsi="Times New Roman" w:cs="Times New Roman"/>
          <w:color w:val="000000"/>
          <w:sz w:val="24"/>
          <w:szCs w:val="24"/>
        </w:rPr>
        <w:t>2 лет для поддержания ремиссии</w:t>
      </w:r>
      <w:r w:rsidRPr="00F23A91">
        <w:rPr>
          <w:rFonts w:ascii="Times New Roman" w:eastAsia="Times New Roman" w:hAnsi="Times New Roman" w:cs="Times New Roman"/>
          <w:color w:val="000000"/>
          <w:sz w:val="24"/>
          <w:szCs w:val="24"/>
        </w:rPr>
        <w:t>.</w:t>
      </w:r>
    </w:p>
    <w:p w14:paraId="6F8ADFD5" w14:textId="77777777" w:rsidR="00A83A50" w:rsidRPr="00F23A91" w:rsidRDefault="00A83A50" w:rsidP="00A91223">
      <w:pPr>
        <w:spacing w:after="0" w:line="360" w:lineRule="auto"/>
        <w:ind w:firstLine="709"/>
        <w:jc w:val="both"/>
        <w:textAlignment w:val="baseline"/>
        <w:rPr>
          <w:rFonts w:ascii="Times New Roman" w:eastAsia="Times New Roman" w:hAnsi="Times New Roman" w:cs="Times New Roman"/>
          <w:b/>
          <w:sz w:val="24"/>
          <w:szCs w:val="24"/>
        </w:rPr>
      </w:pPr>
      <w:bookmarkStart w:id="103" w:name="100301"/>
      <w:bookmarkEnd w:id="103"/>
      <w:r w:rsidRPr="00F23A91">
        <w:rPr>
          <w:rFonts w:ascii="Times New Roman" w:eastAsia="Times New Roman" w:hAnsi="Times New Roman" w:cs="Times New Roman"/>
          <w:b/>
          <w:sz w:val="24"/>
          <w:szCs w:val="24"/>
        </w:rPr>
        <w:t>Уровень убедительности рекомендации </w:t>
      </w:r>
      <w:hyperlink r:id="rId37" w:anchor="101000" w:history="1">
        <w:r w:rsidRPr="00F23A91">
          <w:rPr>
            <w:rFonts w:ascii="Times New Roman" w:eastAsia="Times New Roman" w:hAnsi="Times New Roman" w:cs="Times New Roman"/>
            <w:b/>
            <w:sz w:val="24"/>
            <w:szCs w:val="24"/>
            <w:bdr w:val="none" w:sz="0" w:space="0" w:color="auto" w:frame="1"/>
          </w:rPr>
          <w:t>A</w:t>
        </w:r>
      </w:hyperlink>
      <w:r w:rsidRPr="00F23A91">
        <w:rPr>
          <w:rFonts w:ascii="Times New Roman" w:eastAsia="Times New Roman" w:hAnsi="Times New Roman" w:cs="Times New Roman"/>
          <w:b/>
          <w:sz w:val="24"/>
          <w:szCs w:val="24"/>
        </w:rPr>
        <w:t> (уровень достоверности доказательств - 2)</w:t>
      </w:r>
    </w:p>
    <w:p w14:paraId="3DB9F34D" w14:textId="02990808" w:rsidR="00A83A50" w:rsidRPr="00F23A91"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04" w:name="100302"/>
      <w:bookmarkEnd w:id="104"/>
      <w:r w:rsidRPr="00F23A91">
        <w:rPr>
          <w:rFonts w:ascii="Times New Roman" w:eastAsia="Times New Roman" w:hAnsi="Times New Roman" w:cs="Times New Roman"/>
          <w:b/>
          <w:color w:val="000000"/>
          <w:sz w:val="24"/>
          <w:szCs w:val="24"/>
        </w:rPr>
        <w:lastRenderedPageBreak/>
        <w:t>Рекомендуется</w:t>
      </w:r>
      <w:r w:rsidRPr="00F23A91">
        <w:rPr>
          <w:rFonts w:ascii="Times New Roman" w:eastAsia="Times New Roman" w:hAnsi="Times New Roman" w:cs="Times New Roman"/>
          <w:color w:val="000000"/>
          <w:sz w:val="24"/>
          <w:szCs w:val="24"/>
        </w:rPr>
        <w:t xml:space="preserve"> пациентам при отсутствии эффекта от ГКС в течение 2 недель проведение биологической терапии для достижения ремиссии (инфликсимаб**, адалимумаб**, голимумаб**, ведолизумаб**, тофацитиниб** или устекинумаб**), начиная с индукционного курса, в дозах, соответств</w:t>
      </w:r>
      <w:r w:rsidR="00A91223">
        <w:rPr>
          <w:rFonts w:ascii="Times New Roman" w:eastAsia="Times New Roman" w:hAnsi="Times New Roman" w:cs="Times New Roman"/>
          <w:color w:val="000000"/>
          <w:sz w:val="24"/>
          <w:szCs w:val="24"/>
        </w:rPr>
        <w:t>ующих инструкции по применению</w:t>
      </w:r>
      <w:r w:rsidRPr="00F23A91">
        <w:rPr>
          <w:rFonts w:ascii="Times New Roman" w:eastAsia="Times New Roman" w:hAnsi="Times New Roman" w:cs="Times New Roman"/>
          <w:color w:val="000000"/>
          <w:sz w:val="24"/>
          <w:szCs w:val="24"/>
        </w:rPr>
        <w:t>.</w:t>
      </w:r>
    </w:p>
    <w:p w14:paraId="66BB753C" w14:textId="7301BDF9" w:rsidR="00F23A91" w:rsidRPr="00F23A91" w:rsidRDefault="00A83A50" w:rsidP="00A91223">
      <w:pPr>
        <w:spacing w:after="0" w:line="360" w:lineRule="auto"/>
        <w:ind w:firstLine="709"/>
        <w:jc w:val="both"/>
        <w:textAlignment w:val="baseline"/>
        <w:rPr>
          <w:rFonts w:ascii="Times New Roman" w:eastAsia="Times New Roman" w:hAnsi="Times New Roman" w:cs="Times New Roman"/>
          <w:b/>
          <w:color w:val="000000"/>
          <w:sz w:val="24"/>
          <w:szCs w:val="24"/>
        </w:rPr>
      </w:pPr>
      <w:bookmarkStart w:id="105" w:name="100303"/>
      <w:bookmarkEnd w:id="105"/>
      <w:r w:rsidRPr="00F23A91">
        <w:rPr>
          <w:rFonts w:ascii="Times New Roman" w:eastAsia="Times New Roman" w:hAnsi="Times New Roman" w:cs="Times New Roman"/>
          <w:b/>
          <w:color w:val="000000"/>
          <w:sz w:val="24"/>
          <w:szCs w:val="24"/>
        </w:rPr>
        <w:t>Уровень убедительности рекомендации </w:t>
      </w:r>
      <w:hyperlink r:id="rId38" w:anchor="101000" w:history="1">
        <w:r w:rsidRPr="0076788A">
          <w:rPr>
            <w:rFonts w:ascii="Times New Roman" w:eastAsia="Times New Roman" w:hAnsi="Times New Roman" w:cs="Times New Roman"/>
            <w:b/>
            <w:sz w:val="24"/>
            <w:szCs w:val="24"/>
            <w:bdr w:val="none" w:sz="0" w:space="0" w:color="auto" w:frame="1"/>
          </w:rPr>
          <w:t>A</w:t>
        </w:r>
      </w:hyperlink>
      <w:r w:rsidRPr="00F23A91">
        <w:rPr>
          <w:rFonts w:ascii="Times New Roman" w:eastAsia="Times New Roman" w:hAnsi="Times New Roman" w:cs="Times New Roman"/>
          <w:b/>
          <w:color w:val="000000"/>
          <w:sz w:val="24"/>
          <w:szCs w:val="24"/>
        </w:rPr>
        <w:t> (уровень достоверности доказательств - 2)</w:t>
      </w:r>
      <w:bookmarkStart w:id="106" w:name="100304"/>
      <w:bookmarkEnd w:id="106"/>
    </w:p>
    <w:p w14:paraId="1A56DD12" w14:textId="23D5DADB" w:rsidR="00A83A50" w:rsidRPr="00F23A91"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07" w:name="100305"/>
      <w:bookmarkEnd w:id="107"/>
      <w:r w:rsidRPr="00F23A91">
        <w:rPr>
          <w:rFonts w:ascii="Times New Roman" w:eastAsia="Times New Roman" w:hAnsi="Times New Roman" w:cs="Times New Roman"/>
          <w:color w:val="000000"/>
          <w:sz w:val="24"/>
          <w:szCs w:val="24"/>
        </w:rPr>
        <w:t xml:space="preserve">Рекомендуется пациентам, получающим инфликсимаб**, комбинировать его с АЗА** 2,0 - 2,5 мг/кг для </w:t>
      </w:r>
      <w:r w:rsidR="00A91223">
        <w:rPr>
          <w:rFonts w:ascii="Times New Roman" w:eastAsia="Times New Roman" w:hAnsi="Times New Roman" w:cs="Times New Roman"/>
          <w:color w:val="000000"/>
          <w:sz w:val="24"/>
          <w:szCs w:val="24"/>
        </w:rPr>
        <w:t>повышения эффективности лечения.</w:t>
      </w:r>
    </w:p>
    <w:p w14:paraId="116BA9FF" w14:textId="77777777" w:rsidR="00A83A50" w:rsidRPr="00545DB8" w:rsidRDefault="00A83A50" w:rsidP="00A91223">
      <w:pPr>
        <w:spacing w:after="0" w:line="360" w:lineRule="auto"/>
        <w:ind w:firstLine="709"/>
        <w:jc w:val="both"/>
        <w:textAlignment w:val="baseline"/>
        <w:rPr>
          <w:rFonts w:ascii="Times New Roman" w:eastAsia="Times New Roman" w:hAnsi="Times New Roman" w:cs="Times New Roman"/>
          <w:b/>
          <w:sz w:val="24"/>
          <w:szCs w:val="24"/>
        </w:rPr>
      </w:pPr>
      <w:bookmarkStart w:id="108" w:name="100306"/>
      <w:bookmarkEnd w:id="108"/>
      <w:r w:rsidRPr="00545DB8">
        <w:rPr>
          <w:rFonts w:ascii="Times New Roman" w:eastAsia="Times New Roman" w:hAnsi="Times New Roman" w:cs="Times New Roman"/>
          <w:b/>
          <w:sz w:val="24"/>
          <w:szCs w:val="24"/>
        </w:rPr>
        <w:t>Уровень убедительности рекомендации </w:t>
      </w:r>
      <w:hyperlink r:id="rId39" w:anchor="101000" w:history="1">
        <w:r w:rsidRPr="00545DB8">
          <w:rPr>
            <w:rFonts w:ascii="Times New Roman" w:eastAsia="Times New Roman" w:hAnsi="Times New Roman" w:cs="Times New Roman"/>
            <w:b/>
            <w:sz w:val="24"/>
            <w:szCs w:val="24"/>
            <w:bdr w:val="none" w:sz="0" w:space="0" w:color="auto" w:frame="1"/>
          </w:rPr>
          <w:t>A</w:t>
        </w:r>
      </w:hyperlink>
      <w:r w:rsidRPr="00545DB8">
        <w:rPr>
          <w:rFonts w:ascii="Times New Roman" w:eastAsia="Times New Roman" w:hAnsi="Times New Roman" w:cs="Times New Roman"/>
          <w:b/>
          <w:sz w:val="24"/>
          <w:szCs w:val="24"/>
        </w:rPr>
        <w:t> (уровень достоверности доказательств - 2)</w:t>
      </w:r>
    </w:p>
    <w:p w14:paraId="4F253457" w14:textId="3DF42ED7"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09" w:name="100307"/>
      <w:bookmarkStart w:id="110" w:name="100308"/>
      <w:bookmarkEnd w:id="109"/>
      <w:bookmarkEnd w:id="110"/>
      <w:r w:rsidRPr="00A91223">
        <w:rPr>
          <w:rFonts w:ascii="Times New Roman" w:eastAsia="Times New Roman" w:hAnsi="Times New Roman" w:cs="Times New Roman"/>
          <w:color w:val="000000"/>
          <w:sz w:val="24"/>
          <w:szCs w:val="24"/>
        </w:rPr>
        <w:t xml:space="preserve">Рекомендуется пациентам при эффективности индукционного курса биологическими лекарственными препаратами проводить поддерживающую терапию ими же в соответствии с инструкцией по применению в течение, как минимум, </w:t>
      </w:r>
      <w:r w:rsidR="00A91223" w:rsidRPr="00A91223">
        <w:rPr>
          <w:rFonts w:ascii="Times New Roman" w:eastAsia="Times New Roman" w:hAnsi="Times New Roman" w:cs="Times New Roman"/>
          <w:color w:val="000000"/>
          <w:sz w:val="24"/>
          <w:szCs w:val="24"/>
        </w:rPr>
        <w:t>2 лет для поддержания ремиссии</w:t>
      </w:r>
      <w:r w:rsidRPr="00A91223">
        <w:rPr>
          <w:rFonts w:ascii="Times New Roman" w:eastAsia="Times New Roman" w:hAnsi="Times New Roman" w:cs="Times New Roman"/>
          <w:color w:val="000000"/>
          <w:sz w:val="24"/>
          <w:szCs w:val="24"/>
        </w:rPr>
        <w:t>.</w:t>
      </w:r>
    </w:p>
    <w:p w14:paraId="179C9D85" w14:textId="26EA09A6" w:rsidR="00966A9C" w:rsidRPr="00A91223" w:rsidRDefault="00A83A50" w:rsidP="00F26AA5">
      <w:pPr>
        <w:spacing w:after="0" w:line="360" w:lineRule="auto"/>
        <w:ind w:firstLine="709"/>
        <w:jc w:val="both"/>
        <w:textAlignment w:val="baseline"/>
        <w:rPr>
          <w:rFonts w:ascii="Times New Roman" w:eastAsia="Times New Roman" w:hAnsi="Times New Roman" w:cs="Times New Roman"/>
          <w:b/>
          <w:sz w:val="24"/>
          <w:szCs w:val="24"/>
        </w:rPr>
      </w:pPr>
      <w:bookmarkStart w:id="111" w:name="100309"/>
      <w:bookmarkEnd w:id="111"/>
      <w:r w:rsidRPr="00A91223">
        <w:rPr>
          <w:rFonts w:ascii="Times New Roman" w:eastAsia="Times New Roman" w:hAnsi="Times New Roman" w:cs="Times New Roman"/>
          <w:b/>
          <w:sz w:val="24"/>
          <w:szCs w:val="24"/>
        </w:rPr>
        <w:t>Уровень убедительности рекомендации </w:t>
      </w:r>
      <w:hyperlink r:id="rId40" w:anchor="101000" w:history="1">
        <w:r w:rsidRPr="00A91223">
          <w:rPr>
            <w:rFonts w:ascii="Times New Roman" w:eastAsia="Times New Roman" w:hAnsi="Times New Roman" w:cs="Times New Roman"/>
            <w:b/>
            <w:sz w:val="24"/>
            <w:szCs w:val="24"/>
            <w:bdr w:val="none" w:sz="0" w:space="0" w:color="auto" w:frame="1"/>
          </w:rPr>
          <w:t>A</w:t>
        </w:r>
      </w:hyperlink>
      <w:r w:rsidRPr="00A91223">
        <w:rPr>
          <w:rFonts w:ascii="Times New Roman" w:eastAsia="Times New Roman" w:hAnsi="Times New Roman" w:cs="Times New Roman"/>
          <w:b/>
          <w:sz w:val="24"/>
          <w:szCs w:val="24"/>
        </w:rPr>
        <w:t> (уровень достоверности доказательств - 2)</w:t>
      </w:r>
    </w:p>
    <w:p w14:paraId="0B1CED9F" w14:textId="71AB9D89"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12" w:name="100310"/>
      <w:bookmarkStart w:id="113" w:name="100322"/>
      <w:bookmarkEnd w:id="112"/>
      <w:bookmarkEnd w:id="113"/>
      <w:r w:rsidRPr="00A91223">
        <w:rPr>
          <w:rFonts w:ascii="Times New Roman" w:eastAsia="Times New Roman" w:hAnsi="Times New Roman" w:cs="Times New Roman"/>
          <w:color w:val="000000"/>
          <w:sz w:val="24"/>
          <w:szCs w:val="24"/>
        </w:rPr>
        <w:t>Рекомендуется пациентам при снижении дозы ГКС до эквивалентной 35 - 45 мг преднизолона**, назначить дополнительно месалазин** per os в максимальной терапевтической дозе в соответствии с инструкциями к препаратам) для поддержания терапевтического эффекта (в том случае, если пациент не получает иммунодепрессантов, в т</w:t>
      </w:r>
      <w:r w:rsidR="00A91223">
        <w:rPr>
          <w:rFonts w:ascii="Times New Roman" w:eastAsia="Times New Roman" w:hAnsi="Times New Roman" w:cs="Times New Roman"/>
          <w:color w:val="000000"/>
          <w:sz w:val="24"/>
          <w:szCs w:val="24"/>
        </w:rPr>
        <w:t>ом числе биологической терапии.</w:t>
      </w:r>
    </w:p>
    <w:p w14:paraId="6FD4A747" w14:textId="77777777" w:rsidR="00A83A50" w:rsidRPr="00A91223" w:rsidRDefault="00A83A50" w:rsidP="00F26AA5">
      <w:pPr>
        <w:spacing w:after="0" w:line="360" w:lineRule="auto"/>
        <w:ind w:firstLine="709"/>
        <w:jc w:val="both"/>
        <w:textAlignment w:val="baseline"/>
        <w:rPr>
          <w:rFonts w:ascii="Times New Roman" w:eastAsia="Times New Roman" w:hAnsi="Times New Roman" w:cs="Times New Roman"/>
          <w:b/>
          <w:sz w:val="24"/>
          <w:szCs w:val="24"/>
        </w:rPr>
      </w:pPr>
      <w:bookmarkStart w:id="114" w:name="100323"/>
      <w:bookmarkEnd w:id="114"/>
      <w:r w:rsidRPr="00A91223">
        <w:rPr>
          <w:rFonts w:ascii="Times New Roman" w:eastAsia="Times New Roman" w:hAnsi="Times New Roman" w:cs="Times New Roman"/>
          <w:b/>
          <w:sz w:val="24"/>
          <w:szCs w:val="24"/>
        </w:rPr>
        <w:t>Уровень убедительности рекомендации </w:t>
      </w:r>
      <w:hyperlink r:id="rId41" w:anchor="101004" w:history="1">
        <w:r w:rsidRPr="00A91223">
          <w:rPr>
            <w:rFonts w:ascii="Times New Roman" w:eastAsia="Times New Roman" w:hAnsi="Times New Roman" w:cs="Times New Roman"/>
            <w:b/>
            <w:sz w:val="24"/>
            <w:szCs w:val="24"/>
            <w:bdr w:val="none" w:sz="0" w:space="0" w:color="auto" w:frame="1"/>
          </w:rPr>
          <w:t>C</w:t>
        </w:r>
      </w:hyperlink>
      <w:r w:rsidRPr="00A91223">
        <w:rPr>
          <w:rFonts w:ascii="Times New Roman" w:eastAsia="Times New Roman" w:hAnsi="Times New Roman" w:cs="Times New Roman"/>
          <w:b/>
          <w:sz w:val="24"/>
          <w:szCs w:val="24"/>
        </w:rPr>
        <w:t> (уровень достоверности доказательств - 5).</w:t>
      </w:r>
    </w:p>
    <w:p w14:paraId="4C2249AD" w14:textId="77777777" w:rsidR="00A83A50" w:rsidRPr="00A91223" w:rsidRDefault="00A83A50" w:rsidP="00F26AA5">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15" w:name="100324"/>
      <w:bookmarkEnd w:id="115"/>
      <w:r w:rsidRPr="00175B63">
        <w:rPr>
          <w:rFonts w:ascii="Times New Roman" w:eastAsia="Times New Roman" w:hAnsi="Times New Roman" w:cs="Times New Roman"/>
          <w:bCs/>
          <w:i/>
          <w:iCs/>
          <w:color w:val="000000"/>
          <w:sz w:val="24"/>
          <w:szCs w:val="24"/>
        </w:rPr>
        <w:t>Ко</w:t>
      </w:r>
      <w:r w:rsidRPr="00A91223">
        <w:rPr>
          <w:rFonts w:ascii="Times New Roman" w:eastAsia="Times New Roman" w:hAnsi="Times New Roman" w:cs="Times New Roman"/>
          <w:i/>
          <w:color w:val="000000"/>
          <w:sz w:val="24"/>
          <w:szCs w:val="24"/>
        </w:rPr>
        <w:t>мментарий: дальнейшее снижение ГКС следует проводить на фоне месалазина** с последующим переходом на поддерживающую терапию месалазином** per os 2,0 - 2,4 г в сутки.</w:t>
      </w:r>
    </w:p>
    <w:p w14:paraId="5A71477D" w14:textId="2637312E"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16" w:name="100325"/>
      <w:bookmarkEnd w:id="116"/>
      <w:r w:rsidRPr="00A91223">
        <w:rPr>
          <w:rFonts w:ascii="Times New Roman" w:eastAsia="Times New Roman" w:hAnsi="Times New Roman" w:cs="Times New Roman"/>
          <w:color w:val="000000"/>
          <w:sz w:val="24"/>
          <w:szCs w:val="24"/>
        </w:rPr>
        <w:t>Рекомендуется пациентам при рецидиве, возникшем на фоне поддерживающей терапии аналогами пурина, назначение биологической терапии (инфликсимаб**, адалимумаб**, голимумаб**, ведолизумаб** или устекинумаб**), а также тофацитиниба** (с отменой аналогов пурина согласно инструк</w:t>
      </w:r>
      <w:r w:rsidR="00A91223">
        <w:rPr>
          <w:rFonts w:ascii="Times New Roman" w:eastAsia="Times New Roman" w:hAnsi="Times New Roman" w:cs="Times New Roman"/>
          <w:color w:val="000000"/>
          <w:sz w:val="24"/>
          <w:szCs w:val="24"/>
        </w:rPr>
        <w:t>ции по медицинскому применению)</w:t>
      </w:r>
      <w:r w:rsidRPr="00A91223">
        <w:rPr>
          <w:rFonts w:ascii="Times New Roman" w:eastAsia="Times New Roman" w:hAnsi="Times New Roman" w:cs="Times New Roman"/>
          <w:color w:val="000000"/>
          <w:sz w:val="24"/>
          <w:szCs w:val="24"/>
        </w:rPr>
        <w:t>.</w:t>
      </w:r>
    </w:p>
    <w:p w14:paraId="46D077DA" w14:textId="77777777" w:rsidR="00A83A50" w:rsidRPr="00A91223" w:rsidRDefault="00A83A50" w:rsidP="00F26AA5">
      <w:pPr>
        <w:spacing w:after="0" w:line="360" w:lineRule="auto"/>
        <w:ind w:firstLine="709"/>
        <w:jc w:val="both"/>
        <w:textAlignment w:val="baseline"/>
        <w:rPr>
          <w:rFonts w:ascii="Times New Roman" w:eastAsia="Times New Roman" w:hAnsi="Times New Roman" w:cs="Times New Roman"/>
          <w:b/>
          <w:sz w:val="24"/>
          <w:szCs w:val="24"/>
        </w:rPr>
      </w:pPr>
      <w:bookmarkStart w:id="117" w:name="100326"/>
      <w:bookmarkEnd w:id="117"/>
      <w:r w:rsidRPr="00A91223">
        <w:rPr>
          <w:rFonts w:ascii="Times New Roman" w:eastAsia="Times New Roman" w:hAnsi="Times New Roman" w:cs="Times New Roman"/>
          <w:b/>
          <w:sz w:val="24"/>
          <w:szCs w:val="24"/>
        </w:rPr>
        <w:t>Уровень убедительности рекомендации </w:t>
      </w:r>
      <w:hyperlink r:id="rId42" w:anchor="101000" w:history="1">
        <w:r w:rsidRPr="00A91223">
          <w:rPr>
            <w:rFonts w:ascii="Times New Roman" w:eastAsia="Times New Roman" w:hAnsi="Times New Roman" w:cs="Times New Roman"/>
            <w:b/>
            <w:sz w:val="24"/>
            <w:szCs w:val="24"/>
            <w:bdr w:val="none" w:sz="0" w:space="0" w:color="auto" w:frame="1"/>
          </w:rPr>
          <w:t>A</w:t>
        </w:r>
      </w:hyperlink>
      <w:r w:rsidRPr="00A91223">
        <w:rPr>
          <w:rFonts w:ascii="Times New Roman" w:eastAsia="Times New Roman" w:hAnsi="Times New Roman" w:cs="Times New Roman"/>
          <w:b/>
          <w:sz w:val="24"/>
          <w:szCs w:val="24"/>
        </w:rPr>
        <w:t> (уровень достоверности доказательств - 2)</w:t>
      </w:r>
    </w:p>
    <w:p w14:paraId="06E3AAB0" w14:textId="78BA75F2" w:rsidR="00A83A50" w:rsidRPr="00A91223" w:rsidRDefault="00A83A50"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18" w:name="100327"/>
      <w:bookmarkStart w:id="119" w:name="100328"/>
      <w:bookmarkEnd w:id="118"/>
      <w:bookmarkEnd w:id="119"/>
      <w:r w:rsidRPr="00A91223">
        <w:rPr>
          <w:rFonts w:ascii="Times New Roman" w:eastAsia="Times New Roman" w:hAnsi="Times New Roman" w:cs="Times New Roman"/>
          <w:color w:val="000000"/>
          <w:sz w:val="24"/>
          <w:szCs w:val="24"/>
        </w:rPr>
        <w:lastRenderedPageBreak/>
        <w:t xml:space="preserve">Рекомендуется пациентам, у которых обнаружено ДНК цитомегаловируса терапия ганцикловиром** в дозе 5 мг/кг 2 раза в сутки в течение 14 - 21 </w:t>
      </w:r>
      <w:r w:rsidR="00F26AA5">
        <w:rPr>
          <w:rFonts w:ascii="Times New Roman" w:eastAsia="Times New Roman" w:hAnsi="Times New Roman" w:cs="Times New Roman"/>
          <w:color w:val="000000"/>
          <w:sz w:val="24"/>
          <w:szCs w:val="24"/>
        </w:rPr>
        <w:t>дня для элиминации возбудителя</w:t>
      </w:r>
      <w:r w:rsidRPr="00A91223">
        <w:rPr>
          <w:rFonts w:ascii="Times New Roman" w:eastAsia="Times New Roman" w:hAnsi="Times New Roman" w:cs="Times New Roman"/>
          <w:color w:val="000000"/>
          <w:sz w:val="24"/>
          <w:szCs w:val="24"/>
        </w:rPr>
        <w:t>.</w:t>
      </w:r>
    </w:p>
    <w:p w14:paraId="69FBE838" w14:textId="0AABDCE6" w:rsidR="00A83A50" w:rsidRPr="00A91223" w:rsidRDefault="00A83A50" w:rsidP="00F26AA5">
      <w:pPr>
        <w:spacing w:after="0" w:line="360" w:lineRule="auto"/>
        <w:ind w:firstLine="709"/>
        <w:jc w:val="both"/>
        <w:textAlignment w:val="baseline"/>
        <w:rPr>
          <w:rFonts w:ascii="Times New Roman" w:eastAsia="Times New Roman" w:hAnsi="Times New Roman" w:cs="Times New Roman"/>
          <w:b/>
          <w:sz w:val="24"/>
          <w:szCs w:val="24"/>
        </w:rPr>
      </w:pPr>
      <w:bookmarkStart w:id="120" w:name="100329"/>
      <w:bookmarkEnd w:id="120"/>
      <w:r w:rsidRPr="00A91223">
        <w:rPr>
          <w:rFonts w:ascii="Times New Roman" w:eastAsia="Times New Roman" w:hAnsi="Times New Roman" w:cs="Times New Roman"/>
          <w:b/>
          <w:sz w:val="24"/>
          <w:szCs w:val="24"/>
        </w:rPr>
        <w:t>Уровень убедительности рекомендации </w:t>
      </w:r>
      <w:hyperlink r:id="rId43" w:anchor="101004" w:history="1">
        <w:r w:rsidRPr="00A91223">
          <w:rPr>
            <w:rFonts w:ascii="Times New Roman" w:eastAsia="Times New Roman" w:hAnsi="Times New Roman" w:cs="Times New Roman"/>
            <w:b/>
            <w:sz w:val="24"/>
            <w:szCs w:val="24"/>
            <w:bdr w:val="none" w:sz="0" w:space="0" w:color="auto" w:frame="1"/>
          </w:rPr>
          <w:t>C</w:t>
        </w:r>
      </w:hyperlink>
      <w:r w:rsidRPr="00A91223">
        <w:rPr>
          <w:rFonts w:ascii="Times New Roman" w:eastAsia="Times New Roman" w:hAnsi="Times New Roman" w:cs="Times New Roman"/>
          <w:b/>
          <w:sz w:val="24"/>
          <w:szCs w:val="24"/>
        </w:rPr>
        <w:t> (уровень достовернос</w:t>
      </w:r>
      <w:r w:rsidR="00A91223">
        <w:rPr>
          <w:rFonts w:ascii="Times New Roman" w:eastAsia="Times New Roman" w:hAnsi="Times New Roman" w:cs="Times New Roman"/>
          <w:b/>
          <w:sz w:val="24"/>
          <w:szCs w:val="24"/>
        </w:rPr>
        <w:t>ти доказательств - 4)</w:t>
      </w:r>
    </w:p>
    <w:p w14:paraId="738F0852" w14:textId="38F22E86" w:rsidR="00521804" w:rsidRPr="00175B63" w:rsidRDefault="00455F5D" w:rsidP="00F26AA5">
      <w:pPr>
        <w:spacing w:after="0" w:line="360" w:lineRule="auto"/>
        <w:ind w:firstLine="709"/>
        <w:jc w:val="both"/>
        <w:textAlignment w:val="baseline"/>
        <w:rPr>
          <w:rFonts w:ascii="Times New Roman" w:hAnsi="Times New Roman" w:cs="Times New Roman"/>
          <w:bCs/>
          <w:iCs/>
          <w:sz w:val="24"/>
          <w:szCs w:val="24"/>
          <w:u w:val="single"/>
          <w:bdr w:val="none" w:sz="0" w:space="0" w:color="auto" w:frame="1"/>
        </w:rPr>
      </w:pPr>
      <w:r w:rsidRPr="00175B63">
        <w:rPr>
          <w:rFonts w:ascii="Times New Roman" w:hAnsi="Times New Roman" w:cs="Times New Roman"/>
          <w:bCs/>
          <w:iCs/>
          <w:sz w:val="24"/>
          <w:szCs w:val="24"/>
          <w:u w:val="single"/>
          <w:bdr w:val="none" w:sz="0" w:space="0" w:color="auto" w:frame="1"/>
        </w:rPr>
        <w:t xml:space="preserve">3.1.6 </w:t>
      </w:r>
      <w:r w:rsidR="00521804" w:rsidRPr="00175B63">
        <w:rPr>
          <w:rFonts w:ascii="Times New Roman" w:hAnsi="Times New Roman" w:cs="Times New Roman"/>
          <w:bCs/>
          <w:iCs/>
          <w:sz w:val="24"/>
          <w:szCs w:val="24"/>
          <w:u w:val="single"/>
          <w:bdr w:val="none" w:sz="0" w:space="0" w:color="auto" w:frame="1"/>
        </w:rPr>
        <w:t>Левосторонний и тотальны</w:t>
      </w:r>
      <w:r w:rsidR="005A769F" w:rsidRPr="00175B63">
        <w:rPr>
          <w:rFonts w:ascii="Times New Roman" w:hAnsi="Times New Roman" w:cs="Times New Roman"/>
          <w:bCs/>
          <w:iCs/>
          <w:sz w:val="24"/>
          <w:szCs w:val="24"/>
          <w:u w:val="single"/>
          <w:bdr w:val="none" w:sz="0" w:space="0" w:color="auto" w:frame="1"/>
        </w:rPr>
        <w:t>й язвенный колит. Тяжелая атака</w:t>
      </w:r>
    </w:p>
    <w:p w14:paraId="4C2C064B" w14:textId="4CE93E5C" w:rsidR="00817DE6" w:rsidRPr="00A91223" w:rsidRDefault="00817DE6"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r w:rsidRPr="00A91223">
        <w:rPr>
          <w:rFonts w:ascii="Times New Roman" w:eastAsia="Times New Roman" w:hAnsi="Times New Roman" w:cs="Times New Roman"/>
          <w:b/>
          <w:color w:val="000000"/>
          <w:sz w:val="24"/>
          <w:szCs w:val="24"/>
        </w:rPr>
        <w:t>Рекомендуется</w:t>
      </w:r>
      <w:r w:rsidRPr="00A91223">
        <w:rPr>
          <w:rFonts w:ascii="Times New Roman" w:eastAsia="Times New Roman" w:hAnsi="Times New Roman" w:cs="Times New Roman"/>
          <w:color w:val="000000"/>
          <w:sz w:val="24"/>
          <w:szCs w:val="24"/>
        </w:rPr>
        <w:t xml:space="preserve"> пациентам в качестве первой линии терапии внутривенная терап</w:t>
      </w:r>
      <w:r w:rsidR="00A91223">
        <w:rPr>
          <w:rFonts w:ascii="Times New Roman" w:eastAsia="Times New Roman" w:hAnsi="Times New Roman" w:cs="Times New Roman"/>
          <w:color w:val="000000"/>
          <w:sz w:val="24"/>
          <w:szCs w:val="24"/>
        </w:rPr>
        <w:t>ия ГКС для достижения ремиссии</w:t>
      </w:r>
      <w:r w:rsidRPr="00A91223">
        <w:rPr>
          <w:rFonts w:ascii="Times New Roman" w:eastAsia="Times New Roman" w:hAnsi="Times New Roman" w:cs="Times New Roman"/>
          <w:color w:val="000000"/>
          <w:sz w:val="24"/>
          <w:szCs w:val="24"/>
        </w:rPr>
        <w:t>.</w:t>
      </w:r>
    </w:p>
    <w:p w14:paraId="4FFA453C" w14:textId="77777777" w:rsidR="00817DE6" w:rsidRPr="00A91223" w:rsidRDefault="00817DE6" w:rsidP="00F26AA5">
      <w:pPr>
        <w:spacing w:after="0" w:line="360" w:lineRule="auto"/>
        <w:ind w:firstLine="709"/>
        <w:jc w:val="both"/>
        <w:textAlignment w:val="baseline"/>
        <w:rPr>
          <w:rFonts w:ascii="Times New Roman" w:eastAsia="Times New Roman" w:hAnsi="Times New Roman" w:cs="Times New Roman"/>
          <w:b/>
          <w:sz w:val="24"/>
          <w:szCs w:val="24"/>
        </w:rPr>
      </w:pPr>
      <w:bookmarkStart w:id="121" w:name="100332"/>
      <w:bookmarkEnd w:id="121"/>
      <w:r w:rsidRPr="00A91223">
        <w:rPr>
          <w:rFonts w:ascii="Times New Roman" w:eastAsia="Times New Roman" w:hAnsi="Times New Roman" w:cs="Times New Roman"/>
          <w:b/>
          <w:sz w:val="24"/>
          <w:szCs w:val="24"/>
        </w:rPr>
        <w:t>Уровень убедительности рекомендации </w:t>
      </w:r>
      <w:hyperlink r:id="rId44" w:anchor="101000" w:history="1">
        <w:r w:rsidRPr="00A91223">
          <w:rPr>
            <w:rFonts w:ascii="Times New Roman" w:eastAsia="Times New Roman" w:hAnsi="Times New Roman" w:cs="Times New Roman"/>
            <w:b/>
            <w:sz w:val="24"/>
            <w:szCs w:val="24"/>
            <w:bdr w:val="none" w:sz="0" w:space="0" w:color="auto" w:frame="1"/>
          </w:rPr>
          <w:t>A</w:t>
        </w:r>
      </w:hyperlink>
      <w:r w:rsidRPr="00A91223">
        <w:rPr>
          <w:rFonts w:ascii="Times New Roman" w:eastAsia="Times New Roman" w:hAnsi="Times New Roman" w:cs="Times New Roman"/>
          <w:b/>
          <w:sz w:val="24"/>
          <w:szCs w:val="24"/>
        </w:rPr>
        <w:t> (уровень достоверности доказательств - 1).</w:t>
      </w:r>
    </w:p>
    <w:p w14:paraId="4F3EEE68" w14:textId="0755BB0D" w:rsidR="00817DE6" w:rsidRPr="00F26AA5" w:rsidRDefault="00817DE6" w:rsidP="00F26AA5">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22" w:name="100333"/>
      <w:bookmarkEnd w:id="122"/>
      <w:r w:rsidRPr="00F26AA5">
        <w:rPr>
          <w:rFonts w:ascii="Times New Roman" w:eastAsia="Times New Roman" w:hAnsi="Times New Roman" w:cs="Times New Roman"/>
          <w:color w:val="000000"/>
          <w:sz w:val="24"/>
          <w:szCs w:val="24"/>
        </w:rPr>
        <w:t>Комментари</w:t>
      </w:r>
      <w:r w:rsidRPr="00F26AA5">
        <w:rPr>
          <w:rFonts w:ascii="Times New Roman" w:eastAsia="Times New Roman" w:hAnsi="Times New Roman" w:cs="Times New Roman"/>
          <w:i/>
          <w:color w:val="000000"/>
          <w:sz w:val="24"/>
          <w:szCs w:val="24"/>
        </w:rPr>
        <w:t>й</w:t>
      </w:r>
      <w:r w:rsidRPr="00F26AA5">
        <w:rPr>
          <w:rFonts w:ascii="Times New Roman" w:eastAsia="Times New Roman" w:hAnsi="Times New Roman" w:cs="Times New Roman"/>
          <w:b/>
          <w:i/>
          <w:color w:val="000000"/>
          <w:sz w:val="24"/>
          <w:szCs w:val="24"/>
        </w:rPr>
        <w:t>:</w:t>
      </w:r>
      <w:r w:rsidRPr="00A91223">
        <w:rPr>
          <w:rFonts w:ascii="Times New Roman" w:eastAsia="Times New Roman" w:hAnsi="Times New Roman" w:cs="Times New Roman"/>
          <w:color w:val="000000"/>
          <w:sz w:val="24"/>
          <w:szCs w:val="24"/>
        </w:rPr>
        <w:t xml:space="preserve"> </w:t>
      </w:r>
      <w:r w:rsidRPr="00A91223">
        <w:rPr>
          <w:rFonts w:ascii="Times New Roman" w:eastAsia="Times New Roman" w:hAnsi="Times New Roman" w:cs="Times New Roman"/>
          <w:i/>
          <w:color w:val="000000"/>
          <w:sz w:val="24"/>
          <w:szCs w:val="24"/>
        </w:rPr>
        <w:t xml:space="preserve">применение ГКС целесообразно в дозе, эквивалентной преднизолону** 2 мг/кг массы тела (при высокой массе тела возможно назначение 1,5 мг/кг) в течение 7 дней или применение гидрокортизона** в эквивалентной дозе. Эквивалентность доз и </w:t>
      </w:r>
      <w:r w:rsidRPr="00F26AA5">
        <w:rPr>
          <w:rFonts w:ascii="Times New Roman" w:eastAsia="Times New Roman" w:hAnsi="Times New Roman" w:cs="Times New Roman"/>
          <w:i/>
          <w:color w:val="000000"/>
          <w:sz w:val="24"/>
          <w:szCs w:val="24"/>
        </w:rPr>
        <w:t>длительности действия ГКС приведена в </w:t>
      </w:r>
      <w:r w:rsidRPr="00F26AA5">
        <w:rPr>
          <w:rFonts w:ascii="Times New Roman" w:eastAsia="Times New Roman" w:hAnsi="Times New Roman" w:cs="Times New Roman"/>
          <w:i/>
          <w:sz w:val="24"/>
          <w:szCs w:val="24"/>
          <w:bdr w:val="none" w:sz="0" w:space="0" w:color="auto" w:frame="1"/>
        </w:rPr>
        <w:t>таблице 4</w:t>
      </w:r>
      <w:r w:rsidRPr="00F26AA5">
        <w:rPr>
          <w:rFonts w:ascii="Times New Roman" w:eastAsia="Times New Roman" w:hAnsi="Times New Roman" w:cs="Times New Roman"/>
          <w:i/>
          <w:sz w:val="24"/>
          <w:szCs w:val="24"/>
        </w:rPr>
        <w:t xml:space="preserve">. </w:t>
      </w:r>
      <w:r w:rsidRPr="00F26AA5">
        <w:rPr>
          <w:rFonts w:ascii="Times New Roman" w:eastAsia="Times New Roman" w:hAnsi="Times New Roman" w:cs="Times New Roman"/>
          <w:i/>
          <w:color w:val="000000"/>
          <w:sz w:val="24"/>
          <w:szCs w:val="24"/>
        </w:rPr>
        <w:t>Ответ оценивается в интервале от 3 до 7 дней. Если в течение трех дней состояние стабильно, то терапию продолжают до 7 дней. Если состояние больного в течение трех дней ухудшается ставится вопрос о "терапии спасения" или о колэктомии. Если через 7 дней отмечено клиническое улучшение, то терапию ГКС можно продолжить до стабильного улучшения и затем переходить на пероральный прием препаратов и медленно снижать дозу по 5 мг в 5 - 7 дней.</w:t>
      </w:r>
    </w:p>
    <w:p w14:paraId="3C4CDCEE" w14:textId="4C40709B" w:rsidR="00817DE6" w:rsidRPr="00F26AA5" w:rsidRDefault="00817DE6" w:rsidP="00F26AA5">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23" w:name="100334"/>
      <w:bookmarkEnd w:id="123"/>
      <w:r w:rsidRPr="00F26AA5">
        <w:rPr>
          <w:rFonts w:ascii="Times New Roman" w:eastAsia="Times New Roman" w:hAnsi="Times New Roman" w:cs="Times New Roman"/>
          <w:i/>
          <w:color w:val="000000"/>
          <w:sz w:val="24"/>
          <w:szCs w:val="24"/>
        </w:rPr>
        <w:t>В случае отсутствия значимого клинического улучшения через 7 дней состояние расценивается как стероидорезистентность.</w:t>
      </w:r>
    </w:p>
    <w:p w14:paraId="6BC4656F" w14:textId="47506B98" w:rsidR="00817DE6" w:rsidRPr="00F26AA5" w:rsidRDefault="00817DE6"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24" w:name="100335"/>
      <w:bookmarkEnd w:id="124"/>
      <w:r w:rsidRPr="00F26AA5">
        <w:rPr>
          <w:rFonts w:ascii="Times New Roman" w:eastAsia="Times New Roman" w:hAnsi="Times New Roman" w:cs="Times New Roman"/>
          <w:b/>
          <w:color w:val="000000"/>
          <w:sz w:val="24"/>
          <w:szCs w:val="24"/>
        </w:rPr>
        <w:t>Рекомендуется</w:t>
      </w:r>
      <w:r w:rsidRPr="00F26AA5">
        <w:rPr>
          <w:rFonts w:ascii="Times New Roman" w:eastAsia="Times New Roman" w:hAnsi="Times New Roman" w:cs="Times New Roman"/>
          <w:color w:val="000000"/>
          <w:sz w:val="24"/>
          <w:szCs w:val="24"/>
        </w:rPr>
        <w:t xml:space="preserve"> пациентам дополнительно назначить местную терапию клизмами с месалазином** 4 г в сутки или #гидрокортизон 125 - 250 мг x 1 раз в сутки в виде клизм или ректального капельного вв</w:t>
      </w:r>
      <w:r w:rsidR="00F26AA5">
        <w:rPr>
          <w:rFonts w:ascii="Times New Roman" w:eastAsia="Times New Roman" w:hAnsi="Times New Roman" w:cs="Times New Roman"/>
          <w:color w:val="000000"/>
          <w:sz w:val="24"/>
          <w:szCs w:val="24"/>
        </w:rPr>
        <w:t>едения для достижения ремиссии</w:t>
      </w:r>
      <w:r w:rsidRPr="00F26AA5">
        <w:rPr>
          <w:rFonts w:ascii="Times New Roman" w:eastAsia="Times New Roman" w:hAnsi="Times New Roman" w:cs="Times New Roman"/>
          <w:color w:val="000000"/>
          <w:sz w:val="24"/>
          <w:szCs w:val="24"/>
        </w:rPr>
        <w:t>.</w:t>
      </w:r>
    </w:p>
    <w:p w14:paraId="68743E65" w14:textId="77777777" w:rsidR="00817DE6" w:rsidRPr="00F26AA5" w:rsidRDefault="00817DE6" w:rsidP="00F26AA5">
      <w:pPr>
        <w:spacing w:after="0" w:line="360" w:lineRule="auto"/>
        <w:ind w:firstLine="709"/>
        <w:jc w:val="both"/>
        <w:textAlignment w:val="baseline"/>
        <w:rPr>
          <w:rFonts w:ascii="Times New Roman" w:eastAsia="Times New Roman" w:hAnsi="Times New Roman" w:cs="Times New Roman"/>
          <w:b/>
          <w:sz w:val="24"/>
          <w:szCs w:val="24"/>
        </w:rPr>
      </w:pPr>
      <w:bookmarkStart w:id="125" w:name="100336"/>
      <w:bookmarkEnd w:id="125"/>
      <w:r w:rsidRPr="00F26AA5">
        <w:rPr>
          <w:rFonts w:ascii="Times New Roman" w:eastAsia="Times New Roman" w:hAnsi="Times New Roman" w:cs="Times New Roman"/>
          <w:b/>
          <w:sz w:val="24"/>
          <w:szCs w:val="24"/>
        </w:rPr>
        <w:t>Уровень убедительности рекомендации </w:t>
      </w:r>
      <w:hyperlink r:id="rId45" w:anchor="101004" w:history="1">
        <w:r w:rsidRPr="00F26AA5">
          <w:rPr>
            <w:rFonts w:ascii="Times New Roman" w:eastAsia="Times New Roman" w:hAnsi="Times New Roman" w:cs="Times New Roman"/>
            <w:b/>
            <w:sz w:val="24"/>
            <w:szCs w:val="24"/>
            <w:bdr w:val="none" w:sz="0" w:space="0" w:color="auto" w:frame="1"/>
          </w:rPr>
          <w:t>C</w:t>
        </w:r>
      </w:hyperlink>
      <w:r w:rsidRPr="00F26AA5">
        <w:rPr>
          <w:rFonts w:ascii="Times New Roman" w:eastAsia="Times New Roman" w:hAnsi="Times New Roman" w:cs="Times New Roman"/>
          <w:b/>
          <w:sz w:val="24"/>
          <w:szCs w:val="24"/>
        </w:rPr>
        <w:t> (уровень достоверности доказательств - 5)</w:t>
      </w:r>
    </w:p>
    <w:p w14:paraId="4E8A9842" w14:textId="0200FE18" w:rsidR="00817DE6" w:rsidRPr="00F26AA5" w:rsidRDefault="00817DE6"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26" w:name="100337"/>
      <w:bookmarkEnd w:id="126"/>
      <w:r w:rsidRPr="00F26AA5">
        <w:rPr>
          <w:rFonts w:ascii="Times New Roman" w:eastAsia="Times New Roman" w:hAnsi="Times New Roman" w:cs="Times New Roman"/>
          <w:color w:val="000000"/>
          <w:sz w:val="24"/>
          <w:szCs w:val="24"/>
        </w:rPr>
        <w:t>Рекомендуется пациентам при наличии метаболических нарушений инфузионная терапия с целью регидратации, коррекции белков</w:t>
      </w:r>
      <w:r w:rsidR="00F26AA5">
        <w:rPr>
          <w:rFonts w:ascii="Times New Roman" w:eastAsia="Times New Roman" w:hAnsi="Times New Roman" w:cs="Times New Roman"/>
          <w:color w:val="000000"/>
          <w:sz w:val="24"/>
          <w:szCs w:val="24"/>
        </w:rPr>
        <w:t>о-электролитных нарушений</w:t>
      </w:r>
      <w:r w:rsidRPr="00F26AA5">
        <w:rPr>
          <w:rFonts w:ascii="Times New Roman" w:eastAsia="Times New Roman" w:hAnsi="Times New Roman" w:cs="Times New Roman"/>
          <w:color w:val="000000"/>
          <w:sz w:val="24"/>
          <w:szCs w:val="24"/>
        </w:rPr>
        <w:t>.</w:t>
      </w:r>
    </w:p>
    <w:p w14:paraId="36000793" w14:textId="77777777" w:rsidR="00817DE6" w:rsidRPr="00F26AA5" w:rsidRDefault="00817DE6" w:rsidP="00F26AA5">
      <w:pPr>
        <w:spacing w:after="0" w:line="360" w:lineRule="auto"/>
        <w:ind w:firstLine="709"/>
        <w:jc w:val="both"/>
        <w:textAlignment w:val="baseline"/>
        <w:rPr>
          <w:rFonts w:ascii="Times New Roman" w:eastAsia="Times New Roman" w:hAnsi="Times New Roman" w:cs="Times New Roman"/>
          <w:b/>
          <w:sz w:val="24"/>
          <w:szCs w:val="24"/>
        </w:rPr>
      </w:pPr>
      <w:bookmarkStart w:id="127" w:name="100338"/>
      <w:bookmarkEnd w:id="127"/>
      <w:r w:rsidRPr="00F26AA5">
        <w:rPr>
          <w:rFonts w:ascii="Times New Roman" w:eastAsia="Times New Roman" w:hAnsi="Times New Roman" w:cs="Times New Roman"/>
          <w:b/>
          <w:sz w:val="24"/>
          <w:szCs w:val="24"/>
        </w:rPr>
        <w:t>Уровень убедительности рекомендации </w:t>
      </w:r>
      <w:hyperlink r:id="rId46" w:anchor="101004" w:history="1">
        <w:r w:rsidRPr="00F26AA5">
          <w:rPr>
            <w:rFonts w:ascii="Times New Roman" w:eastAsia="Times New Roman" w:hAnsi="Times New Roman" w:cs="Times New Roman"/>
            <w:b/>
            <w:sz w:val="24"/>
            <w:szCs w:val="24"/>
            <w:bdr w:val="none" w:sz="0" w:space="0" w:color="auto" w:frame="1"/>
          </w:rPr>
          <w:t>C</w:t>
        </w:r>
      </w:hyperlink>
      <w:r w:rsidRPr="00F26AA5">
        <w:rPr>
          <w:rFonts w:ascii="Times New Roman" w:eastAsia="Times New Roman" w:hAnsi="Times New Roman" w:cs="Times New Roman"/>
          <w:b/>
          <w:sz w:val="24"/>
          <w:szCs w:val="24"/>
        </w:rPr>
        <w:t> (уровень достоверности доказательств - 5)</w:t>
      </w:r>
    </w:p>
    <w:p w14:paraId="3A2F65F3" w14:textId="77777777" w:rsidR="00817DE6" w:rsidRPr="00F26AA5" w:rsidRDefault="00817DE6" w:rsidP="00F26AA5">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28" w:name="100339"/>
      <w:bookmarkEnd w:id="128"/>
      <w:r w:rsidRPr="00F26AA5">
        <w:rPr>
          <w:rFonts w:ascii="Times New Roman" w:eastAsia="Times New Roman" w:hAnsi="Times New Roman" w:cs="Times New Roman"/>
          <w:i/>
          <w:color w:val="000000"/>
          <w:sz w:val="24"/>
          <w:szCs w:val="24"/>
        </w:rPr>
        <w:t>Комментарий:</w:t>
      </w:r>
      <w:r w:rsidRPr="00F26AA5">
        <w:rPr>
          <w:rFonts w:ascii="Times New Roman" w:eastAsia="Times New Roman" w:hAnsi="Times New Roman" w:cs="Times New Roman"/>
          <w:color w:val="000000"/>
          <w:sz w:val="24"/>
          <w:szCs w:val="24"/>
        </w:rPr>
        <w:t xml:space="preserve"> </w:t>
      </w:r>
      <w:r w:rsidRPr="00F26AA5">
        <w:rPr>
          <w:rFonts w:ascii="Times New Roman" w:eastAsia="Times New Roman" w:hAnsi="Times New Roman" w:cs="Times New Roman"/>
          <w:i/>
          <w:color w:val="000000"/>
          <w:sz w:val="24"/>
          <w:szCs w:val="24"/>
        </w:rPr>
        <w:t>гипокалиемия и гипомагниемия повышают риск токсической дилатации ободочной кишки.</w:t>
      </w:r>
    </w:p>
    <w:p w14:paraId="4766E30F" w14:textId="4DF53BF7" w:rsidR="00817DE6" w:rsidRPr="00F26AA5" w:rsidRDefault="00817DE6"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29" w:name="100340"/>
      <w:bookmarkEnd w:id="129"/>
      <w:r w:rsidRPr="00F26AA5">
        <w:rPr>
          <w:rFonts w:ascii="Times New Roman" w:eastAsia="Times New Roman" w:hAnsi="Times New Roman" w:cs="Times New Roman"/>
          <w:b/>
          <w:color w:val="000000"/>
          <w:sz w:val="24"/>
          <w:szCs w:val="24"/>
        </w:rPr>
        <w:lastRenderedPageBreak/>
        <w:t>Рекомендуется</w:t>
      </w:r>
      <w:r w:rsidRPr="00F26AA5">
        <w:rPr>
          <w:rFonts w:ascii="Times New Roman" w:eastAsia="Times New Roman" w:hAnsi="Times New Roman" w:cs="Times New Roman"/>
          <w:color w:val="000000"/>
          <w:sz w:val="24"/>
          <w:szCs w:val="24"/>
        </w:rPr>
        <w:t xml:space="preserve"> пациентам при уровне гемоглобина ниже 80 г/л для коррекции анемии в виде гемотрансфузии (эритромасса), при уровне гемоглобина от 80 до 100 г/л - терапия препаратами железа парентерально (железа (III) гидроксид сахарозный комплекс**, железа (III) гидроксид декстран, железа (III) гидроксид олигоизомальтозат**,</w:t>
      </w:r>
      <w:r w:rsidR="00F26AA5">
        <w:rPr>
          <w:rFonts w:ascii="Times New Roman" w:eastAsia="Times New Roman" w:hAnsi="Times New Roman" w:cs="Times New Roman"/>
          <w:color w:val="000000"/>
          <w:sz w:val="24"/>
          <w:szCs w:val="24"/>
        </w:rPr>
        <w:t xml:space="preserve"> железа карбоксимальтозат**)</w:t>
      </w:r>
      <w:r w:rsidR="00F26AA5">
        <w:rPr>
          <w:rFonts w:ascii="Times New Roman" w:eastAsia="Times New Roman" w:hAnsi="Times New Roman" w:cs="Times New Roman"/>
          <w:sz w:val="24"/>
          <w:szCs w:val="24"/>
          <w:u w:val="single"/>
          <w:bdr w:val="none" w:sz="0" w:space="0" w:color="auto" w:frame="1"/>
        </w:rPr>
        <w:t>.</w:t>
      </w:r>
    </w:p>
    <w:p w14:paraId="512190BD" w14:textId="77777777" w:rsidR="00817DE6" w:rsidRPr="00F26AA5" w:rsidRDefault="00817DE6" w:rsidP="00F26AA5">
      <w:pPr>
        <w:spacing w:after="0" w:line="360" w:lineRule="auto"/>
        <w:ind w:firstLine="709"/>
        <w:jc w:val="both"/>
        <w:textAlignment w:val="baseline"/>
        <w:rPr>
          <w:rFonts w:ascii="Times New Roman" w:eastAsia="Times New Roman" w:hAnsi="Times New Roman" w:cs="Times New Roman"/>
          <w:b/>
          <w:sz w:val="24"/>
          <w:szCs w:val="24"/>
        </w:rPr>
      </w:pPr>
      <w:bookmarkStart w:id="130" w:name="100341"/>
      <w:bookmarkEnd w:id="130"/>
      <w:r w:rsidRPr="00F26AA5">
        <w:rPr>
          <w:rFonts w:ascii="Times New Roman" w:eastAsia="Times New Roman" w:hAnsi="Times New Roman" w:cs="Times New Roman"/>
          <w:b/>
          <w:sz w:val="24"/>
          <w:szCs w:val="24"/>
        </w:rPr>
        <w:t>Уровень убедительности рекомендации </w:t>
      </w:r>
      <w:hyperlink r:id="rId47" w:anchor="101004" w:history="1">
        <w:r w:rsidRPr="00F26AA5">
          <w:rPr>
            <w:rFonts w:ascii="Times New Roman" w:eastAsia="Times New Roman" w:hAnsi="Times New Roman" w:cs="Times New Roman"/>
            <w:b/>
            <w:sz w:val="24"/>
            <w:szCs w:val="24"/>
            <w:bdr w:val="none" w:sz="0" w:space="0" w:color="auto" w:frame="1"/>
          </w:rPr>
          <w:t>C</w:t>
        </w:r>
      </w:hyperlink>
      <w:r w:rsidRPr="00F26AA5">
        <w:rPr>
          <w:rFonts w:ascii="Times New Roman" w:eastAsia="Times New Roman" w:hAnsi="Times New Roman" w:cs="Times New Roman"/>
          <w:b/>
          <w:sz w:val="24"/>
          <w:szCs w:val="24"/>
        </w:rPr>
        <w:t> (уровень достоверности доказательств - 5)</w:t>
      </w:r>
    </w:p>
    <w:p w14:paraId="0FBA77C8" w14:textId="469F6383" w:rsidR="00817DE6" w:rsidRPr="00F26AA5" w:rsidRDefault="00817DE6"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31" w:name="100342"/>
      <w:bookmarkEnd w:id="131"/>
      <w:r w:rsidRPr="00F26AA5">
        <w:rPr>
          <w:rFonts w:ascii="Times New Roman" w:eastAsia="Times New Roman" w:hAnsi="Times New Roman" w:cs="Times New Roman"/>
          <w:b/>
          <w:color w:val="000000"/>
          <w:sz w:val="24"/>
          <w:szCs w:val="24"/>
        </w:rPr>
        <w:t>Рекомендуется</w:t>
      </w:r>
      <w:r w:rsidRPr="00F26AA5">
        <w:rPr>
          <w:rFonts w:ascii="Times New Roman" w:eastAsia="Times New Roman" w:hAnsi="Times New Roman" w:cs="Times New Roman"/>
          <w:color w:val="000000"/>
          <w:sz w:val="24"/>
          <w:szCs w:val="24"/>
        </w:rPr>
        <w:t xml:space="preserve"> у пациентов с дефицитом массы тела (ИМТ менее 18) назначение дополнительного энтерального, в том числе зондового, питания для улучшения трофологи</w:t>
      </w:r>
      <w:r w:rsidR="00F26AA5">
        <w:rPr>
          <w:rFonts w:ascii="Times New Roman" w:eastAsia="Times New Roman" w:hAnsi="Times New Roman" w:cs="Times New Roman"/>
          <w:color w:val="000000"/>
          <w:sz w:val="24"/>
          <w:szCs w:val="24"/>
        </w:rPr>
        <w:t>ческого статуса</w:t>
      </w:r>
      <w:r w:rsidRPr="00F26AA5">
        <w:rPr>
          <w:rFonts w:ascii="Times New Roman" w:eastAsia="Times New Roman" w:hAnsi="Times New Roman" w:cs="Times New Roman"/>
          <w:sz w:val="24"/>
          <w:szCs w:val="24"/>
        </w:rPr>
        <w:t>.</w:t>
      </w:r>
    </w:p>
    <w:p w14:paraId="7F91F451" w14:textId="77777777" w:rsidR="00817DE6" w:rsidRPr="00F26AA5" w:rsidRDefault="00817DE6" w:rsidP="00F26AA5">
      <w:pPr>
        <w:spacing w:after="0" w:line="360" w:lineRule="auto"/>
        <w:ind w:firstLine="709"/>
        <w:jc w:val="both"/>
        <w:textAlignment w:val="baseline"/>
        <w:rPr>
          <w:rFonts w:ascii="Times New Roman" w:eastAsia="Times New Roman" w:hAnsi="Times New Roman" w:cs="Times New Roman"/>
          <w:b/>
          <w:sz w:val="24"/>
          <w:szCs w:val="24"/>
        </w:rPr>
      </w:pPr>
      <w:bookmarkStart w:id="132" w:name="100343"/>
      <w:bookmarkEnd w:id="132"/>
      <w:r w:rsidRPr="00F26AA5">
        <w:rPr>
          <w:rFonts w:ascii="Times New Roman" w:eastAsia="Times New Roman" w:hAnsi="Times New Roman" w:cs="Times New Roman"/>
          <w:b/>
          <w:sz w:val="24"/>
          <w:szCs w:val="24"/>
        </w:rPr>
        <w:t>Уровень убедительности рекомендации </w:t>
      </w:r>
      <w:hyperlink r:id="rId48" w:anchor="101004" w:history="1">
        <w:r w:rsidRPr="00F26AA5">
          <w:rPr>
            <w:rFonts w:ascii="Times New Roman" w:eastAsia="Times New Roman" w:hAnsi="Times New Roman" w:cs="Times New Roman"/>
            <w:b/>
            <w:sz w:val="24"/>
            <w:szCs w:val="24"/>
            <w:bdr w:val="none" w:sz="0" w:space="0" w:color="auto" w:frame="1"/>
          </w:rPr>
          <w:t>C</w:t>
        </w:r>
      </w:hyperlink>
      <w:r w:rsidRPr="00F26AA5">
        <w:rPr>
          <w:rFonts w:ascii="Times New Roman" w:eastAsia="Times New Roman" w:hAnsi="Times New Roman" w:cs="Times New Roman"/>
          <w:b/>
          <w:sz w:val="24"/>
          <w:szCs w:val="24"/>
        </w:rPr>
        <w:t> (уровень достоверности доказательств - 2)</w:t>
      </w:r>
    </w:p>
    <w:p w14:paraId="1D56BE44" w14:textId="77777777" w:rsidR="00817DE6" w:rsidRPr="00F26AA5" w:rsidRDefault="00817DE6" w:rsidP="00F26AA5">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33" w:name="100344"/>
      <w:bookmarkEnd w:id="133"/>
      <w:r w:rsidRPr="00F26AA5">
        <w:rPr>
          <w:rFonts w:ascii="Times New Roman" w:eastAsia="Times New Roman" w:hAnsi="Times New Roman" w:cs="Times New Roman"/>
          <w:i/>
          <w:color w:val="000000"/>
          <w:sz w:val="24"/>
          <w:szCs w:val="24"/>
        </w:rPr>
        <w:t>Комментарий: полностью парентеральное питание и/или временное ограничение приема пищи внутрь нецелесообразно.</w:t>
      </w:r>
    </w:p>
    <w:p w14:paraId="23CDED7A" w14:textId="2A0669FA" w:rsidR="00817DE6" w:rsidRPr="00F26AA5" w:rsidRDefault="00817DE6"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34" w:name="100345"/>
      <w:bookmarkEnd w:id="134"/>
      <w:r w:rsidRPr="00F26AA5">
        <w:rPr>
          <w:rFonts w:ascii="Times New Roman" w:eastAsia="Times New Roman" w:hAnsi="Times New Roman" w:cs="Times New Roman"/>
          <w:color w:val="000000"/>
          <w:sz w:val="24"/>
          <w:szCs w:val="24"/>
        </w:rPr>
        <w:t>При развитии признаков системного воспаления у пациентов рекомендуется назначение антибиотиков с целью профилактики септических осложнений:</w:t>
      </w:r>
    </w:p>
    <w:p w14:paraId="2E1C32B2" w14:textId="312ED054" w:rsidR="00817DE6" w:rsidRPr="00F26AA5" w:rsidRDefault="00817DE6" w:rsidP="00F26AA5">
      <w:pPr>
        <w:spacing w:after="0" w:line="360" w:lineRule="auto"/>
        <w:ind w:firstLine="709"/>
        <w:jc w:val="both"/>
        <w:textAlignment w:val="baseline"/>
        <w:rPr>
          <w:rFonts w:ascii="Times New Roman" w:eastAsia="Times New Roman" w:hAnsi="Times New Roman" w:cs="Times New Roman"/>
          <w:sz w:val="24"/>
          <w:szCs w:val="24"/>
        </w:rPr>
      </w:pPr>
      <w:bookmarkStart w:id="135" w:name="100346"/>
      <w:bookmarkEnd w:id="135"/>
      <w:r w:rsidRPr="00F26AA5">
        <w:rPr>
          <w:rFonts w:ascii="Times New Roman" w:eastAsia="Times New Roman" w:hAnsi="Times New Roman" w:cs="Times New Roman"/>
          <w:color w:val="000000"/>
          <w:sz w:val="24"/>
          <w:szCs w:val="24"/>
        </w:rPr>
        <w:t>1 линия - #метронидазол** + фторхинолоны (ципрофлоксацин**, офлоксацин</w:t>
      </w:r>
      <w:r w:rsidR="00F26AA5">
        <w:rPr>
          <w:rFonts w:ascii="Times New Roman" w:eastAsia="Times New Roman" w:hAnsi="Times New Roman" w:cs="Times New Roman"/>
          <w:sz w:val="24"/>
          <w:szCs w:val="24"/>
        </w:rPr>
        <w:t>**)</w:t>
      </w:r>
      <w:r w:rsidRPr="00F26AA5">
        <w:rPr>
          <w:rFonts w:ascii="Times New Roman" w:eastAsia="Times New Roman" w:hAnsi="Times New Roman" w:cs="Times New Roman"/>
          <w:sz w:val="24"/>
          <w:szCs w:val="24"/>
        </w:rPr>
        <w:t>;</w:t>
      </w:r>
    </w:p>
    <w:p w14:paraId="0AD1942F" w14:textId="5ED9FA37" w:rsidR="00817DE6" w:rsidRPr="00F26AA5" w:rsidRDefault="00F26AA5" w:rsidP="00F26AA5">
      <w:pPr>
        <w:spacing w:after="0" w:line="360" w:lineRule="auto"/>
        <w:ind w:firstLine="709"/>
        <w:jc w:val="both"/>
        <w:textAlignment w:val="baseline"/>
        <w:rPr>
          <w:rFonts w:ascii="Times New Roman" w:eastAsia="Times New Roman" w:hAnsi="Times New Roman" w:cs="Times New Roman"/>
          <w:color w:val="000000"/>
          <w:sz w:val="24"/>
          <w:szCs w:val="24"/>
        </w:rPr>
      </w:pPr>
      <w:bookmarkStart w:id="136" w:name="100347"/>
      <w:bookmarkEnd w:id="136"/>
      <w:r>
        <w:rPr>
          <w:rFonts w:ascii="Times New Roman" w:eastAsia="Times New Roman" w:hAnsi="Times New Roman" w:cs="Times New Roman"/>
          <w:color w:val="000000"/>
          <w:sz w:val="24"/>
          <w:szCs w:val="24"/>
        </w:rPr>
        <w:t>2 линия - цефалоспорины</w:t>
      </w:r>
      <w:r w:rsidR="00817DE6" w:rsidRPr="00F26AA5">
        <w:rPr>
          <w:rFonts w:ascii="Times New Roman" w:eastAsia="Times New Roman" w:hAnsi="Times New Roman" w:cs="Times New Roman"/>
          <w:color w:val="000000"/>
          <w:sz w:val="24"/>
          <w:szCs w:val="24"/>
        </w:rPr>
        <w:t>.</w:t>
      </w:r>
    </w:p>
    <w:p w14:paraId="1E6125AF" w14:textId="5E5EC2B1" w:rsidR="00D77ED1" w:rsidRPr="00D77ED1" w:rsidRDefault="00817DE6" w:rsidP="00F26AA5">
      <w:pPr>
        <w:spacing w:after="0" w:line="360" w:lineRule="auto"/>
        <w:ind w:firstLine="709"/>
        <w:jc w:val="both"/>
        <w:textAlignment w:val="baseline"/>
        <w:rPr>
          <w:rFonts w:ascii="Times New Roman" w:eastAsia="Times New Roman" w:hAnsi="Times New Roman" w:cs="Times New Roman"/>
          <w:b/>
          <w:sz w:val="24"/>
          <w:szCs w:val="24"/>
        </w:rPr>
      </w:pPr>
      <w:bookmarkStart w:id="137" w:name="100348"/>
      <w:bookmarkEnd w:id="137"/>
      <w:r w:rsidRPr="00F26AA5">
        <w:rPr>
          <w:rFonts w:ascii="Times New Roman" w:eastAsia="Times New Roman" w:hAnsi="Times New Roman" w:cs="Times New Roman"/>
          <w:b/>
          <w:sz w:val="24"/>
          <w:szCs w:val="24"/>
        </w:rPr>
        <w:t>Уровень убедительности рекомендации </w:t>
      </w:r>
      <w:hyperlink r:id="rId49" w:anchor="101000" w:history="1">
        <w:r w:rsidRPr="00F26AA5">
          <w:rPr>
            <w:rFonts w:ascii="Times New Roman" w:eastAsia="Times New Roman" w:hAnsi="Times New Roman" w:cs="Times New Roman"/>
            <w:b/>
            <w:sz w:val="24"/>
            <w:szCs w:val="24"/>
            <w:bdr w:val="none" w:sz="0" w:space="0" w:color="auto" w:frame="1"/>
          </w:rPr>
          <w:t>A</w:t>
        </w:r>
      </w:hyperlink>
      <w:r w:rsidRPr="00F26AA5">
        <w:rPr>
          <w:rFonts w:ascii="Times New Roman" w:eastAsia="Times New Roman" w:hAnsi="Times New Roman" w:cs="Times New Roman"/>
          <w:b/>
          <w:sz w:val="24"/>
          <w:szCs w:val="24"/>
        </w:rPr>
        <w:t> (уровень достоверности доказательств - 1)</w:t>
      </w:r>
    </w:p>
    <w:p w14:paraId="21A9492C" w14:textId="77777777" w:rsidR="00F26AA5" w:rsidRPr="00175B63" w:rsidRDefault="00521804" w:rsidP="00F26AA5">
      <w:pPr>
        <w:pStyle w:val="a4"/>
        <w:spacing w:before="0" w:beforeAutospacing="0" w:after="0" w:afterAutospacing="0" w:line="360" w:lineRule="auto"/>
        <w:jc w:val="right"/>
        <w:textAlignment w:val="baseline"/>
        <w:rPr>
          <w:b/>
          <w:bCs/>
          <w:iCs/>
          <w:color w:val="000000" w:themeColor="text1"/>
          <w:bdr w:val="none" w:sz="0" w:space="0" w:color="auto" w:frame="1"/>
        </w:rPr>
      </w:pPr>
      <w:bookmarkStart w:id="138" w:name="100349"/>
      <w:bookmarkEnd w:id="138"/>
      <w:r w:rsidRPr="00175B63">
        <w:rPr>
          <w:b/>
          <w:bCs/>
          <w:iCs/>
          <w:color w:val="000000" w:themeColor="text1"/>
          <w:bdr w:val="none" w:sz="0" w:space="0" w:color="auto" w:frame="1"/>
        </w:rPr>
        <w:t>Таблиц</w:t>
      </w:r>
      <w:r w:rsidR="00CF052E" w:rsidRPr="00175B63">
        <w:rPr>
          <w:b/>
          <w:bCs/>
          <w:iCs/>
          <w:color w:val="000000" w:themeColor="text1"/>
          <w:bdr w:val="none" w:sz="0" w:space="0" w:color="auto" w:frame="1"/>
        </w:rPr>
        <w:t xml:space="preserve">а </w:t>
      </w:r>
      <w:r w:rsidR="0076788A" w:rsidRPr="00175B63">
        <w:rPr>
          <w:b/>
          <w:bCs/>
          <w:iCs/>
          <w:color w:val="000000" w:themeColor="text1"/>
          <w:bdr w:val="none" w:sz="0" w:space="0" w:color="auto" w:frame="1"/>
          <w:lang w:val="en-CA"/>
        </w:rPr>
        <w:t>7</w:t>
      </w:r>
    </w:p>
    <w:p w14:paraId="240AE3F8" w14:textId="5ED7E515" w:rsidR="00521804" w:rsidRPr="00EA3FA2" w:rsidRDefault="00521804" w:rsidP="00F26AA5">
      <w:pPr>
        <w:pStyle w:val="a4"/>
        <w:spacing w:before="0" w:beforeAutospacing="0" w:after="0" w:afterAutospacing="0" w:line="360" w:lineRule="auto"/>
        <w:jc w:val="center"/>
        <w:textAlignment w:val="baseline"/>
        <w:rPr>
          <w:iCs/>
          <w:color w:val="000000" w:themeColor="text1"/>
          <w:bdr w:val="none" w:sz="0" w:space="0" w:color="auto" w:frame="1"/>
        </w:rPr>
      </w:pPr>
      <w:r w:rsidRPr="00082EA4">
        <w:rPr>
          <w:b/>
          <w:iCs/>
          <w:color w:val="000000" w:themeColor="text1"/>
          <w:bdr w:val="none" w:sz="0" w:space="0" w:color="auto" w:frame="1"/>
        </w:rPr>
        <w:t>Сравнительная характеристика ГКС</w:t>
      </w:r>
    </w:p>
    <w:tbl>
      <w:tblPr>
        <w:tblW w:w="9356" w:type="dxa"/>
        <w:tblInd w:w="150" w:type="dxa"/>
        <w:tblCellMar>
          <w:left w:w="0" w:type="dxa"/>
          <w:right w:w="0" w:type="dxa"/>
        </w:tblCellMar>
        <w:tblLook w:val="04A0" w:firstRow="1" w:lastRow="0" w:firstColumn="1" w:lastColumn="0" w:noHBand="0" w:noVBand="1"/>
      </w:tblPr>
      <w:tblGrid>
        <w:gridCol w:w="3318"/>
        <w:gridCol w:w="3178"/>
        <w:gridCol w:w="2860"/>
      </w:tblGrid>
      <w:tr w:rsidR="009A4B21" w:rsidRPr="009A4B21" w14:paraId="13063B6A" w14:textId="77777777" w:rsidTr="00F26AA5">
        <w:tc>
          <w:tcPr>
            <w:tcW w:w="3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0D863B4" w14:textId="77777777" w:rsidR="00521804" w:rsidRPr="00EA3FA2" w:rsidRDefault="00521804" w:rsidP="00F26AA5">
            <w:pPr>
              <w:pStyle w:val="a4"/>
              <w:spacing w:before="0" w:beforeAutospacing="0" w:after="0" w:afterAutospacing="0"/>
              <w:jc w:val="center"/>
              <w:textAlignment w:val="baseline"/>
              <w:rPr>
                <w:b/>
                <w:color w:val="000000" w:themeColor="text1"/>
              </w:rPr>
            </w:pPr>
            <w:r w:rsidRPr="00EA3FA2">
              <w:rPr>
                <w:b/>
                <w:color w:val="000000" w:themeColor="text1"/>
              </w:rPr>
              <w:t>Препарат</w:t>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875DC97" w14:textId="77777777" w:rsidR="00521804" w:rsidRPr="00EA3FA2" w:rsidRDefault="00521804" w:rsidP="00F26AA5">
            <w:pPr>
              <w:pStyle w:val="a4"/>
              <w:spacing w:before="0" w:beforeAutospacing="0" w:after="0" w:afterAutospacing="0"/>
              <w:jc w:val="center"/>
              <w:textAlignment w:val="baseline"/>
              <w:rPr>
                <w:b/>
                <w:color w:val="000000" w:themeColor="text1"/>
              </w:rPr>
            </w:pPr>
            <w:r w:rsidRPr="00EA3FA2">
              <w:rPr>
                <w:b/>
                <w:color w:val="000000" w:themeColor="text1"/>
              </w:rPr>
              <w:t>Длительность действия (t</w:t>
            </w:r>
            <w:r w:rsidRPr="00EA3FA2">
              <w:rPr>
                <w:b/>
                <w:color w:val="000000" w:themeColor="text1"/>
                <w:bdr w:val="none" w:sz="0" w:space="0" w:color="auto" w:frame="1"/>
                <w:vertAlign w:val="subscript"/>
              </w:rPr>
              <w:t>1/2</w:t>
            </w:r>
            <w:r w:rsidRPr="00EA3FA2">
              <w:rPr>
                <w:b/>
                <w:color w:val="000000" w:themeColor="text1"/>
              </w:rPr>
              <w:t>)</w:t>
            </w:r>
          </w:p>
        </w:tc>
        <w:tc>
          <w:tcPr>
            <w:tcW w:w="2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C9C4B6B" w14:textId="77777777" w:rsidR="00521804" w:rsidRPr="00EA3FA2" w:rsidRDefault="00521804" w:rsidP="00F26AA5">
            <w:pPr>
              <w:pStyle w:val="a4"/>
              <w:spacing w:before="0" w:beforeAutospacing="0" w:after="0" w:afterAutospacing="0"/>
              <w:jc w:val="center"/>
              <w:textAlignment w:val="baseline"/>
              <w:rPr>
                <w:b/>
                <w:color w:val="000000" w:themeColor="text1"/>
              </w:rPr>
            </w:pPr>
            <w:r w:rsidRPr="00EA3FA2">
              <w:rPr>
                <w:b/>
                <w:color w:val="000000" w:themeColor="text1"/>
              </w:rPr>
              <w:t>Эквивалентная доза (мг)</w:t>
            </w:r>
          </w:p>
        </w:tc>
      </w:tr>
      <w:tr w:rsidR="009A4B21" w:rsidRPr="009A4B21" w14:paraId="29C4FDFF" w14:textId="77777777" w:rsidTr="00F26AA5">
        <w:tc>
          <w:tcPr>
            <w:tcW w:w="3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1220894"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Гидрокортизон</w:t>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1B00303"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8-12 ч</w:t>
            </w:r>
          </w:p>
        </w:tc>
        <w:tc>
          <w:tcPr>
            <w:tcW w:w="2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8705DA3"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20</w:t>
            </w:r>
          </w:p>
        </w:tc>
      </w:tr>
      <w:tr w:rsidR="009A4B21" w:rsidRPr="009A4B21" w14:paraId="1F014C34" w14:textId="77777777" w:rsidTr="00F26AA5">
        <w:tc>
          <w:tcPr>
            <w:tcW w:w="3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550F9EE"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Преднизон</w:t>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E90CE38"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12-36 ч</w:t>
            </w:r>
          </w:p>
        </w:tc>
        <w:tc>
          <w:tcPr>
            <w:tcW w:w="2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443FB01"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5</w:t>
            </w:r>
          </w:p>
        </w:tc>
      </w:tr>
      <w:tr w:rsidR="00D77ED1" w:rsidRPr="00D77ED1" w14:paraId="4FEF5807" w14:textId="77777777" w:rsidTr="00F26AA5">
        <w:tc>
          <w:tcPr>
            <w:tcW w:w="3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FD51D84"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Преднизолон</w:t>
            </w:r>
            <w:r w:rsidR="00335070">
              <w:rPr>
                <w:color w:val="000000" w:themeColor="text1"/>
              </w:rPr>
              <w:t>**</w:t>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DDA1463"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12-36 ч</w:t>
            </w:r>
          </w:p>
        </w:tc>
        <w:tc>
          <w:tcPr>
            <w:tcW w:w="2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24D0616"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5</w:t>
            </w:r>
          </w:p>
        </w:tc>
      </w:tr>
      <w:tr w:rsidR="009A4B21" w:rsidRPr="009A4B21" w14:paraId="7DC18F41" w14:textId="77777777" w:rsidTr="00F26AA5">
        <w:tc>
          <w:tcPr>
            <w:tcW w:w="3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C10DCCF"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Метилпреднизолон</w:t>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DF3C9FE"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12-36 ч</w:t>
            </w:r>
          </w:p>
        </w:tc>
        <w:tc>
          <w:tcPr>
            <w:tcW w:w="2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C98D21E" w14:textId="77777777" w:rsidR="00521804" w:rsidRPr="009A4B21" w:rsidRDefault="00521804" w:rsidP="00F26AA5">
            <w:pPr>
              <w:pStyle w:val="a4"/>
              <w:spacing w:before="0" w:beforeAutospacing="0" w:after="0" w:afterAutospacing="0"/>
              <w:jc w:val="center"/>
              <w:textAlignment w:val="baseline"/>
              <w:rPr>
                <w:color w:val="000000" w:themeColor="text1"/>
              </w:rPr>
            </w:pPr>
            <w:r w:rsidRPr="009A4B21">
              <w:rPr>
                <w:color w:val="000000" w:themeColor="text1"/>
              </w:rPr>
              <w:t>4</w:t>
            </w:r>
          </w:p>
        </w:tc>
      </w:tr>
    </w:tbl>
    <w:p w14:paraId="48221EF8" w14:textId="0D77D358" w:rsidR="00D77ED1" w:rsidRPr="00F26AA5" w:rsidRDefault="00D77ED1"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sz w:val="24"/>
          <w:szCs w:val="24"/>
        </w:rPr>
      </w:pPr>
      <w:r w:rsidRPr="00F26AA5">
        <w:rPr>
          <w:rFonts w:ascii="Times New Roman" w:eastAsia="Times New Roman" w:hAnsi="Times New Roman" w:cs="Times New Roman"/>
          <w:b/>
          <w:color w:val="000000"/>
          <w:sz w:val="24"/>
          <w:szCs w:val="24"/>
        </w:rPr>
        <w:t xml:space="preserve">Рекомендуется </w:t>
      </w:r>
      <w:r w:rsidRPr="00F26AA5">
        <w:rPr>
          <w:rFonts w:ascii="Times New Roman" w:eastAsia="Times New Roman" w:hAnsi="Times New Roman" w:cs="Times New Roman"/>
          <w:color w:val="000000"/>
          <w:sz w:val="24"/>
          <w:szCs w:val="24"/>
        </w:rPr>
        <w:t xml:space="preserve">пациентам при клиническом ответе на ГКС через 7 дней перевод на пероральный прием преднизолона** с последующим снижением до полной отмены по 5 - 10 мг преднизолона** в 5 - 7 дней для поддержания </w:t>
      </w:r>
      <w:r w:rsidR="00F26AA5">
        <w:rPr>
          <w:rFonts w:ascii="Times New Roman" w:eastAsia="Times New Roman" w:hAnsi="Times New Roman" w:cs="Times New Roman"/>
          <w:sz w:val="24"/>
          <w:szCs w:val="24"/>
        </w:rPr>
        <w:t>ремиссии</w:t>
      </w:r>
      <w:r w:rsidRPr="00F26AA5">
        <w:rPr>
          <w:rFonts w:ascii="Times New Roman" w:eastAsia="Times New Roman" w:hAnsi="Times New Roman" w:cs="Times New Roman"/>
          <w:sz w:val="24"/>
          <w:szCs w:val="24"/>
        </w:rPr>
        <w:t>.</w:t>
      </w:r>
    </w:p>
    <w:p w14:paraId="600AE210" w14:textId="77777777" w:rsidR="00D77ED1" w:rsidRPr="00F26AA5" w:rsidRDefault="00D77ED1" w:rsidP="00F26AA5">
      <w:pPr>
        <w:spacing w:after="0" w:line="360" w:lineRule="auto"/>
        <w:ind w:firstLine="709"/>
        <w:jc w:val="both"/>
        <w:textAlignment w:val="baseline"/>
        <w:rPr>
          <w:rFonts w:ascii="Times New Roman" w:eastAsia="Times New Roman" w:hAnsi="Times New Roman" w:cs="Times New Roman"/>
          <w:b/>
          <w:sz w:val="24"/>
          <w:szCs w:val="24"/>
        </w:rPr>
      </w:pPr>
      <w:bookmarkStart w:id="139" w:name="100366"/>
      <w:bookmarkEnd w:id="139"/>
      <w:r w:rsidRPr="00F26AA5">
        <w:rPr>
          <w:rFonts w:ascii="Times New Roman" w:eastAsia="Times New Roman" w:hAnsi="Times New Roman" w:cs="Times New Roman"/>
          <w:b/>
          <w:sz w:val="24"/>
          <w:szCs w:val="24"/>
        </w:rPr>
        <w:t>Уровень убедительности рекомендации </w:t>
      </w:r>
      <w:hyperlink r:id="rId50" w:anchor="101004" w:history="1">
        <w:r w:rsidRPr="00F26AA5">
          <w:rPr>
            <w:rFonts w:ascii="Times New Roman" w:eastAsia="Times New Roman" w:hAnsi="Times New Roman" w:cs="Times New Roman"/>
            <w:b/>
            <w:sz w:val="24"/>
            <w:szCs w:val="24"/>
            <w:bdr w:val="none" w:sz="0" w:space="0" w:color="auto" w:frame="1"/>
          </w:rPr>
          <w:t>C</w:t>
        </w:r>
      </w:hyperlink>
      <w:r w:rsidRPr="00F26AA5">
        <w:rPr>
          <w:rFonts w:ascii="Times New Roman" w:eastAsia="Times New Roman" w:hAnsi="Times New Roman" w:cs="Times New Roman"/>
          <w:b/>
          <w:sz w:val="24"/>
          <w:szCs w:val="24"/>
        </w:rPr>
        <w:t> (уровень достоверности доказательств - 5)</w:t>
      </w:r>
    </w:p>
    <w:p w14:paraId="1C8F7514" w14:textId="1874CF0E" w:rsidR="00D77ED1" w:rsidRPr="00F26AA5" w:rsidRDefault="00D77ED1" w:rsidP="00F26AA5">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40" w:name="100367"/>
      <w:bookmarkEnd w:id="140"/>
      <w:r w:rsidRPr="00046432">
        <w:rPr>
          <w:rFonts w:ascii="Times New Roman" w:eastAsia="Times New Roman" w:hAnsi="Times New Roman" w:cs="Times New Roman"/>
          <w:i/>
          <w:color w:val="000000"/>
          <w:sz w:val="24"/>
          <w:szCs w:val="24"/>
        </w:rPr>
        <w:lastRenderedPageBreak/>
        <w:t>Комментарий:</w:t>
      </w:r>
      <w:r w:rsidRPr="00F26AA5">
        <w:rPr>
          <w:rFonts w:ascii="Times New Roman" w:eastAsia="Times New Roman" w:hAnsi="Times New Roman" w:cs="Times New Roman"/>
          <w:color w:val="000000"/>
          <w:sz w:val="24"/>
          <w:szCs w:val="24"/>
        </w:rPr>
        <w:t xml:space="preserve"> </w:t>
      </w:r>
      <w:r w:rsidRPr="00F26AA5">
        <w:rPr>
          <w:rFonts w:ascii="Times New Roman" w:eastAsia="Times New Roman" w:hAnsi="Times New Roman" w:cs="Times New Roman"/>
          <w:i/>
          <w:color w:val="000000"/>
          <w:sz w:val="24"/>
          <w:szCs w:val="24"/>
        </w:rPr>
        <w:t>Схема перехода с внутривенных ГКС на пероральные формы рассматривается индивидуально лечащим врачом в зависимости от скорости достижения эффекта и выраженности терапевтического ответа. При развитии стероидорезистентности, если нет непосредственной угрозы жизни или тяжелых осложнений, требующих немедленного оперативного вмешательства, активизация консервативного лечения, которая проводится биологическими лекарственными препаратами или циклоспорином. "Терапия спасения" проводится двумя основными препаратами на фоне сохраняющегося лечения ГКС: инфликсимабом** (в дозе 5 мг/кг в рамках индукционного курса на 0, 2 и 6 неделе) или #циклоспорином** В/в (2 - 4 мг/кг в течение 7 дней</w:t>
      </w:r>
      <w:r w:rsidR="00B32509" w:rsidRPr="00F26AA5">
        <w:rPr>
          <w:rFonts w:ascii="Times New Roman" w:eastAsia="Times New Roman" w:hAnsi="Times New Roman" w:cs="Times New Roman"/>
          <w:i/>
          <w:color w:val="000000"/>
          <w:sz w:val="24"/>
          <w:szCs w:val="24"/>
        </w:rPr>
        <w:t xml:space="preserve"> </w:t>
      </w:r>
      <w:r w:rsidRPr="00F26AA5">
        <w:rPr>
          <w:rFonts w:ascii="Times New Roman" w:eastAsia="Times New Roman" w:hAnsi="Times New Roman" w:cs="Times New Roman"/>
          <w:i/>
          <w:color w:val="000000"/>
          <w:sz w:val="24"/>
          <w:szCs w:val="24"/>
        </w:rPr>
        <w:t>с мониторированием показателей функции почек и определением концентрации препарата в крови). Клинический результат такой терапии оценивается через 7 дней. Исследования показали, что эффективность обеих схем на 8 день лечения идентична, поэтому в настоящее время в зарубежной практике используется в основном инфликсимаб**, как более безопасный и не требующий трудоемкого и дорогостоящего определения концентрации. При отсутствии эффекта через 7 - 8 дней рассматриваются варианты хирургического лечения. При невозможности назначения инфликсимаба** допустимо назначение тофацитиниба** с учетом скорости достижения эффекта в соответствии с инструкцией к применению.</w:t>
      </w:r>
    </w:p>
    <w:p w14:paraId="468B3E02" w14:textId="39DA0B80" w:rsidR="00D77ED1" w:rsidRPr="00F26AA5" w:rsidRDefault="00D77ED1"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41" w:name="100368"/>
      <w:bookmarkEnd w:id="141"/>
      <w:r w:rsidRPr="00175B63">
        <w:rPr>
          <w:rFonts w:ascii="Times New Roman" w:eastAsia="Times New Roman" w:hAnsi="Times New Roman" w:cs="Times New Roman"/>
          <w:b/>
          <w:bCs/>
          <w:color w:val="000000"/>
          <w:sz w:val="24"/>
          <w:szCs w:val="24"/>
        </w:rPr>
        <w:t>Рекомендуется</w:t>
      </w:r>
      <w:r w:rsidRPr="00F26AA5">
        <w:rPr>
          <w:rFonts w:ascii="Times New Roman" w:eastAsia="Times New Roman" w:hAnsi="Times New Roman" w:cs="Times New Roman"/>
          <w:color w:val="000000"/>
          <w:sz w:val="24"/>
          <w:szCs w:val="24"/>
        </w:rPr>
        <w:t xml:space="preserve"> пациентам при достижении ремиссии на инфликсимабе** продолжить поддерживающую противорецидивную терапию этим же препаратом по стандартной схеме в комбинации с АЗА** 2 мг/кг (и</w:t>
      </w:r>
      <w:r w:rsidR="00F26AA5">
        <w:rPr>
          <w:rFonts w:ascii="Times New Roman" w:eastAsia="Times New Roman" w:hAnsi="Times New Roman" w:cs="Times New Roman"/>
          <w:color w:val="000000"/>
          <w:sz w:val="24"/>
          <w:szCs w:val="24"/>
        </w:rPr>
        <w:t>ли #МП 1,5 мг/кг) или без него</w:t>
      </w:r>
      <w:r w:rsidRPr="00F26AA5">
        <w:rPr>
          <w:rFonts w:ascii="Times New Roman" w:eastAsia="Times New Roman" w:hAnsi="Times New Roman" w:cs="Times New Roman"/>
          <w:color w:val="000000"/>
          <w:sz w:val="24"/>
          <w:szCs w:val="24"/>
        </w:rPr>
        <w:t>.</w:t>
      </w:r>
    </w:p>
    <w:p w14:paraId="66D69FFA" w14:textId="77777777" w:rsidR="00D77ED1" w:rsidRPr="00F26AA5" w:rsidRDefault="00D77ED1" w:rsidP="00F26AA5">
      <w:pPr>
        <w:spacing w:after="0" w:line="360" w:lineRule="auto"/>
        <w:ind w:firstLine="709"/>
        <w:jc w:val="both"/>
        <w:textAlignment w:val="baseline"/>
        <w:rPr>
          <w:rFonts w:ascii="Times New Roman" w:eastAsia="Times New Roman" w:hAnsi="Times New Roman" w:cs="Times New Roman"/>
          <w:b/>
          <w:sz w:val="24"/>
          <w:szCs w:val="24"/>
        </w:rPr>
      </w:pPr>
      <w:bookmarkStart w:id="142" w:name="100369"/>
      <w:bookmarkEnd w:id="142"/>
      <w:r w:rsidRPr="00F26AA5">
        <w:rPr>
          <w:rFonts w:ascii="Times New Roman" w:eastAsia="Times New Roman" w:hAnsi="Times New Roman" w:cs="Times New Roman"/>
          <w:b/>
          <w:sz w:val="24"/>
          <w:szCs w:val="24"/>
        </w:rPr>
        <w:t>Уровень убедительности рекомендации </w:t>
      </w:r>
      <w:hyperlink r:id="rId51" w:anchor="101002" w:history="1">
        <w:r w:rsidRPr="00F26AA5">
          <w:rPr>
            <w:rFonts w:ascii="Times New Roman" w:eastAsia="Times New Roman" w:hAnsi="Times New Roman" w:cs="Times New Roman"/>
            <w:b/>
            <w:sz w:val="24"/>
            <w:szCs w:val="24"/>
            <w:bdr w:val="none" w:sz="0" w:space="0" w:color="auto" w:frame="1"/>
          </w:rPr>
          <w:t>B</w:t>
        </w:r>
      </w:hyperlink>
      <w:r w:rsidRPr="00F26AA5">
        <w:rPr>
          <w:rFonts w:ascii="Times New Roman" w:eastAsia="Times New Roman" w:hAnsi="Times New Roman" w:cs="Times New Roman"/>
          <w:b/>
          <w:sz w:val="24"/>
          <w:szCs w:val="24"/>
        </w:rPr>
        <w:t> (уровень достоверности доказательств - 3)</w:t>
      </w:r>
    </w:p>
    <w:p w14:paraId="52C41E13" w14:textId="11DADFF1" w:rsidR="00D77ED1" w:rsidRPr="00F26AA5" w:rsidRDefault="00D77ED1"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43" w:name="100370"/>
      <w:bookmarkEnd w:id="143"/>
      <w:r w:rsidRPr="00F26AA5">
        <w:rPr>
          <w:rFonts w:ascii="Times New Roman" w:eastAsia="Times New Roman" w:hAnsi="Times New Roman" w:cs="Times New Roman"/>
          <w:b/>
          <w:color w:val="000000"/>
          <w:sz w:val="24"/>
          <w:szCs w:val="24"/>
        </w:rPr>
        <w:t xml:space="preserve">Рекомендуется </w:t>
      </w:r>
      <w:r w:rsidRPr="00F26AA5">
        <w:rPr>
          <w:rFonts w:ascii="Times New Roman" w:eastAsia="Times New Roman" w:hAnsi="Times New Roman" w:cs="Times New Roman"/>
          <w:color w:val="000000"/>
          <w:sz w:val="24"/>
          <w:szCs w:val="24"/>
        </w:rPr>
        <w:t>пациентам при положительном ответе на в/в #циклоспорин** через 7 дней перейти на пероральный прием препарата в дозе 2 мг/кг веса с дополнительным назначением АЗА** 2 мг/кг (на фоне терапевтической дозы стероидов) с постепенной отменой стероидов в течение 12 недель до момента достижения терапевтической концентрации и начала действия АЗА** для увеличения продолжительности ремиссии у пациента. При достижении ремиссии можно отменять пероральный циклоспорин, оставив пациента на поддерживающе</w:t>
      </w:r>
      <w:r w:rsidR="00F26AA5">
        <w:rPr>
          <w:rFonts w:ascii="Times New Roman" w:eastAsia="Times New Roman" w:hAnsi="Times New Roman" w:cs="Times New Roman"/>
          <w:color w:val="000000"/>
          <w:sz w:val="24"/>
          <w:szCs w:val="24"/>
        </w:rPr>
        <w:t>й терапии АЗА** не менее 2 лет</w:t>
      </w:r>
      <w:r w:rsidRPr="00F26AA5">
        <w:rPr>
          <w:rFonts w:ascii="Times New Roman" w:eastAsia="Times New Roman" w:hAnsi="Times New Roman" w:cs="Times New Roman"/>
          <w:color w:val="000000"/>
          <w:sz w:val="24"/>
          <w:szCs w:val="24"/>
        </w:rPr>
        <w:t>.</w:t>
      </w:r>
    </w:p>
    <w:p w14:paraId="48C29A17" w14:textId="55908DE7" w:rsidR="00D77ED1" w:rsidRPr="00F26AA5" w:rsidRDefault="00D77ED1" w:rsidP="00F26AA5">
      <w:pPr>
        <w:spacing w:after="0" w:line="360" w:lineRule="auto"/>
        <w:ind w:firstLine="709"/>
        <w:jc w:val="both"/>
        <w:textAlignment w:val="baseline"/>
        <w:rPr>
          <w:rFonts w:ascii="Times New Roman" w:eastAsia="Times New Roman" w:hAnsi="Times New Roman" w:cs="Times New Roman"/>
          <w:b/>
          <w:sz w:val="24"/>
          <w:szCs w:val="24"/>
        </w:rPr>
      </w:pPr>
      <w:bookmarkStart w:id="144" w:name="100371"/>
      <w:bookmarkEnd w:id="144"/>
      <w:r w:rsidRPr="00F26AA5">
        <w:rPr>
          <w:rFonts w:ascii="Times New Roman" w:eastAsia="Times New Roman" w:hAnsi="Times New Roman" w:cs="Times New Roman"/>
          <w:b/>
          <w:sz w:val="24"/>
          <w:szCs w:val="24"/>
        </w:rPr>
        <w:t>Уровень убедительности рекомендации </w:t>
      </w:r>
      <w:hyperlink r:id="rId52" w:anchor="101004" w:history="1">
        <w:r w:rsidRPr="00F26AA5">
          <w:rPr>
            <w:rFonts w:ascii="Times New Roman" w:eastAsia="Times New Roman" w:hAnsi="Times New Roman" w:cs="Times New Roman"/>
            <w:b/>
            <w:sz w:val="24"/>
            <w:szCs w:val="24"/>
            <w:bdr w:val="none" w:sz="0" w:space="0" w:color="auto" w:frame="1"/>
          </w:rPr>
          <w:t>C</w:t>
        </w:r>
      </w:hyperlink>
      <w:r w:rsidRPr="00F26AA5">
        <w:rPr>
          <w:rFonts w:ascii="Times New Roman" w:eastAsia="Times New Roman" w:hAnsi="Times New Roman" w:cs="Times New Roman"/>
          <w:b/>
          <w:sz w:val="24"/>
          <w:szCs w:val="24"/>
        </w:rPr>
        <w:t> (уровень достоверности доказательств - 2).</w:t>
      </w:r>
    </w:p>
    <w:p w14:paraId="2289DE8E" w14:textId="7D143590" w:rsidR="00CF70E8" w:rsidRPr="00940100" w:rsidRDefault="00CF70E8" w:rsidP="00F26AA5">
      <w:pPr>
        <w:spacing w:after="0" w:line="360" w:lineRule="auto"/>
        <w:ind w:firstLine="709"/>
        <w:jc w:val="both"/>
        <w:textAlignment w:val="baseline"/>
        <w:rPr>
          <w:rStyle w:val="a6"/>
          <w:rFonts w:ascii="Times New Roman" w:hAnsi="Times New Roman" w:cs="Times New Roman"/>
          <w:color w:val="000000" w:themeColor="text1"/>
          <w:sz w:val="24"/>
          <w:szCs w:val="24"/>
          <w:bdr w:val="none" w:sz="0" w:space="0" w:color="auto" w:frame="1"/>
        </w:rPr>
      </w:pPr>
      <w:r w:rsidRPr="00F26AA5">
        <w:rPr>
          <w:rStyle w:val="a6"/>
          <w:rFonts w:ascii="Times New Roman" w:hAnsi="Times New Roman" w:cs="Times New Roman"/>
          <w:color w:val="000000" w:themeColor="text1"/>
          <w:sz w:val="24"/>
          <w:szCs w:val="24"/>
          <w:bdr w:val="none" w:sz="0" w:space="0" w:color="auto" w:frame="1"/>
        </w:rPr>
        <w:t>Комментарии</w:t>
      </w:r>
      <w:proofErr w:type="gramStart"/>
      <w:r w:rsidRPr="00F26AA5">
        <w:rPr>
          <w:rStyle w:val="a6"/>
          <w:rFonts w:ascii="Times New Roman" w:hAnsi="Times New Roman" w:cs="Times New Roman"/>
          <w:color w:val="000000" w:themeColor="text1"/>
          <w:sz w:val="24"/>
          <w:szCs w:val="24"/>
          <w:bdr w:val="none" w:sz="0" w:space="0" w:color="auto" w:frame="1"/>
        </w:rPr>
        <w:t>: Следует</w:t>
      </w:r>
      <w:proofErr w:type="gramEnd"/>
      <w:r w:rsidRPr="00F26AA5">
        <w:rPr>
          <w:rStyle w:val="a6"/>
          <w:rFonts w:ascii="Times New Roman" w:hAnsi="Times New Roman" w:cs="Times New Roman"/>
          <w:color w:val="000000" w:themeColor="text1"/>
          <w:sz w:val="24"/>
          <w:szCs w:val="24"/>
          <w:bdr w:val="none" w:sz="0" w:space="0" w:color="auto" w:frame="1"/>
        </w:rPr>
        <w:t xml:space="preserve"> помнить, что суммарная продолжительность курса ГКС не должна превышать 12 недель. Равные дозы пероральных и внутривенных ГКС практически эквивалентны, поэтому исходный путь введения препарата не требует </w:t>
      </w:r>
      <w:r w:rsidRPr="00F26AA5">
        <w:rPr>
          <w:rStyle w:val="a6"/>
          <w:rFonts w:ascii="Times New Roman" w:hAnsi="Times New Roman" w:cs="Times New Roman"/>
          <w:color w:val="000000" w:themeColor="text1"/>
          <w:sz w:val="24"/>
          <w:szCs w:val="24"/>
          <w:bdr w:val="none" w:sz="0" w:space="0" w:color="auto" w:frame="1"/>
        </w:rPr>
        <w:lastRenderedPageBreak/>
        <w:t>коррекции схемы снижения дозы стероидов. Выбор внутривенного пути введения ГКС при острой тяжелой атаке обусловлен возможным влиянием обезвоживания, гипопротеинемии и ускоренного пассажа по ЖКТ на абсорцию и дальнейшую фармакокинетику пероральных ГКС. На настоящий момент данных о влиянии массы тела пациента на фармакокинетику и фармакодинамику ГКС не получено, поэтому выбор дозы ГКС должен определяться активностью заболевания, но не массой тела пациента. Систематический обзор и мета-анализ исследований с применением ГКС при тяжелой атаке язвенного колита не выявил доказательств, что ГКС целесообразно вводить в дозах более 60 мг в пересчете на метилпреднизолон (т.е. 75 мг преднизолона**) (</w:t>
      </w:r>
      <w:r w:rsidRPr="003A6CB3">
        <w:rPr>
          <w:rStyle w:val="a6"/>
          <w:rFonts w:ascii="Times New Roman" w:hAnsi="Times New Roman" w:cs="Times New Roman"/>
          <w:color w:val="000000" w:themeColor="text1"/>
          <w:sz w:val="24"/>
          <w:szCs w:val="24"/>
          <w:bdr w:val="none" w:sz="0" w:space="0" w:color="auto" w:frame="1"/>
        </w:rPr>
        <w:t>табл</w:t>
      </w:r>
      <w:r w:rsidR="00936693" w:rsidRPr="003A6CB3">
        <w:rPr>
          <w:rStyle w:val="a6"/>
          <w:rFonts w:ascii="Times New Roman" w:hAnsi="Times New Roman" w:cs="Times New Roman"/>
          <w:color w:val="000000" w:themeColor="text1"/>
          <w:sz w:val="24"/>
          <w:szCs w:val="24"/>
          <w:bdr w:val="none" w:sz="0" w:space="0" w:color="auto" w:frame="1"/>
        </w:rPr>
        <w:t xml:space="preserve">ица </w:t>
      </w:r>
      <w:r w:rsidR="0076788A" w:rsidRPr="003A6CB3">
        <w:rPr>
          <w:rStyle w:val="a6"/>
          <w:rFonts w:ascii="Times New Roman" w:hAnsi="Times New Roman" w:cs="Times New Roman"/>
          <w:color w:val="000000" w:themeColor="text1"/>
          <w:sz w:val="24"/>
          <w:szCs w:val="24"/>
          <w:bdr w:val="none" w:sz="0" w:space="0" w:color="auto" w:frame="1"/>
        </w:rPr>
        <w:t>8</w:t>
      </w:r>
      <w:r w:rsidRPr="003A6CB3">
        <w:rPr>
          <w:rStyle w:val="a6"/>
          <w:rFonts w:ascii="Times New Roman" w:hAnsi="Times New Roman" w:cs="Times New Roman"/>
          <w:color w:val="000000" w:themeColor="text1"/>
          <w:sz w:val="24"/>
          <w:szCs w:val="24"/>
          <w:bdr w:val="none" w:sz="0" w:space="0" w:color="auto" w:frame="1"/>
        </w:rPr>
        <w:t>)</w:t>
      </w:r>
      <w:r w:rsidR="00936693" w:rsidRPr="003A6CB3">
        <w:rPr>
          <w:rStyle w:val="a6"/>
          <w:rFonts w:ascii="Times New Roman" w:hAnsi="Times New Roman" w:cs="Times New Roman"/>
          <w:color w:val="000000" w:themeColor="text1"/>
          <w:sz w:val="24"/>
          <w:szCs w:val="24"/>
          <w:bdr w:val="none" w:sz="0" w:space="0" w:color="auto" w:frame="1"/>
        </w:rPr>
        <w:t>:</w:t>
      </w:r>
    </w:p>
    <w:p w14:paraId="2D74C5D7" w14:textId="77777777" w:rsidR="00F26AA5" w:rsidRPr="00175B63" w:rsidRDefault="00CF70E8" w:rsidP="00F26AA5">
      <w:pPr>
        <w:pStyle w:val="a4"/>
        <w:spacing w:before="0" w:beforeAutospacing="0" w:after="0" w:afterAutospacing="0" w:line="360" w:lineRule="auto"/>
        <w:jc w:val="right"/>
        <w:textAlignment w:val="baseline"/>
        <w:rPr>
          <w:rStyle w:val="a6"/>
          <w:b/>
          <w:bCs/>
          <w:i w:val="0"/>
          <w:color w:val="000000" w:themeColor="text1"/>
          <w:bdr w:val="none" w:sz="0" w:space="0" w:color="auto" w:frame="1"/>
        </w:rPr>
      </w:pPr>
      <w:r w:rsidRPr="00175B63">
        <w:rPr>
          <w:rStyle w:val="a6"/>
          <w:b/>
          <w:bCs/>
          <w:i w:val="0"/>
          <w:color w:val="000000" w:themeColor="text1"/>
          <w:bdr w:val="none" w:sz="0" w:space="0" w:color="auto" w:frame="1"/>
        </w:rPr>
        <w:t xml:space="preserve">Таблица </w:t>
      </w:r>
      <w:r w:rsidR="0076788A" w:rsidRPr="00175B63">
        <w:rPr>
          <w:rStyle w:val="a6"/>
          <w:b/>
          <w:bCs/>
          <w:i w:val="0"/>
          <w:color w:val="000000" w:themeColor="text1"/>
          <w:bdr w:val="none" w:sz="0" w:space="0" w:color="auto" w:frame="1"/>
        </w:rPr>
        <w:t>8</w:t>
      </w:r>
    </w:p>
    <w:p w14:paraId="1E2BA2F0" w14:textId="055D43D0" w:rsidR="00CF70E8" w:rsidRPr="00E21275" w:rsidRDefault="00CF70E8" w:rsidP="00F26AA5">
      <w:pPr>
        <w:pStyle w:val="a4"/>
        <w:spacing w:before="0" w:beforeAutospacing="0" w:after="0" w:afterAutospacing="0" w:line="360" w:lineRule="auto"/>
        <w:jc w:val="center"/>
        <w:textAlignment w:val="baseline"/>
        <w:rPr>
          <w:i/>
          <w:iCs/>
          <w:color w:val="000000" w:themeColor="text1"/>
          <w:bdr w:val="none" w:sz="0" w:space="0" w:color="auto" w:frame="1"/>
        </w:rPr>
      </w:pPr>
      <w:r w:rsidRPr="00082EA4">
        <w:rPr>
          <w:rStyle w:val="a6"/>
          <w:b/>
          <w:i w:val="0"/>
          <w:color w:val="000000" w:themeColor="text1"/>
          <w:bdr w:val="none" w:sz="0" w:space="0" w:color="auto" w:frame="1"/>
        </w:rPr>
        <w:t>Схема снижения дозы ГКС при тяжелой атаке ЯК.</w:t>
      </w:r>
    </w:p>
    <w:tbl>
      <w:tblPr>
        <w:tblW w:w="4846" w:type="pct"/>
        <w:tblInd w:w="150" w:type="dxa"/>
        <w:tblCellMar>
          <w:left w:w="0" w:type="dxa"/>
          <w:right w:w="0" w:type="dxa"/>
        </w:tblCellMar>
        <w:tblLook w:val="04A0" w:firstRow="1" w:lastRow="0" w:firstColumn="1" w:lastColumn="0" w:noHBand="0" w:noVBand="1"/>
      </w:tblPr>
      <w:tblGrid>
        <w:gridCol w:w="1607"/>
        <w:gridCol w:w="3869"/>
        <w:gridCol w:w="3575"/>
      </w:tblGrid>
      <w:tr w:rsidR="00CF70E8" w:rsidRPr="002311E3" w14:paraId="1F754510"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169141" w14:textId="77777777" w:rsidR="00CF70E8" w:rsidRPr="002311E3" w:rsidRDefault="00CF70E8" w:rsidP="002311E3">
            <w:pPr>
              <w:pStyle w:val="a4"/>
              <w:spacing w:before="0" w:beforeAutospacing="0" w:after="0" w:afterAutospacing="0" w:line="360" w:lineRule="auto"/>
              <w:jc w:val="center"/>
              <w:textAlignment w:val="baseline"/>
              <w:rPr>
                <w:b/>
                <w:i/>
                <w:color w:val="000000" w:themeColor="text1"/>
                <w:sz w:val="22"/>
                <w:szCs w:val="22"/>
              </w:rPr>
            </w:pPr>
            <w:r w:rsidRPr="002311E3">
              <w:rPr>
                <w:rStyle w:val="a6"/>
                <w:b/>
                <w:i w:val="0"/>
                <w:color w:val="000000" w:themeColor="text1"/>
                <w:sz w:val="22"/>
                <w:szCs w:val="22"/>
                <w:bdr w:val="none" w:sz="0" w:space="0" w:color="auto" w:frame="1"/>
              </w:rPr>
              <w:t>Неделя</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CF29B3" w14:textId="77777777" w:rsidR="00CF70E8" w:rsidRPr="002311E3" w:rsidRDefault="00CF70E8" w:rsidP="002311E3">
            <w:pPr>
              <w:pStyle w:val="a4"/>
              <w:spacing w:before="0" w:beforeAutospacing="0" w:after="0" w:afterAutospacing="0" w:line="360" w:lineRule="auto"/>
              <w:jc w:val="center"/>
              <w:textAlignment w:val="baseline"/>
              <w:rPr>
                <w:b/>
                <w:i/>
                <w:color w:val="000000" w:themeColor="text1"/>
                <w:sz w:val="22"/>
                <w:szCs w:val="22"/>
              </w:rPr>
            </w:pPr>
            <w:r w:rsidRPr="002311E3">
              <w:rPr>
                <w:rStyle w:val="a6"/>
                <w:b/>
                <w:i w:val="0"/>
                <w:color w:val="000000" w:themeColor="text1"/>
                <w:sz w:val="22"/>
                <w:szCs w:val="22"/>
                <w:bdr w:val="none" w:sz="0" w:space="0" w:color="auto" w:frame="1"/>
              </w:rPr>
              <w:t>Суточная доза преднизолона** (мг)</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7FB5FB" w14:textId="77777777" w:rsidR="00CF70E8" w:rsidRPr="002311E3" w:rsidRDefault="00CF70E8" w:rsidP="002311E3">
            <w:pPr>
              <w:pStyle w:val="a4"/>
              <w:spacing w:before="0" w:beforeAutospacing="0" w:after="0" w:afterAutospacing="0" w:line="360" w:lineRule="auto"/>
              <w:jc w:val="center"/>
              <w:textAlignment w:val="baseline"/>
              <w:rPr>
                <w:b/>
                <w:i/>
                <w:color w:val="000000" w:themeColor="text1"/>
                <w:sz w:val="22"/>
                <w:szCs w:val="22"/>
              </w:rPr>
            </w:pPr>
            <w:r w:rsidRPr="002311E3">
              <w:rPr>
                <w:rStyle w:val="a6"/>
                <w:b/>
                <w:i w:val="0"/>
                <w:color w:val="000000" w:themeColor="text1"/>
                <w:sz w:val="22"/>
                <w:szCs w:val="22"/>
                <w:bdr w:val="none" w:sz="0" w:space="0" w:color="auto" w:frame="1"/>
              </w:rPr>
              <w:t>Суточная доза метилпреднизолона (мг)</w:t>
            </w:r>
          </w:p>
        </w:tc>
      </w:tr>
      <w:tr w:rsidR="00CF70E8" w:rsidRPr="002311E3" w14:paraId="0DA6B7C0"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E73959"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1</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8FF08F"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75 (в/в введение)</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0C8713"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60 (в/в введение)</w:t>
            </w:r>
          </w:p>
        </w:tc>
      </w:tr>
      <w:tr w:rsidR="00CF70E8" w:rsidRPr="002311E3" w14:paraId="30495B4C"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E3FE0A"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2</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95B5CC"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75 (приём</w:t>
            </w:r>
            <w:r w:rsidRPr="002311E3">
              <w:rPr>
                <w:rStyle w:val="apple-converted-space"/>
                <w:rFonts w:eastAsiaTheme="majorEastAsia"/>
                <w:i/>
                <w:iCs/>
                <w:color w:val="000000" w:themeColor="text1"/>
                <w:sz w:val="22"/>
                <w:szCs w:val="22"/>
                <w:bdr w:val="none" w:sz="0" w:space="0" w:color="auto" w:frame="1"/>
              </w:rPr>
              <w:t> </w:t>
            </w:r>
            <w:r w:rsidRPr="002311E3">
              <w:rPr>
                <w:rStyle w:val="a6"/>
                <w:i w:val="0"/>
                <w:color w:val="000000" w:themeColor="text1"/>
                <w:sz w:val="22"/>
                <w:szCs w:val="22"/>
                <w:bdr w:val="none" w:sz="0" w:space="0" w:color="auto" w:frame="1"/>
              </w:rPr>
              <w:t>per os)</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6C5018"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60(приём per os)</w:t>
            </w:r>
          </w:p>
        </w:tc>
      </w:tr>
      <w:tr w:rsidR="00CF70E8" w:rsidRPr="002311E3" w14:paraId="10069918"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403D64"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3</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7FE373"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65</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455625"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52</w:t>
            </w:r>
          </w:p>
        </w:tc>
      </w:tr>
      <w:tr w:rsidR="00CF70E8" w:rsidRPr="002311E3" w14:paraId="219B1965"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2BEFE1"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4</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9E737C"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55</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C159B3"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44</w:t>
            </w:r>
          </w:p>
        </w:tc>
      </w:tr>
      <w:tr w:rsidR="00CF70E8" w:rsidRPr="002311E3" w14:paraId="0CF5A103"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2A0AC9"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5</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ECABB8"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45</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847E80"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36</w:t>
            </w:r>
          </w:p>
        </w:tc>
      </w:tr>
      <w:tr w:rsidR="00CF70E8" w:rsidRPr="002311E3" w14:paraId="0F49CA7C"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2E9F85"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6</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AA8A56"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35</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89B09F"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28</w:t>
            </w:r>
          </w:p>
        </w:tc>
      </w:tr>
      <w:tr w:rsidR="00CF70E8" w:rsidRPr="002311E3" w14:paraId="33077DDC"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E9C14E"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7</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A98109"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30</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C81CD8"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24</w:t>
            </w:r>
          </w:p>
        </w:tc>
      </w:tr>
      <w:tr w:rsidR="00CF70E8" w:rsidRPr="002311E3" w14:paraId="3057DD06"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743045"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8</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6CAE9F"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25</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73BE49"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20</w:t>
            </w:r>
          </w:p>
        </w:tc>
      </w:tr>
      <w:tr w:rsidR="00CF70E8" w:rsidRPr="002311E3" w14:paraId="26889B2B"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C6F53D"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9</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BAF8A2"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20</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E11FAB"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16</w:t>
            </w:r>
          </w:p>
        </w:tc>
      </w:tr>
      <w:tr w:rsidR="00CF70E8" w:rsidRPr="002311E3" w14:paraId="1662221F"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B5955D"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10</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2FFB56"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15</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C9D0F5"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12</w:t>
            </w:r>
          </w:p>
        </w:tc>
      </w:tr>
      <w:tr w:rsidR="00CF70E8" w:rsidRPr="002311E3" w14:paraId="19565451"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C3ADF1"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11</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F4D69B"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10</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D9F344"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8</w:t>
            </w:r>
          </w:p>
        </w:tc>
      </w:tr>
      <w:tr w:rsidR="00CF70E8" w:rsidRPr="002311E3" w14:paraId="7EBAEEE7" w14:textId="77777777" w:rsidTr="002311E3">
        <w:trPr>
          <w:trHeight w:val="113"/>
        </w:trPr>
        <w:tc>
          <w:tcPr>
            <w:tcW w:w="88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ED6E63"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12</w:t>
            </w:r>
          </w:p>
        </w:tc>
        <w:tc>
          <w:tcPr>
            <w:tcW w:w="2137"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B07FF6"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5</w:t>
            </w:r>
          </w:p>
        </w:tc>
        <w:tc>
          <w:tcPr>
            <w:tcW w:w="1975"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2A02D0" w14:textId="77777777" w:rsidR="00CF70E8" w:rsidRPr="002311E3" w:rsidRDefault="00CF70E8" w:rsidP="002311E3">
            <w:pPr>
              <w:pStyle w:val="a4"/>
              <w:spacing w:before="0" w:beforeAutospacing="0" w:after="0" w:afterAutospacing="0" w:line="360" w:lineRule="auto"/>
              <w:jc w:val="center"/>
              <w:textAlignment w:val="baseline"/>
              <w:rPr>
                <w:i/>
                <w:color w:val="000000" w:themeColor="text1"/>
                <w:sz w:val="22"/>
                <w:szCs w:val="22"/>
              </w:rPr>
            </w:pPr>
            <w:r w:rsidRPr="002311E3">
              <w:rPr>
                <w:rStyle w:val="a6"/>
                <w:i w:val="0"/>
                <w:color w:val="000000" w:themeColor="text1"/>
                <w:sz w:val="22"/>
                <w:szCs w:val="22"/>
                <w:bdr w:val="none" w:sz="0" w:space="0" w:color="auto" w:frame="1"/>
              </w:rPr>
              <w:t>4</w:t>
            </w:r>
          </w:p>
        </w:tc>
      </w:tr>
    </w:tbl>
    <w:p w14:paraId="0FB87908" w14:textId="3465B8E6" w:rsidR="00CE6D05" w:rsidRPr="00CE6D05" w:rsidRDefault="00CE6D05" w:rsidP="00D77ED1">
      <w:pPr>
        <w:spacing w:after="0" w:line="330" w:lineRule="atLeast"/>
        <w:jc w:val="both"/>
        <w:textAlignment w:val="baseline"/>
        <w:rPr>
          <w:rFonts w:ascii="Times New Roman" w:eastAsia="Times New Roman" w:hAnsi="Times New Roman" w:cs="Times New Roman"/>
          <w:b/>
          <w:sz w:val="24"/>
          <w:szCs w:val="24"/>
        </w:rPr>
      </w:pPr>
    </w:p>
    <w:p w14:paraId="6C9E405D" w14:textId="77777777" w:rsidR="00D77ED1" w:rsidRPr="00175B63" w:rsidRDefault="00D77ED1" w:rsidP="00F26AA5">
      <w:pPr>
        <w:spacing w:after="0" w:line="360" w:lineRule="auto"/>
        <w:ind w:firstLine="709"/>
        <w:jc w:val="both"/>
        <w:textAlignment w:val="baseline"/>
        <w:rPr>
          <w:rFonts w:ascii="Times New Roman" w:eastAsia="Times New Roman" w:hAnsi="Times New Roman" w:cs="Times New Roman"/>
          <w:bCs/>
          <w:color w:val="000000"/>
          <w:sz w:val="24"/>
          <w:szCs w:val="24"/>
          <w:u w:val="single"/>
        </w:rPr>
      </w:pPr>
      <w:bookmarkStart w:id="145" w:name="100372"/>
      <w:bookmarkEnd w:id="145"/>
      <w:r w:rsidRPr="00175B63">
        <w:rPr>
          <w:rFonts w:ascii="Times New Roman" w:eastAsia="Times New Roman" w:hAnsi="Times New Roman" w:cs="Times New Roman"/>
          <w:bCs/>
          <w:color w:val="000000"/>
          <w:sz w:val="24"/>
          <w:szCs w:val="24"/>
          <w:u w:val="single"/>
        </w:rPr>
        <w:lastRenderedPageBreak/>
        <w:t>3.1.7 Сверхтяжелый язвенный колит любой протяженности</w:t>
      </w:r>
    </w:p>
    <w:p w14:paraId="0E183217" w14:textId="16A70140" w:rsidR="00D77ED1" w:rsidRPr="00F26AA5" w:rsidRDefault="00D77ED1" w:rsidP="00F26AA5">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46" w:name="100373"/>
      <w:bookmarkEnd w:id="146"/>
      <w:r w:rsidRPr="00F26AA5">
        <w:rPr>
          <w:rFonts w:ascii="Times New Roman" w:eastAsia="Times New Roman" w:hAnsi="Times New Roman" w:cs="Times New Roman"/>
          <w:i/>
          <w:color w:val="000000"/>
          <w:sz w:val="24"/>
          <w:szCs w:val="24"/>
        </w:rPr>
        <w:t>В такой форме может протекать как первая атака ЯК, так любое из последующих обострений. Пациент должен быть госпитализирован в многопрофильный (специализированный) стационар для консервативного лечения с последующим обязательным наблюдением врачом-гастроэнтерологом и врачом-колопроктологом (врачом-хирургом) для решения вопроса о целесообразности выполнения хирургического вмешательства в течение 24 часов.</w:t>
      </w:r>
    </w:p>
    <w:p w14:paraId="51464B09" w14:textId="4CEB070F" w:rsidR="00D77ED1" w:rsidRPr="00F26AA5" w:rsidRDefault="00D77ED1"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47" w:name="100374"/>
      <w:bookmarkEnd w:id="147"/>
      <w:r w:rsidRPr="00F26AA5">
        <w:rPr>
          <w:rFonts w:ascii="Times New Roman" w:eastAsia="Times New Roman" w:hAnsi="Times New Roman" w:cs="Times New Roman"/>
          <w:color w:val="000000"/>
          <w:sz w:val="24"/>
          <w:szCs w:val="24"/>
        </w:rPr>
        <w:t>Рекомендуется пациентам при сверхтяжелой атаке ЯК назначение в/в ГКС в дозе, эквивалентной преднизолону** 2 мг/кг массы тела для достижения терапевтического</w:t>
      </w:r>
      <w:r w:rsidR="00F26AA5">
        <w:rPr>
          <w:rFonts w:ascii="Times New Roman" w:eastAsia="Times New Roman" w:hAnsi="Times New Roman" w:cs="Times New Roman"/>
          <w:color w:val="000000"/>
          <w:sz w:val="24"/>
          <w:szCs w:val="24"/>
        </w:rPr>
        <w:t xml:space="preserve"> </w:t>
      </w:r>
      <w:r w:rsidR="00F26AA5" w:rsidRPr="00F26AA5">
        <w:rPr>
          <w:rFonts w:ascii="Times New Roman" w:eastAsia="Times New Roman" w:hAnsi="Times New Roman" w:cs="Times New Roman"/>
          <w:color w:val="000000"/>
          <w:sz w:val="24"/>
          <w:szCs w:val="24"/>
        </w:rPr>
        <w:t>эффекта</w:t>
      </w:r>
      <w:r w:rsidR="00F26AA5" w:rsidRPr="00F26AA5">
        <w:rPr>
          <w:rFonts w:ascii="Times New Roman" w:eastAsia="Times New Roman" w:hAnsi="Times New Roman" w:cs="Times New Roman"/>
          <w:sz w:val="24"/>
          <w:szCs w:val="24"/>
          <w:bdr w:val="none" w:sz="0" w:space="0" w:color="auto" w:frame="1"/>
        </w:rPr>
        <w:t>.</w:t>
      </w:r>
    </w:p>
    <w:p w14:paraId="10B97855" w14:textId="77777777" w:rsidR="00D77ED1" w:rsidRPr="00F26AA5" w:rsidRDefault="00D77ED1" w:rsidP="00F26AA5">
      <w:pPr>
        <w:spacing w:after="0" w:line="360" w:lineRule="auto"/>
        <w:ind w:firstLine="709"/>
        <w:jc w:val="both"/>
        <w:textAlignment w:val="baseline"/>
        <w:rPr>
          <w:rFonts w:ascii="Times New Roman" w:eastAsia="Times New Roman" w:hAnsi="Times New Roman" w:cs="Times New Roman"/>
          <w:b/>
          <w:sz w:val="24"/>
          <w:szCs w:val="24"/>
        </w:rPr>
      </w:pPr>
      <w:bookmarkStart w:id="148" w:name="100375"/>
      <w:bookmarkEnd w:id="148"/>
      <w:r w:rsidRPr="00F26AA5">
        <w:rPr>
          <w:rFonts w:ascii="Times New Roman" w:eastAsia="Times New Roman" w:hAnsi="Times New Roman" w:cs="Times New Roman"/>
          <w:b/>
          <w:sz w:val="24"/>
          <w:szCs w:val="24"/>
        </w:rPr>
        <w:t>Уровень убедительности рекомендации </w:t>
      </w:r>
      <w:hyperlink r:id="rId53" w:anchor="101004" w:history="1">
        <w:r w:rsidRPr="00F26AA5">
          <w:rPr>
            <w:rFonts w:ascii="Times New Roman" w:eastAsia="Times New Roman" w:hAnsi="Times New Roman" w:cs="Times New Roman"/>
            <w:b/>
            <w:sz w:val="24"/>
            <w:szCs w:val="24"/>
            <w:bdr w:val="none" w:sz="0" w:space="0" w:color="auto" w:frame="1"/>
          </w:rPr>
          <w:t>C</w:t>
        </w:r>
      </w:hyperlink>
      <w:r w:rsidRPr="00F26AA5">
        <w:rPr>
          <w:rFonts w:ascii="Times New Roman" w:eastAsia="Times New Roman" w:hAnsi="Times New Roman" w:cs="Times New Roman"/>
          <w:b/>
          <w:sz w:val="24"/>
          <w:szCs w:val="24"/>
        </w:rPr>
        <w:t> (уровень достоверности доказательств - 4)</w:t>
      </w:r>
    </w:p>
    <w:p w14:paraId="364A031C" w14:textId="77777777" w:rsidR="00D77ED1" w:rsidRPr="005C3B0E" w:rsidRDefault="00D77ED1" w:rsidP="005C3B0E">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49" w:name="100376"/>
      <w:bookmarkEnd w:id="149"/>
      <w:r w:rsidRPr="00F26AA5">
        <w:rPr>
          <w:rFonts w:ascii="Times New Roman" w:eastAsia="Times New Roman" w:hAnsi="Times New Roman" w:cs="Times New Roman"/>
          <w:i/>
          <w:color w:val="000000"/>
          <w:sz w:val="24"/>
          <w:szCs w:val="24"/>
        </w:rPr>
        <w:t>Комментарий:</w:t>
      </w:r>
      <w:r w:rsidRPr="00F26AA5">
        <w:rPr>
          <w:rFonts w:ascii="Times New Roman" w:eastAsia="Times New Roman" w:hAnsi="Times New Roman" w:cs="Times New Roman"/>
          <w:color w:val="000000"/>
          <w:sz w:val="24"/>
          <w:szCs w:val="24"/>
        </w:rPr>
        <w:t xml:space="preserve"> </w:t>
      </w:r>
      <w:r w:rsidRPr="00F26AA5">
        <w:rPr>
          <w:rFonts w:ascii="Times New Roman" w:eastAsia="Times New Roman" w:hAnsi="Times New Roman" w:cs="Times New Roman"/>
          <w:i/>
          <w:color w:val="000000"/>
          <w:sz w:val="24"/>
          <w:szCs w:val="24"/>
        </w:rPr>
        <w:t xml:space="preserve">эффективность консервативной терапии при сверхтяжелой атаке ЯК не превышает 50%. При этом производят оценку клинической картины и лабораторных </w:t>
      </w:r>
      <w:r w:rsidRPr="005C3B0E">
        <w:rPr>
          <w:rFonts w:ascii="Times New Roman" w:eastAsia="Times New Roman" w:hAnsi="Times New Roman" w:cs="Times New Roman"/>
          <w:i/>
          <w:color w:val="000000"/>
          <w:sz w:val="24"/>
          <w:szCs w:val="24"/>
        </w:rPr>
        <w:t>параметров каждые 24 часа, а при необходимости - чаще. При ухудшении клинической картины и лабораторных показателей единственным путем спасения жизни пациента при сверхтяжелой атаке ЯК является колэктомия.</w:t>
      </w:r>
    </w:p>
    <w:p w14:paraId="506625C8" w14:textId="69359C23" w:rsidR="00D77ED1" w:rsidRPr="005C3B0E" w:rsidRDefault="00D77ED1" w:rsidP="005C3B0E">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50" w:name="100377"/>
      <w:bookmarkEnd w:id="150"/>
      <w:r w:rsidRPr="005C3B0E">
        <w:rPr>
          <w:rFonts w:ascii="Times New Roman" w:eastAsia="Times New Roman" w:hAnsi="Times New Roman" w:cs="Times New Roman"/>
          <w:i/>
          <w:color w:val="000000"/>
          <w:sz w:val="24"/>
          <w:szCs w:val="24"/>
        </w:rPr>
        <w:t>При существенной положительной динамике со стороны клинической картины и лабораторных показателей с достаточной степенью осторожности можно продолжить в/в терапию ГКС до 14 дней. Если в течение 3 дней положительная динамика отсутствует, то это состояние расценивается как стероидорезистентность.</w:t>
      </w:r>
    </w:p>
    <w:p w14:paraId="79C456F9" w14:textId="71DCCC4B" w:rsidR="00D77ED1" w:rsidRPr="005C3B0E" w:rsidRDefault="00D77ED1" w:rsidP="006C3925">
      <w:pPr>
        <w:pStyle w:val="a3"/>
        <w:numPr>
          <w:ilvl w:val="0"/>
          <w:numId w:val="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51" w:name="100378"/>
      <w:bookmarkEnd w:id="151"/>
      <w:r w:rsidRPr="005C3B0E">
        <w:rPr>
          <w:rFonts w:ascii="Times New Roman" w:eastAsia="Times New Roman" w:hAnsi="Times New Roman" w:cs="Times New Roman"/>
          <w:color w:val="000000"/>
          <w:sz w:val="24"/>
          <w:szCs w:val="24"/>
        </w:rPr>
        <w:t>В случае стероидорезистентности и непосредственной угрозы жизни пациента или развития тяжелых осложнений, требующих немедленного оперативного вмешательства, данной группе пациентов рекомендуется назначение терапии "второй линии" (в англоязычной литературе "терапии спасения"), которая включает следующие варианты лечения:</w:t>
      </w:r>
    </w:p>
    <w:p w14:paraId="7C498F2E" w14:textId="355A6131" w:rsidR="00D77ED1" w:rsidRPr="005C3B0E" w:rsidRDefault="00175B63" w:rsidP="00175B63">
      <w:pPr>
        <w:pStyle w:val="a3"/>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52" w:name="100379"/>
      <w:bookmarkEnd w:id="152"/>
      <w:r>
        <w:rPr>
          <w:rFonts w:ascii="Times New Roman" w:eastAsia="Times New Roman" w:hAnsi="Times New Roman" w:cs="Times New Roman"/>
          <w:color w:val="000000"/>
          <w:sz w:val="24"/>
          <w:szCs w:val="24"/>
        </w:rPr>
        <w:t xml:space="preserve">а) </w:t>
      </w:r>
      <w:r w:rsidR="00D77ED1" w:rsidRPr="005C3B0E">
        <w:rPr>
          <w:rFonts w:ascii="Times New Roman" w:eastAsia="Times New Roman" w:hAnsi="Times New Roman" w:cs="Times New Roman"/>
          <w:color w:val="000000"/>
          <w:sz w:val="24"/>
          <w:szCs w:val="24"/>
        </w:rPr>
        <w:t>инфликсимаб** 5 мг/кг (введения в рамках индукционного курса на 0, 2 и 6 неделе) или</w:t>
      </w:r>
    </w:p>
    <w:p w14:paraId="2D06DA50" w14:textId="73F8C762" w:rsidR="00D77ED1" w:rsidRPr="005C3B0E" w:rsidRDefault="00175B63" w:rsidP="00175B63">
      <w:pPr>
        <w:pStyle w:val="a3"/>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53" w:name="100380"/>
      <w:bookmarkEnd w:id="153"/>
      <w:r>
        <w:rPr>
          <w:rFonts w:ascii="Times New Roman" w:eastAsia="Times New Roman" w:hAnsi="Times New Roman" w:cs="Times New Roman"/>
          <w:color w:val="000000"/>
          <w:sz w:val="24"/>
          <w:szCs w:val="24"/>
        </w:rPr>
        <w:t xml:space="preserve">б) </w:t>
      </w:r>
      <w:r w:rsidR="00D77ED1" w:rsidRPr="005C3B0E">
        <w:rPr>
          <w:rFonts w:ascii="Times New Roman" w:eastAsia="Times New Roman" w:hAnsi="Times New Roman" w:cs="Times New Roman"/>
          <w:color w:val="000000"/>
          <w:sz w:val="24"/>
          <w:szCs w:val="24"/>
        </w:rPr>
        <w:t>#циклоспорин** (лучше в/в) 2 - 4 мг/кг в течение 7 дней с мониторирова</w:t>
      </w:r>
      <w:r w:rsidR="005C3B0E">
        <w:rPr>
          <w:rFonts w:ascii="Times New Roman" w:eastAsia="Times New Roman" w:hAnsi="Times New Roman" w:cs="Times New Roman"/>
          <w:color w:val="000000"/>
          <w:sz w:val="24"/>
          <w:szCs w:val="24"/>
        </w:rPr>
        <w:t>нием показателей функции почек</w:t>
      </w:r>
      <w:r w:rsidR="00D77ED1" w:rsidRPr="005C3B0E">
        <w:rPr>
          <w:rFonts w:ascii="Times New Roman" w:eastAsia="Times New Roman" w:hAnsi="Times New Roman" w:cs="Times New Roman"/>
          <w:color w:val="000000"/>
          <w:sz w:val="24"/>
          <w:szCs w:val="24"/>
        </w:rPr>
        <w:t>.</w:t>
      </w:r>
    </w:p>
    <w:p w14:paraId="7AF1F99D" w14:textId="77777777" w:rsidR="00D77ED1" w:rsidRPr="005C3B0E" w:rsidRDefault="00D77ED1" w:rsidP="005C3B0E">
      <w:pPr>
        <w:spacing w:after="0" w:line="360" w:lineRule="auto"/>
        <w:ind w:firstLine="709"/>
        <w:jc w:val="both"/>
        <w:textAlignment w:val="baseline"/>
        <w:rPr>
          <w:rFonts w:ascii="Times New Roman" w:eastAsia="Times New Roman" w:hAnsi="Times New Roman" w:cs="Times New Roman"/>
          <w:b/>
          <w:sz w:val="24"/>
          <w:szCs w:val="24"/>
        </w:rPr>
      </w:pPr>
      <w:bookmarkStart w:id="154" w:name="100381"/>
      <w:bookmarkEnd w:id="154"/>
      <w:r w:rsidRPr="005C3B0E">
        <w:rPr>
          <w:rFonts w:ascii="Times New Roman" w:eastAsia="Times New Roman" w:hAnsi="Times New Roman" w:cs="Times New Roman"/>
          <w:b/>
          <w:sz w:val="24"/>
          <w:szCs w:val="24"/>
        </w:rPr>
        <w:t>Уровень убедительности рекомендации </w:t>
      </w:r>
      <w:hyperlink r:id="rId54" w:anchor="101000" w:history="1">
        <w:r w:rsidRPr="005C3B0E">
          <w:rPr>
            <w:rFonts w:ascii="Times New Roman" w:eastAsia="Times New Roman" w:hAnsi="Times New Roman" w:cs="Times New Roman"/>
            <w:b/>
            <w:sz w:val="24"/>
            <w:szCs w:val="24"/>
            <w:bdr w:val="none" w:sz="0" w:space="0" w:color="auto" w:frame="1"/>
          </w:rPr>
          <w:t>A</w:t>
        </w:r>
      </w:hyperlink>
      <w:r w:rsidRPr="005C3B0E">
        <w:rPr>
          <w:rFonts w:ascii="Times New Roman" w:eastAsia="Times New Roman" w:hAnsi="Times New Roman" w:cs="Times New Roman"/>
          <w:b/>
          <w:sz w:val="24"/>
          <w:szCs w:val="24"/>
        </w:rPr>
        <w:t> (уровень достоверности доказательств - 2)</w:t>
      </w:r>
    </w:p>
    <w:p w14:paraId="3001F1F9" w14:textId="6CF72FE0" w:rsidR="00D77ED1" w:rsidRPr="005C3B0E" w:rsidRDefault="00D77ED1" w:rsidP="005C3B0E">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55" w:name="100382"/>
      <w:bookmarkEnd w:id="155"/>
      <w:r w:rsidRPr="005C3B0E">
        <w:rPr>
          <w:rFonts w:ascii="Times New Roman" w:eastAsia="Times New Roman" w:hAnsi="Times New Roman" w:cs="Times New Roman"/>
          <w:i/>
          <w:color w:val="000000"/>
          <w:sz w:val="24"/>
          <w:szCs w:val="24"/>
        </w:rPr>
        <w:t>Комментарий:</w:t>
      </w:r>
      <w:r w:rsidRPr="005C3B0E">
        <w:rPr>
          <w:rFonts w:ascii="Times New Roman" w:eastAsia="Times New Roman" w:hAnsi="Times New Roman" w:cs="Times New Roman"/>
          <w:color w:val="000000"/>
          <w:sz w:val="24"/>
          <w:szCs w:val="24"/>
        </w:rPr>
        <w:t xml:space="preserve"> </w:t>
      </w:r>
      <w:r w:rsidRPr="005C3B0E">
        <w:rPr>
          <w:rFonts w:ascii="Times New Roman" w:eastAsia="Times New Roman" w:hAnsi="Times New Roman" w:cs="Times New Roman"/>
          <w:i/>
          <w:color w:val="000000"/>
          <w:sz w:val="24"/>
          <w:szCs w:val="24"/>
        </w:rPr>
        <w:t xml:space="preserve">другие биологические лекарственные препараты и тофацитиниб** в качестве "терапии спасения" не используются. Данной группе пациентов при </w:t>
      </w:r>
      <w:r w:rsidRPr="005C3B0E">
        <w:rPr>
          <w:rFonts w:ascii="Times New Roman" w:eastAsia="Times New Roman" w:hAnsi="Times New Roman" w:cs="Times New Roman"/>
          <w:i/>
          <w:color w:val="000000"/>
          <w:sz w:val="24"/>
          <w:szCs w:val="24"/>
        </w:rPr>
        <w:lastRenderedPageBreak/>
        <w:t>отрицательной динамике или при отсутствии ответа на 7 день терапии инфликсимабом** или циклоспорином**</w:t>
      </w:r>
      <w:r w:rsidR="005C3B0E">
        <w:rPr>
          <w:rFonts w:ascii="Times New Roman" w:eastAsia="Times New Roman" w:hAnsi="Times New Roman" w:cs="Times New Roman"/>
          <w:i/>
          <w:color w:val="000000"/>
          <w:sz w:val="24"/>
          <w:szCs w:val="24"/>
        </w:rPr>
        <w:t xml:space="preserve"> показано хирургическое лечение.</w:t>
      </w:r>
    </w:p>
    <w:p w14:paraId="55ACB3B3" w14:textId="55EE4BB3" w:rsidR="00D77ED1" w:rsidRPr="005C3B0E" w:rsidRDefault="00D77ED1" w:rsidP="006C3925">
      <w:pPr>
        <w:pStyle w:val="a3"/>
        <w:numPr>
          <w:ilvl w:val="0"/>
          <w:numId w:val="16"/>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56" w:name="100383"/>
      <w:bookmarkEnd w:id="156"/>
      <w:r w:rsidRPr="005C3B0E">
        <w:rPr>
          <w:rFonts w:ascii="Times New Roman" w:eastAsia="Times New Roman" w:hAnsi="Times New Roman" w:cs="Times New Roman"/>
          <w:b/>
          <w:color w:val="000000"/>
          <w:sz w:val="24"/>
          <w:szCs w:val="24"/>
        </w:rPr>
        <w:t>Рекомендуется</w:t>
      </w:r>
      <w:r w:rsidRPr="005C3B0E">
        <w:rPr>
          <w:rFonts w:ascii="Times New Roman" w:eastAsia="Times New Roman" w:hAnsi="Times New Roman" w:cs="Times New Roman"/>
          <w:color w:val="000000"/>
          <w:sz w:val="24"/>
          <w:szCs w:val="24"/>
        </w:rPr>
        <w:t xml:space="preserve"> пациентам при достижении ремиссии на инфликсимабе** продолжить поддерживающую противорецидивную терапию этим же препаратом по стандартной схеме в комбинации с АЗА** 2 мг/кг (и</w:t>
      </w:r>
      <w:r w:rsidR="005C3B0E">
        <w:rPr>
          <w:rFonts w:ascii="Times New Roman" w:eastAsia="Times New Roman" w:hAnsi="Times New Roman" w:cs="Times New Roman"/>
          <w:color w:val="000000"/>
          <w:sz w:val="24"/>
          <w:szCs w:val="24"/>
        </w:rPr>
        <w:t>ли #МП 1,5 мг/кг) или без него</w:t>
      </w:r>
      <w:r w:rsidRPr="005C3B0E">
        <w:rPr>
          <w:rFonts w:ascii="Times New Roman" w:eastAsia="Times New Roman" w:hAnsi="Times New Roman" w:cs="Times New Roman"/>
          <w:color w:val="000000"/>
          <w:sz w:val="24"/>
          <w:szCs w:val="24"/>
        </w:rPr>
        <w:t>.</w:t>
      </w:r>
    </w:p>
    <w:p w14:paraId="5D76B67D" w14:textId="77777777" w:rsidR="00D77ED1" w:rsidRPr="005C3B0E" w:rsidRDefault="00D77ED1" w:rsidP="005C3B0E">
      <w:pPr>
        <w:spacing w:after="0" w:line="360" w:lineRule="auto"/>
        <w:ind w:firstLine="709"/>
        <w:jc w:val="both"/>
        <w:textAlignment w:val="baseline"/>
        <w:rPr>
          <w:rFonts w:ascii="Times New Roman" w:eastAsia="Times New Roman" w:hAnsi="Times New Roman" w:cs="Times New Roman"/>
          <w:b/>
          <w:sz w:val="24"/>
          <w:szCs w:val="24"/>
        </w:rPr>
      </w:pPr>
      <w:bookmarkStart w:id="157" w:name="100384"/>
      <w:bookmarkEnd w:id="157"/>
      <w:r w:rsidRPr="005C3B0E">
        <w:rPr>
          <w:rFonts w:ascii="Times New Roman" w:eastAsia="Times New Roman" w:hAnsi="Times New Roman" w:cs="Times New Roman"/>
          <w:b/>
          <w:sz w:val="24"/>
          <w:szCs w:val="24"/>
        </w:rPr>
        <w:t>Уровень убедительности рекомендации </w:t>
      </w:r>
      <w:hyperlink r:id="rId55" w:anchor="101002" w:history="1">
        <w:r w:rsidRPr="005C3B0E">
          <w:rPr>
            <w:rFonts w:ascii="Times New Roman" w:eastAsia="Times New Roman" w:hAnsi="Times New Roman" w:cs="Times New Roman"/>
            <w:b/>
            <w:sz w:val="24"/>
            <w:szCs w:val="24"/>
            <w:bdr w:val="none" w:sz="0" w:space="0" w:color="auto" w:frame="1"/>
          </w:rPr>
          <w:t>B</w:t>
        </w:r>
      </w:hyperlink>
      <w:r w:rsidRPr="005C3B0E">
        <w:rPr>
          <w:rFonts w:ascii="Times New Roman" w:eastAsia="Times New Roman" w:hAnsi="Times New Roman" w:cs="Times New Roman"/>
          <w:b/>
          <w:sz w:val="24"/>
          <w:szCs w:val="24"/>
        </w:rPr>
        <w:t> (уровень достоверности доказательств - 3)</w:t>
      </w:r>
    </w:p>
    <w:p w14:paraId="2E43B8CC" w14:textId="0E5A0310" w:rsidR="00D77ED1" w:rsidRPr="005C3B0E" w:rsidRDefault="00D77ED1" w:rsidP="006C3925">
      <w:pPr>
        <w:pStyle w:val="a3"/>
        <w:numPr>
          <w:ilvl w:val="0"/>
          <w:numId w:val="16"/>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58" w:name="100385"/>
      <w:bookmarkEnd w:id="158"/>
      <w:r w:rsidRPr="005C3B0E">
        <w:rPr>
          <w:rFonts w:ascii="Times New Roman" w:eastAsia="Times New Roman" w:hAnsi="Times New Roman" w:cs="Times New Roman"/>
          <w:b/>
          <w:color w:val="000000"/>
          <w:sz w:val="24"/>
          <w:szCs w:val="24"/>
        </w:rPr>
        <w:t>Рекомендуется</w:t>
      </w:r>
      <w:r w:rsidRPr="005C3B0E">
        <w:rPr>
          <w:rFonts w:ascii="Times New Roman" w:eastAsia="Times New Roman" w:hAnsi="Times New Roman" w:cs="Times New Roman"/>
          <w:color w:val="000000"/>
          <w:sz w:val="24"/>
          <w:szCs w:val="24"/>
        </w:rPr>
        <w:t xml:space="preserve"> пациентам при положительном ответе на в/в #циклоспорин** через 7 дней перейти на пероральный прием препарата в дозе 2 мг/кг веса с дополнительным назначением АЗА** 2 мг/кг (на фоне терапевтической дозы стероидов) с постепенной отменой стероидов в течение 12 недель до момента достижения терапевтической концентрации и начала действия АЗА** для увеличения продолжительности ремиссии у пациента. При достижении ремиссии можно отменять пероральный циклоспорин, оставив пациента на поддерживающ</w:t>
      </w:r>
      <w:r w:rsidR="005C3B0E">
        <w:rPr>
          <w:rFonts w:ascii="Times New Roman" w:eastAsia="Times New Roman" w:hAnsi="Times New Roman" w:cs="Times New Roman"/>
          <w:color w:val="000000"/>
          <w:sz w:val="24"/>
          <w:szCs w:val="24"/>
        </w:rPr>
        <w:t>ей терапии АЗА** не менее 2 лет</w:t>
      </w:r>
      <w:r w:rsidRPr="005C3B0E">
        <w:rPr>
          <w:rFonts w:ascii="Times New Roman" w:eastAsia="Times New Roman" w:hAnsi="Times New Roman" w:cs="Times New Roman"/>
          <w:sz w:val="24"/>
          <w:szCs w:val="24"/>
        </w:rPr>
        <w:t>.</w:t>
      </w:r>
    </w:p>
    <w:p w14:paraId="2F3860D9" w14:textId="1A39C60F" w:rsidR="00EA3FA2" w:rsidRPr="005C3B0E" w:rsidRDefault="00D77ED1" w:rsidP="005C3B0E">
      <w:pPr>
        <w:spacing w:after="0" w:line="360" w:lineRule="auto"/>
        <w:ind w:firstLine="709"/>
        <w:jc w:val="both"/>
        <w:textAlignment w:val="baseline"/>
        <w:rPr>
          <w:rFonts w:ascii="Times New Roman" w:eastAsia="Times New Roman" w:hAnsi="Times New Roman" w:cs="Times New Roman"/>
          <w:b/>
          <w:sz w:val="24"/>
          <w:szCs w:val="24"/>
        </w:rPr>
      </w:pPr>
      <w:bookmarkStart w:id="159" w:name="100386"/>
      <w:bookmarkEnd w:id="159"/>
      <w:r w:rsidRPr="005C3B0E">
        <w:rPr>
          <w:rFonts w:ascii="Times New Roman" w:eastAsia="Times New Roman" w:hAnsi="Times New Roman" w:cs="Times New Roman"/>
          <w:b/>
          <w:sz w:val="24"/>
          <w:szCs w:val="24"/>
        </w:rPr>
        <w:t>Уровень убедительности рекомендации </w:t>
      </w:r>
      <w:hyperlink r:id="rId56" w:anchor="101004" w:history="1">
        <w:r w:rsidRPr="005C3B0E">
          <w:rPr>
            <w:rFonts w:ascii="Times New Roman" w:eastAsia="Times New Roman" w:hAnsi="Times New Roman" w:cs="Times New Roman"/>
            <w:b/>
            <w:sz w:val="24"/>
            <w:szCs w:val="24"/>
            <w:bdr w:val="none" w:sz="0" w:space="0" w:color="auto" w:frame="1"/>
          </w:rPr>
          <w:t>C</w:t>
        </w:r>
      </w:hyperlink>
      <w:r w:rsidRPr="005C3B0E">
        <w:rPr>
          <w:rFonts w:ascii="Times New Roman" w:eastAsia="Times New Roman" w:hAnsi="Times New Roman" w:cs="Times New Roman"/>
          <w:b/>
          <w:sz w:val="24"/>
          <w:szCs w:val="24"/>
        </w:rPr>
        <w:t> (уровень достоверности доказательств - 2).</w:t>
      </w:r>
    </w:p>
    <w:p w14:paraId="731B944C" w14:textId="7FC2B9C9" w:rsidR="0048635F" w:rsidRPr="00175B63" w:rsidRDefault="0048635F" w:rsidP="005C3B0E">
      <w:pPr>
        <w:pStyle w:val="a4"/>
        <w:spacing w:before="0" w:beforeAutospacing="0" w:after="0" w:afterAutospacing="0" w:line="360" w:lineRule="auto"/>
        <w:ind w:firstLine="709"/>
        <w:jc w:val="both"/>
        <w:textAlignment w:val="baseline"/>
        <w:rPr>
          <w:b/>
          <w:u w:val="single"/>
        </w:rPr>
      </w:pPr>
      <w:r w:rsidRPr="00175B63">
        <w:rPr>
          <w:b/>
          <w:color w:val="000000"/>
          <w:u w:val="single"/>
        </w:rPr>
        <w:t xml:space="preserve">3.2 </w:t>
      </w:r>
      <w:r w:rsidR="00226FCB" w:rsidRPr="00175B63">
        <w:rPr>
          <w:b/>
          <w:color w:val="000000"/>
          <w:u w:val="single"/>
        </w:rPr>
        <w:t xml:space="preserve"> </w:t>
      </w:r>
      <w:r w:rsidRPr="00175B63">
        <w:rPr>
          <w:b/>
          <w:color w:val="000000"/>
          <w:u w:val="single"/>
        </w:rPr>
        <w:t xml:space="preserve"> Хирургическое лечение</w:t>
      </w:r>
    </w:p>
    <w:p w14:paraId="01960168" w14:textId="77777777" w:rsidR="0048635F" w:rsidRPr="00175B63" w:rsidRDefault="0048635F" w:rsidP="005C3B0E">
      <w:pPr>
        <w:spacing w:after="0" w:line="360" w:lineRule="auto"/>
        <w:ind w:firstLine="709"/>
        <w:jc w:val="both"/>
        <w:textAlignment w:val="baseline"/>
        <w:rPr>
          <w:rFonts w:ascii="Times New Roman" w:eastAsia="Times New Roman" w:hAnsi="Times New Roman" w:cs="Times New Roman"/>
          <w:bCs/>
          <w:color w:val="000000"/>
          <w:sz w:val="24"/>
          <w:szCs w:val="24"/>
          <w:u w:val="single"/>
        </w:rPr>
      </w:pPr>
      <w:r w:rsidRPr="00175B63">
        <w:rPr>
          <w:rFonts w:ascii="Times New Roman" w:eastAsia="Times New Roman" w:hAnsi="Times New Roman" w:cs="Times New Roman"/>
          <w:bCs/>
          <w:color w:val="000000"/>
          <w:sz w:val="24"/>
          <w:szCs w:val="24"/>
          <w:u w:val="single"/>
        </w:rPr>
        <w:t>3.2.1 Показания к хирургическому лечению ЯК: неэффективность или невозможность продолжения консервативной терапии.</w:t>
      </w:r>
    </w:p>
    <w:p w14:paraId="72C09911" w14:textId="563D887A" w:rsidR="0048635F" w:rsidRPr="005C3B0E" w:rsidRDefault="0048635F" w:rsidP="005C3B0E">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60" w:name="100389"/>
      <w:bookmarkEnd w:id="160"/>
      <w:r w:rsidRPr="005C3B0E">
        <w:rPr>
          <w:rFonts w:ascii="Times New Roman" w:eastAsia="Times New Roman" w:hAnsi="Times New Roman" w:cs="Times New Roman"/>
          <w:i/>
          <w:color w:val="000000"/>
          <w:sz w:val="24"/>
          <w:szCs w:val="24"/>
        </w:rPr>
        <w:t>Показаниями к хирургическому лечению ЯК служат неэффективность консервативной терапии (гормональная резистентность, неэффективность биологической терапии) или невозможность ее продолжения (гормональная зависимость, непереносимость или противопоказания для проведения консервативной терапии), кишечные осложнения ЯК (токсическая дилатация, перфорация кишки, кишечное кровотечение), а также рак толстой кишки или высокий риск его возникновения.</w:t>
      </w:r>
    </w:p>
    <w:p w14:paraId="61BD1A69" w14:textId="7FEAA618" w:rsidR="0048635F" w:rsidRPr="005C3B0E" w:rsidRDefault="0048635F" w:rsidP="005C3B0E">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61" w:name="100390"/>
      <w:bookmarkEnd w:id="161"/>
      <w:r w:rsidRPr="005C3B0E">
        <w:rPr>
          <w:rFonts w:ascii="Times New Roman" w:eastAsia="Times New Roman" w:hAnsi="Times New Roman" w:cs="Times New Roman"/>
          <w:i/>
          <w:color w:val="000000"/>
          <w:sz w:val="24"/>
          <w:szCs w:val="24"/>
        </w:rPr>
        <w:t>О неэффективности консервативной терапии свидетельствуют:</w:t>
      </w:r>
    </w:p>
    <w:p w14:paraId="2EAB0F7A" w14:textId="4753550E" w:rsidR="0048635F" w:rsidRPr="005C3B0E" w:rsidRDefault="00175B63" w:rsidP="005C3B0E">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62" w:name="100391"/>
      <w:bookmarkEnd w:id="162"/>
      <w:r>
        <w:rPr>
          <w:rFonts w:ascii="Times New Roman" w:eastAsia="Times New Roman" w:hAnsi="Times New Roman" w:cs="Times New Roman"/>
          <w:i/>
          <w:color w:val="000000"/>
          <w:sz w:val="24"/>
          <w:szCs w:val="24"/>
        </w:rPr>
        <w:t xml:space="preserve">а) </w:t>
      </w:r>
      <w:r w:rsidR="0048635F" w:rsidRPr="005C3B0E">
        <w:rPr>
          <w:rFonts w:ascii="Times New Roman" w:eastAsia="Times New Roman" w:hAnsi="Times New Roman" w:cs="Times New Roman"/>
          <w:i/>
          <w:color w:val="000000"/>
          <w:sz w:val="24"/>
          <w:szCs w:val="24"/>
        </w:rPr>
        <w:t>гормональная резистентность;</w:t>
      </w:r>
    </w:p>
    <w:p w14:paraId="737D9349" w14:textId="4EDE7B44" w:rsidR="0048635F" w:rsidRPr="005C3B0E" w:rsidRDefault="00175B63" w:rsidP="005C3B0E">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163" w:name="100392"/>
      <w:bookmarkEnd w:id="163"/>
      <w:r>
        <w:rPr>
          <w:rFonts w:ascii="Times New Roman" w:eastAsia="Times New Roman" w:hAnsi="Times New Roman" w:cs="Times New Roman"/>
          <w:i/>
          <w:color w:val="000000"/>
          <w:sz w:val="24"/>
          <w:szCs w:val="24"/>
        </w:rPr>
        <w:t>б)</w:t>
      </w:r>
      <w:r w:rsidR="0048635F" w:rsidRPr="005C3B0E">
        <w:rPr>
          <w:rFonts w:ascii="Times New Roman" w:eastAsia="Times New Roman" w:hAnsi="Times New Roman" w:cs="Times New Roman"/>
          <w:i/>
          <w:color w:val="000000"/>
          <w:sz w:val="24"/>
          <w:szCs w:val="24"/>
        </w:rPr>
        <w:t xml:space="preserve"> гормональная зависимость.</w:t>
      </w:r>
    </w:p>
    <w:p w14:paraId="33883ACD" w14:textId="03FD5301" w:rsidR="0048635F" w:rsidRPr="005C3B0E" w:rsidRDefault="005C3B0E" w:rsidP="005C3B0E">
      <w:pPr>
        <w:tabs>
          <w:tab w:val="left" w:pos="709"/>
        </w:tabs>
        <w:spacing w:after="0" w:line="360" w:lineRule="auto"/>
        <w:jc w:val="both"/>
        <w:textAlignment w:val="baseline"/>
        <w:rPr>
          <w:rFonts w:ascii="Times New Roman" w:eastAsia="Times New Roman" w:hAnsi="Times New Roman" w:cs="Times New Roman"/>
          <w:i/>
          <w:color w:val="000000"/>
          <w:sz w:val="24"/>
          <w:szCs w:val="24"/>
        </w:rPr>
      </w:pPr>
      <w:bookmarkStart w:id="164" w:name="100393"/>
      <w:bookmarkEnd w:id="164"/>
      <w:r>
        <w:rPr>
          <w:rFonts w:ascii="Times New Roman" w:eastAsia="Times New Roman" w:hAnsi="Times New Roman" w:cs="Times New Roman"/>
          <w:i/>
          <w:color w:val="000000"/>
          <w:sz w:val="24"/>
          <w:szCs w:val="24"/>
        </w:rPr>
        <w:tab/>
      </w:r>
      <w:r w:rsidR="0048635F" w:rsidRPr="005C3B0E">
        <w:rPr>
          <w:rFonts w:ascii="Times New Roman" w:eastAsia="Times New Roman" w:hAnsi="Times New Roman" w:cs="Times New Roman"/>
          <w:i/>
          <w:color w:val="000000"/>
          <w:sz w:val="24"/>
          <w:szCs w:val="24"/>
        </w:rPr>
        <w:t xml:space="preserve">Гормональную зависимость удается эффективно преодолеть при помощи иммунодепрессантов (биологические лекарственные препараты, АЗА**, МП**) в 40 - 55% </w:t>
      </w:r>
      <w:r w:rsidRPr="005C3B0E">
        <w:rPr>
          <w:rFonts w:ascii="Times New Roman" w:eastAsia="Times New Roman" w:hAnsi="Times New Roman" w:cs="Times New Roman"/>
          <w:i/>
          <w:color w:val="000000"/>
          <w:sz w:val="24"/>
          <w:szCs w:val="24"/>
        </w:rPr>
        <w:t>случаев,</w:t>
      </w:r>
      <w:r w:rsidR="0048635F" w:rsidRPr="005C3B0E">
        <w:rPr>
          <w:rFonts w:ascii="Times New Roman" w:eastAsia="Times New Roman" w:hAnsi="Times New Roman" w:cs="Times New Roman"/>
          <w:i/>
          <w:sz w:val="24"/>
          <w:szCs w:val="24"/>
        </w:rPr>
        <w:t xml:space="preserve"> </w:t>
      </w:r>
      <w:r w:rsidR="0048635F" w:rsidRPr="005C3B0E">
        <w:rPr>
          <w:rFonts w:ascii="Times New Roman" w:eastAsia="Times New Roman" w:hAnsi="Times New Roman" w:cs="Times New Roman"/>
          <w:i/>
          <w:color w:val="000000"/>
          <w:sz w:val="24"/>
          <w:szCs w:val="24"/>
        </w:rPr>
        <w:t>а при гормональной резистентности назначение #циклоспорина** или биологической терапии позволяет индуциров</w:t>
      </w:r>
      <w:r>
        <w:rPr>
          <w:rFonts w:ascii="Times New Roman" w:eastAsia="Times New Roman" w:hAnsi="Times New Roman" w:cs="Times New Roman"/>
          <w:i/>
          <w:color w:val="000000"/>
          <w:sz w:val="24"/>
          <w:szCs w:val="24"/>
        </w:rPr>
        <w:t>ать ремиссию в 43 - 80% случаев</w:t>
      </w:r>
      <w:r w:rsidR="0048635F" w:rsidRPr="005C3B0E">
        <w:rPr>
          <w:rFonts w:ascii="Times New Roman" w:eastAsia="Times New Roman" w:hAnsi="Times New Roman" w:cs="Times New Roman"/>
          <w:i/>
          <w:sz w:val="24"/>
          <w:szCs w:val="24"/>
        </w:rPr>
        <w:t>.</w:t>
      </w:r>
      <w:r w:rsidR="0048635F" w:rsidRPr="005C3B0E">
        <w:rPr>
          <w:rFonts w:ascii="Times New Roman" w:eastAsia="Times New Roman" w:hAnsi="Times New Roman" w:cs="Times New Roman"/>
          <w:i/>
          <w:color w:val="000000"/>
          <w:sz w:val="24"/>
          <w:szCs w:val="24"/>
        </w:rPr>
        <w:t xml:space="preserve"> Однако, у части пациентов с высоким риском осложнений и неэффективностью консервативной терапии при развитии гормональной резистентности или зависимости возможно </w:t>
      </w:r>
      <w:r w:rsidR="0048635F" w:rsidRPr="005C3B0E">
        <w:rPr>
          <w:rFonts w:ascii="Times New Roman" w:eastAsia="Times New Roman" w:hAnsi="Times New Roman" w:cs="Times New Roman"/>
          <w:i/>
          <w:color w:val="000000"/>
          <w:sz w:val="24"/>
          <w:szCs w:val="24"/>
        </w:rPr>
        <w:lastRenderedPageBreak/>
        <w:t>проведение хирургического лечения без попытки применения биологической терапии, АЗА**, МП**.</w:t>
      </w:r>
    </w:p>
    <w:p w14:paraId="0C4497E1" w14:textId="77777777" w:rsidR="0048635F" w:rsidRPr="00175B63" w:rsidRDefault="0048635F" w:rsidP="005C3B0E">
      <w:pPr>
        <w:spacing w:after="0" w:line="360" w:lineRule="auto"/>
        <w:ind w:firstLine="709"/>
        <w:jc w:val="both"/>
        <w:textAlignment w:val="baseline"/>
        <w:rPr>
          <w:rFonts w:ascii="Times New Roman" w:eastAsia="Times New Roman" w:hAnsi="Times New Roman" w:cs="Times New Roman"/>
          <w:bCs/>
          <w:color w:val="000000"/>
          <w:sz w:val="24"/>
          <w:szCs w:val="24"/>
          <w:u w:val="single"/>
        </w:rPr>
      </w:pPr>
      <w:bookmarkStart w:id="165" w:name="100394"/>
      <w:bookmarkEnd w:id="165"/>
      <w:r w:rsidRPr="00175B63">
        <w:rPr>
          <w:rFonts w:ascii="Times New Roman" w:eastAsia="Times New Roman" w:hAnsi="Times New Roman" w:cs="Times New Roman"/>
          <w:bCs/>
          <w:color w:val="000000"/>
          <w:sz w:val="24"/>
          <w:szCs w:val="24"/>
          <w:u w:val="single"/>
        </w:rPr>
        <w:t>3.2.2 Показания к хирургическому лечению ЯК: кишечные осложнения ЯК</w:t>
      </w:r>
    </w:p>
    <w:p w14:paraId="3E833834" w14:textId="462ABEEA" w:rsidR="0048635F" w:rsidRPr="005C3B0E" w:rsidRDefault="0048635F" w:rsidP="006C3925">
      <w:pPr>
        <w:pStyle w:val="a3"/>
        <w:numPr>
          <w:ilvl w:val="0"/>
          <w:numId w:val="1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166" w:name="100395"/>
      <w:bookmarkEnd w:id="166"/>
      <w:r w:rsidRPr="005C3B0E">
        <w:rPr>
          <w:rFonts w:ascii="Times New Roman" w:eastAsia="Times New Roman" w:hAnsi="Times New Roman" w:cs="Times New Roman"/>
          <w:b/>
          <w:color w:val="000000"/>
          <w:sz w:val="24"/>
          <w:szCs w:val="24"/>
        </w:rPr>
        <w:t>Рекомендуется</w:t>
      </w:r>
      <w:r w:rsidRPr="005C3B0E">
        <w:rPr>
          <w:rFonts w:ascii="Times New Roman" w:eastAsia="Times New Roman" w:hAnsi="Times New Roman" w:cs="Times New Roman"/>
          <w:color w:val="000000"/>
          <w:sz w:val="24"/>
          <w:szCs w:val="24"/>
        </w:rPr>
        <w:t xml:space="preserve"> пациентам с осложнением ЯК в виде кишечного кровотечения; перфорации толстой кишки при выявлении угрожающих симптомов (симптомы раздражения брюшины, свободный газ в брюшной полости и т.д.); токсической дилатации на фоне адекватной интенсивной терапии, экстренная операция в объеме субтотальной колэктомии или тотальной колэктомии (колпроктэктомии - при выраженной активности в прямой кишке) для увеличения п</w:t>
      </w:r>
      <w:r w:rsidR="005C3B0E">
        <w:rPr>
          <w:rFonts w:ascii="Times New Roman" w:eastAsia="Times New Roman" w:hAnsi="Times New Roman" w:cs="Times New Roman"/>
          <w:color w:val="000000"/>
          <w:sz w:val="24"/>
          <w:szCs w:val="24"/>
        </w:rPr>
        <w:t>родолжительности жизни пациента.</w:t>
      </w:r>
    </w:p>
    <w:p w14:paraId="4B0FF5D6" w14:textId="77777777" w:rsidR="0048635F" w:rsidRPr="005C3B0E" w:rsidRDefault="0048635F" w:rsidP="005C3B0E">
      <w:pPr>
        <w:spacing w:after="0" w:line="360" w:lineRule="auto"/>
        <w:ind w:firstLine="709"/>
        <w:jc w:val="both"/>
        <w:textAlignment w:val="baseline"/>
        <w:rPr>
          <w:rFonts w:ascii="Times New Roman" w:eastAsia="Times New Roman" w:hAnsi="Times New Roman" w:cs="Times New Roman"/>
          <w:b/>
          <w:sz w:val="24"/>
          <w:szCs w:val="24"/>
        </w:rPr>
      </w:pPr>
      <w:bookmarkStart w:id="167" w:name="100396"/>
      <w:bookmarkEnd w:id="167"/>
      <w:r w:rsidRPr="005C3B0E">
        <w:rPr>
          <w:rFonts w:ascii="Times New Roman" w:eastAsia="Times New Roman" w:hAnsi="Times New Roman" w:cs="Times New Roman"/>
          <w:b/>
          <w:sz w:val="24"/>
          <w:szCs w:val="24"/>
        </w:rPr>
        <w:t>Уровень убедительности рекомендации </w:t>
      </w:r>
      <w:hyperlink r:id="rId57" w:anchor="101004" w:history="1">
        <w:r w:rsidRPr="005C3B0E">
          <w:rPr>
            <w:rFonts w:ascii="Times New Roman" w:eastAsia="Times New Roman" w:hAnsi="Times New Roman" w:cs="Times New Roman"/>
            <w:b/>
            <w:sz w:val="24"/>
            <w:szCs w:val="24"/>
            <w:bdr w:val="none" w:sz="0" w:space="0" w:color="auto" w:frame="1"/>
          </w:rPr>
          <w:t>C</w:t>
        </w:r>
      </w:hyperlink>
      <w:r w:rsidRPr="005C3B0E">
        <w:rPr>
          <w:rFonts w:ascii="Times New Roman" w:eastAsia="Times New Roman" w:hAnsi="Times New Roman" w:cs="Times New Roman"/>
          <w:b/>
          <w:sz w:val="24"/>
          <w:szCs w:val="24"/>
        </w:rPr>
        <w:t> (уровень достоверности доказательств - 4).</w:t>
      </w:r>
    </w:p>
    <w:p w14:paraId="78496E25" w14:textId="4BA5FC7D" w:rsidR="00046432" w:rsidRPr="005C3B0E" w:rsidRDefault="0048635F" w:rsidP="005727FF">
      <w:pPr>
        <w:spacing w:after="0" w:line="360" w:lineRule="auto"/>
        <w:ind w:firstLine="851"/>
        <w:jc w:val="both"/>
        <w:textAlignment w:val="baseline"/>
        <w:rPr>
          <w:rFonts w:ascii="Times New Roman" w:eastAsia="Times New Roman" w:hAnsi="Times New Roman" w:cs="Times New Roman"/>
          <w:i/>
          <w:color w:val="000000"/>
          <w:sz w:val="24"/>
          <w:szCs w:val="24"/>
        </w:rPr>
      </w:pPr>
      <w:bookmarkStart w:id="168" w:name="100397"/>
      <w:bookmarkEnd w:id="168"/>
      <w:r w:rsidRPr="005C3B0E">
        <w:rPr>
          <w:rFonts w:ascii="Times New Roman" w:eastAsia="Times New Roman" w:hAnsi="Times New Roman" w:cs="Times New Roman"/>
          <w:i/>
          <w:color w:val="000000"/>
          <w:sz w:val="24"/>
          <w:szCs w:val="24"/>
        </w:rPr>
        <w:t>Комментарий:</w:t>
      </w:r>
      <w:r w:rsidRPr="005C3B0E">
        <w:rPr>
          <w:rFonts w:ascii="Times New Roman" w:eastAsia="Times New Roman" w:hAnsi="Times New Roman" w:cs="Times New Roman"/>
          <w:color w:val="000000"/>
          <w:sz w:val="24"/>
          <w:szCs w:val="24"/>
        </w:rPr>
        <w:t xml:space="preserve"> </w:t>
      </w:r>
      <w:r w:rsidRPr="005C3B0E">
        <w:rPr>
          <w:rFonts w:ascii="Times New Roman" w:eastAsia="Times New Roman" w:hAnsi="Times New Roman" w:cs="Times New Roman"/>
          <w:i/>
          <w:color w:val="000000"/>
          <w:sz w:val="24"/>
          <w:szCs w:val="24"/>
        </w:rPr>
        <w:t>токсическая дилатация ободочной кишки (токсический мегаколон), представляет собой не связанное с обструкцией расширение ободочной кишки 6 см и более с явлениями интоксикации. К факторам риска токсической дилатации относятся гипокалиемия, гипомагниемия, подготовка кишки к колоноскопии при помощи осмотических слабительных и прием антидиарейных препаратов. Косвенно о развитии токсической дилатации свидетельствует внезапное сокращение частоты стула на фоне имевшейся диареи, вздутие живота, а также внезапное уменьшение или исчезновение болевого синдрома и нарастание симптомов интоксикации (нарастание тахикардии, снижение АД). Перфорация толстой кишки является наиболее опасным осложнением ЯК с почти 50% смертностью.</w:t>
      </w:r>
    </w:p>
    <w:p w14:paraId="282EFCC2" w14:textId="77777777" w:rsidR="0048635F" w:rsidRPr="00175B63" w:rsidRDefault="0048635F" w:rsidP="005C3B0E">
      <w:pPr>
        <w:spacing w:after="0" w:line="360" w:lineRule="auto"/>
        <w:ind w:firstLine="851"/>
        <w:jc w:val="both"/>
        <w:textAlignment w:val="baseline"/>
        <w:rPr>
          <w:rFonts w:ascii="Times New Roman" w:eastAsia="Times New Roman" w:hAnsi="Times New Roman" w:cs="Times New Roman"/>
          <w:bCs/>
          <w:color w:val="000000"/>
          <w:sz w:val="24"/>
          <w:szCs w:val="24"/>
          <w:u w:val="single"/>
        </w:rPr>
      </w:pPr>
      <w:bookmarkStart w:id="169" w:name="100398"/>
      <w:bookmarkEnd w:id="169"/>
      <w:r w:rsidRPr="00175B63">
        <w:rPr>
          <w:rFonts w:ascii="Times New Roman" w:eastAsia="Times New Roman" w:hAnsi="Times New Roman" w:cs="Times New Roman"/>
          <w:bCs/>
          <w:color w:val="000000"/>
          <w:sz w:val="24"/>
          <w:szCs w:val="24"/>
          <w:u w:val="single"/>
        </w:rPr>
        <w:t>3.2.3 Показания к хирургическому лечению ЯК: колоректальный рак</w:t>
      </w:r>
    </w:p>
    <w:p w14:paraId="2DA37099" w14:textId="55CC9883"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color w:val="000000"/>
          <w:sz w:val="24"/>
          <w:szCs w:val="24"/>
        </w:rPr>
      </w:pPr>
      <w:bookmarkStart w:id="170" w:name="100399"/>
      <w:bookmarkEnd w:id="170"/>
      <w:r w:rsidRPr="002F4636">
        <w:rPr>
          <w:rFonts w:ascii="Times New Roman" w:eastAsia="Times New Roman" w:hAnsi="Times New Roman" w:cs="Times New Roman"/>
          <w:iCs/>
          <w:color w:val="000000"/>
          <w:sz w:val="24"/>
          <w:szCs w:val="24"/>
        </w:rPr>
        <w:t>У пациентов с длительным анамнезом ЯК существенно повышен риск колоректального рака, что обусловливает необходимость регулярного обследования для выявления дисплазии эпителия толстой кишки. На вероятность развития рака влияют следующие факторы:</w:t>
      </w:r>
    </w:p>
    <w:p w14:paraId="72237A6A" w14:textId="32804F9A"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color w:val="000000"/>
          <w:sz w:val="24"/>
          <w:szCs w:val="24"/>
        </w:rPr>
      </w:pPr>
      <w:bookmarkStart w:id="171" w:name="100400"/>
      <w:bookmarkEnd w:id="171"/>
      <w:r w:rsidRPr="002F4636">
        <w:rPr>
          <w:rFonts w:ascii="Times New Roman" w:eastAsia="Times New Roman" w:hAnsi="Times New Roman" w:cs="Times New Roman"/>
          <w:iCs/>
          <w:color w:val="000000"/>
          <w:sz w:val="24"/>
          <w:szCs w:val="24"/>
        </w:rPr>
        <w:t>а) длительность анамнеза ЯК: риск колоректального рака составляет 2% при 10-летнем, 8% - при 20-летнем</w:t>
      </w:r>
      <w:r w:rsidR="005C3B0E" w:rsidRPr="002F4636">
        <w:rPr>
          <w:rFonts w:ascii="Times New Roman" w:eastAsia="Times New Roman" w:hAnsi="Times New Roman" w:cs="Times New Roman"/>
          <w:iCs/>
          <w:color w:val="000000"/>
          <w:sz w:val="24"/>
          <w:szCs w:val="24"/>
        </w:rPr>
        <w:t xml:space="preserve"> и 18% - при 30-летнем анамнезе</w:t>
      </w:r>
      <w:r w:rsidRPr="002F4636">
        <w:rPr>
          <w:rFonts w:ascii="Times New Roman" w:eastAsia="Times New Roman" w:hAnsi="Times New Roman" w:cs="Times New Roman"/>
          <w:iCs/>
          <w:sz w:val="24"/>
          <w:szCs w:val="24"/>
        </w:rPr>
        <w:t>;</w:t>
      </w:r>
    </w:p>
    <w:p w14:paraId="561C36BB" w14:textId="1F687975"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sz w:val="24"/>
          <w:szCs w:val="24"/>
        </w:rPr>
      </w:pPr>
      <w:bookmarkStart w:id="172" w:name="100401"/>
      <w:bookmarkEnd w:id="172"/>
      <w:r w:rsidRPr="002F4636">
        <w:rPr>
          <w:rFonts w:ascii="Times New Roman" w:eastAsia="Times New Roman" w:hAnsi="Times New Roman" w:cs="Times New Roman"/>
          <w:iCs/>
          <w:color w:val="000000"/>
          <w:sz w:val="24"/>
          <w:szCs w:val="24"/>
        </w:rPr>
        <w:t>б) начало заболевания в детском и подростковом возрасте, хотя этот фактор может лишь отражать длительность анамнеза и не являться независимым п</w:t>
      </w:r>
      <w:r w:rsidR="005C3B0E" w:rsidRPr="002F4636">
        <w:rPr>
          <w:rFonts w:ascii="Times New Roman" w:eastAsia="Times New Roman" w:hAnsi="Times New Roman" w:cs="Times New Roman"/>
          <w:iCs/>
          <w:color w:val="000000"/>
          <w:sz w:val="24"/>
          <w:szCs w:val="24"/>
        </w:rPr>
        <w:t>редиктором колоректального рака</w:t>
      </w:r>
      <w:r w:rsidRPr="002F4636">
        <w:rPr>
          <w:rFonts w:ascii="Times New Roman" w:eastAsia="Times New Roman" w:hAnsi="Times New Roman" w:cs="Times New Roman"/>
          <w:iCs/>
          <w:sz w:val="24"/>
          <w:szCs w:val="24"/>
        </w:rPr>
        <w:t>;</w:t>
      </w:r>
    </w:p>
    <w:p w14:paraId="136C9873" w14:textId="77777777"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color w:val="000000"/>
          <w:sz w:val="24"/>
          <w:szCs w:val="24"/>
        </w:rPr>
      </w:pPr>
      <w:bookmarkStart w:id="173" w:name="100402"/>
      <w:bookmarkEnd w:id="173"/>
      <w:r w:rsidRPr="002F4636">
        <w:rPr>
          <w:rFonts w:ascii="Times New Roman" w:eastAsia="Times New Roman" w:hAnsi="Times New Roman" w:cs="Times New Roman"/>
          <w:iCs/>
          <w:color w:val="000000"/>
          <w:sz w:val="24"/>
          <w:szCs w:val="24"/>
        </w:rPr>
        <w:t>в) протяженность поражения: риск наиболее повышен у пациентов с тотальным ЯК, в то время как у пациентов с проктитом риск не отличается от среднего в популяции;</w:t>
      </w:r>
    </w:p>
    <w:p w14:paraId="48213890" w14:textId="112490A5"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color w:val="000000"/>
          <w:sz w:val="24"/>
          <w:szCs w:val="24"/>
        </w:rPr>
      </w:pPr>
      <w:bookmarkStart w:id="174" w:name="100403"/>
      <w:bookmarkEnd w:id="174"/>
      <w:r w:rsidRPr="002F4636">
        <w:rPr>
          <w:rFonts w:ascii="Times New Roman" w:eastAsia="Times New Roman" w:hAnsi="Times New Roman" w:cs="Times New Roman"/>
          <w:iCs/>
          <w:color w:val="000000"/>
          <w:sz w:val="24"/>
          <w:szCs w:val="24"/>
        </w:rPr>
        <w:t>г) наличие перви</w:t>
      </w:r>
      <w:r w:rsidR="005C3B0E" w:rsidRPr="002F4636">
        <w:rPr>
          <w:rFonts w:ascii="Times New Roman" w:eastAsia="Times New Roman" w:hAnsi="Times New Roman" w:cs="Times New Roman"/>
          <w:iCs/>
          <w:color w:val="000000"/>
          <w:sz w:val="24"/>
          <w:szCs w:val="24"/>
        </w:rPr>
        <w:t>чного склерозирующего холангита;</w:t>
      </w:r>
    </w:p>
    <w:p w14:paraId="3D83BC69" w14:textId="77777777"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color w:val="000000"/>
          <w:sz w:val="24"/>
          <w:szCs w:val="24"/>
        </w:rPr>
      </w:pPr>
      <w:bookmarkStart w:id="175" w:name="100404"/>
      <w:bookmarkEnd w:id="175"/>
      <w:r w:rsidRPr="002F4636">
        <w:rPr>
          <w:rFonts w:ascii="Times New Roman" w:eastAsia="Times New Roman" w:hAnsi="Times New Roman" w:cs="Times New Roman"/>
          <w:iCs/>
          <w:color w:val="000000"/>
          <w:sz w:val="24"/>
          <w:szCs w:val="24"/>
        </w:rPr>
        <w:t>д) семейный анамнез колоректального рака;</w:t>
      </w:r>
    </w:p>
    <w:p w14:paraId="01DFE8A8" w14:textId="179DD441"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sz w:val="24"/>
          <w:szCs w:val="24"/>
        </w:rPr>
      </w:pPr>
      <w:bookmarkStart w:id="176" w:name="100405"/>
      <w:bookmarkEnd w:id="176"/>
      <w:r w:rsidRPr="002F4636">
        <w:rPr>
          <w:rFonts w:ascii="Times New Roman" w:eastAsia="Times New Roman" w:hAnsi="Times New Roman" w:cs="Times New Roman"/>
          <w:iCs/>
          <w:color w:val="000000"/>
          <w:sz w:val="24"/>
          <w:szCs w:val="24"/>
        </w:rPr>
        <w:lastRenderedPageBreak/>
        <w:t xml:space="preserve">е) тяжелые обострения ЯК в анамнезе или непрерывное течение ЯК. Последствием высокой активности ЯК может являться воспалительный полипоз, также являющийся фактором риска развития колоректального </w:t>
      </w:r>
      <w:r w:rsidR="005C3B0E" w:rsidRPr="002F4636">
        <w:rPr>
          <w:rFonts w:ascii="Times New Roman" w:eastAsia="Times New Roman" w:hAnsi="Times New Roman" w:cs="Times New Roman"/>
          <w:iCs/>
          <w:sz w:val="24"/>
          <w:szCs w:val="24"/>
        </w:rPr>
        <w:t>рака</w:t>
      </w:r>
      <w:r w:rsidRPr="002F4636">
        <w:rPr>
          <w:rFonts w:ascii="Times New Roman" w:eastAsia="Times New Roman" w:hAnsi="Times New Roman" w:cs="Times New Roman"/>
          <w:iCs/>
          <w:sz w:val="24"/>
          <w:szCs w:val="24"/>
        </w:rPr>
        <w:t>.</w:t>
      </w:r>
    </w:p>
    <w:p w14:paraId="05ED26B6" w14:textId="5BBDEADE"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color w:val="000000"/>
          <w:sz w:val="24"/>
          <w:szCs w:val="24"/>
        </w:rPr>
      </w:pPr>
      <w:bookmarkStart w:id="177" w:name="100406"/>
      <w:bookmarkEnd w:id="177"/>
      <w:r w:rsidRPr="002F4636">
        <w:rPr>
          <w:rFonts w:ascii="Times New Roman" w:eastAsia="Times New Roman" w:hAnsi="Times New Roman" w:cs="Times New Roman"/>
          <w:iCs/>
          <w:color w:val="000000"/>
          <w:sz w:val="24"/>
          <w:szCs w:val="24"/>
        </w:rPr>
        <w:t>Контрольная колоноскопия должна проводиться в условиях хорошей подготовки кишки и, желательно, в период ремиссии, поскольку активное воспаление затрудняет выявление дисплазии.</w:t>
      </w:r>
    </w:p>
    <w:p w14:paraId="75F2D800" w14:textId="789A644D" w:rsidR="0048635F" w:rsidRPr="002F4636" w:rsidRDefault="00226FCB" w:rsidP="005C3B0E">
      <w:pPr>
        <w:spacing w:after="0" w:line="360" w:lineRule="auto"/>
        <w:ind w:firstLine="851"/>
        <w:jc w:val="both"/>
        <w:textAlignment w:val="baseline"/>
        <w:rPr>
          <w:rFonts w:ascii="Times New Roman" w:eastAsia="Times New Roman" w:hAnsi="Times New Roman" w:cs="Times New Roman"/>
          <w:iCs/>
          <w:color w:val="000000"/>
          <w:sz w:val="24"/>
          <w:szCs w:val="24"/>
        </w:rPr>
      </w:pPr>
      <w:bookmarkStart w:id="178" w:name="100407"/>
      <w:bookmarkEnd w:id="178"/>
      <w:r w:rsidRPr="002F4636">
        <w:rPr>
          <w:rFonts w:ascii="Times New Roman" w:eastAsia="Times New Roman" w:hAnsi="Times New Roman" w:cs="Times New Roman"/>
          <w:iCs/>
          <w:color w:val="000000"/>
          <w:sz w:val="24"/>
          <w:szCs w:val="24"/>
        </w:rPr>
        <w:t xml:space="preserve">  </w:t>
      </w:r>
      <w:r w:rsidR="0048635F" w:rsidRPr="002F4636">
        <w:rPr>
          <w:rFonts w:ascii="Times New Roman" w:eastAsia="Times New Roman" w:hAnsi="Times New Roman" w:cs="Times New Roman"/>
          <w:iCs/>
          <w:color w:val="000000"/>
          <w:sz w:val="24"/>
          <w:szCs w:val="24"/>
        </w:rPr>
        <w:t>Для скрининга неопластических изменений слизистой оболочки используются два подхода:</w:t>
      </w:r>
    </w:p>
    <w:p w14:paraId="00557E91" w14:textId="77777777"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color w:val="000000"/>
          <w:sz w:val="24"/>
          <w:szCs w:val="24"/>
        </w:rPr>
      </w:pPr>
      <w:bookmarkStart w:id="179" w:name="100408"/>
      <w:bookmarkEnd w:id="179"/>
      <w:r w:rsidRPr="002F4636">
        <w:rPr>
          <w:rFonts w:ascii="Times New Roman" w:eastAsia="Times New Roman" w:hAnsi="Times New Roman" w:cs="Times New Roman"/>
          <w:iCs/>
          <w:color w:val="000000"/>
          <w:sz w:val="24"/>
          <w:szCs w:val="24"/>
        </w:rPr>
        <w:t>1. Хромоэндоскопия с прицельной биопсией участков, подозрительных на неоплазию.</w:t>
      </w:r>
    </w:p>
    <w:p w14:paraId="6AE52DB5" w14:textId="77777777"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color w:val="000000"/>
          <w:sz w:val="24"/>
          <w:szCs w:val="24"/>
        </w:rPr>
      </w:pPr>
      <w:bookmarkStart w:id="180" w:name="100409"/>
      <w:bookmarkEnd w:id="180"/>
      <w:r w:rsidRPr="002F4636">
        <w:rPr>
          <w:rFonts w:ascii="Times New Roman" w:eastAsia="Times New Roman" w:hAnsi="Times New Roman" w:cs="Times New Roman"/>
          <w:iCs/>
          <w:color w:val="000000"/>
          <w:sz w:val="24"/>
          <w:szCs w:val="24"/>
        </w:rPr>
        <w:t>2. Биопсия слизистой оболочки по 4 фрагмента из каждых 10 см ободочной и прямой кишки (при эндоскопии в белом свете). Такой подход не исключает обязательной биопсии всех подозрительных образований.</w:t>
      </w:r>
    </w:p>
    <w:p w14:paraId="751758F6" w14:textId="77777777" w:rsidR="0048635F" w:rsidRPr="002F4636" w:rsidRDefault="0048635F" w:rsidP="005C3B0E">
      <w:pPr>
        <w:spacing w:after="0" w:line="360" w:lineRule="auto"/>
        <w:ind w:firstLine="851"/>
        <w:jc w:val="both"/>
        <w:textAlignment w:val="baseline"/>
        <w:rPr>
          <w:rFonts w:ascii="Times New Roman" w:eastAsia="Times New Roman" w:hAnsi="Times New Roman" w:cs="Times New Roman"/>
          <w:iCs/>
          <w:color w:val="000000"/>
          <w:sz w:val="24"/>
          <w:szCs w:val="24"/>
        </w:rPr>
      </w:pPr>
      <w:bookmarkStart w:id="181" w:name="100410"/>
      <w:bookmarkEnd w:id="181"/>
      <w:r w:rsidRPr="002F4636">
        <w:rPr>
          <w:rFonts w:ascii="Times New Roman" w:eastAsia="Times New Roman" w:hAnsi="Times New Roman" w:cs="Times New Roman"/>
          <w:iCs/>
          <w:color w:val="000000"/>
          <w:sz w:val="24"/>
          <w:szCs w:val="24"/>
        </w:rPr>
        <w:t>Результаты скрининговой биопсии влияют на тактику дальнейшего лечения и наблюдения.</w:t>
      </w:r>
    </w:p>
    <w:p w14:paraId="1BBCC649" w14:textId="123E9F3E" w:rsidR="0048635F" w:rsidRPr="005C3B0E" w:rsidRDefault="0048635F" w:rsidP="006C3925">
      <w:pPr>
        <w:pStyle w:val="a3"/>
        <w:numPr>
          <w:ilvl w:val="0"/>
          <w:numId w:val="17"/>
        </w:numPr>
        <w:spacing w:after="0" w:line="360" w:lineRule="auto"/>
        <w:ind w:left="0" w:firstLine="851"/>
        <w:jc w:val="both"/>
        <w:textAlignment w:val="baseline"/>
        <w:rPr>
          <w:rFonts w:ascii="Times New Roman" w:eastAsia="Times New Roman" w:hAnsi="Times New Roman" w:cs="Times New Roman"/>
          <w:color w:val="000000"/>
          <w:sz w:val="24"/>
          <w:szCs w:val="24"/>
        </w:rPr>
      </w:pPr>
      <w:bookmarkStart w:id="182" w:name="100411"/>
      <w:bookmarkEnd w:id="182"/>
      <w:r w:rsidRPr="005C3B0E">
        <w:rPr>
          <w:rFonts w:ascii="Times New Roman" w:eastAsia="Times New Roman" w:hAnsi="Times New Roman" w:cs="Times New Roman"/>
          <w:color w:val="000000"/>
          <w:sz w:val="24"/>
          <w:szCs w:val="24"/>
        </w:rPr>
        <w:t>Рекомендуется пациентам с ЯК при обнаружении дисплазии высокой степени при биопсии в неизмененной слизистой оболочке (т.е. не в приподнятых образованиях), хирургическое лечени</w:t>
      </w:r>
      <w:r w:rsidR="005C3B0E">
        <w:rPr>
          <w:rFonts w:ascii="Times New Roman" w:eastAsia="Times New Roman" w:hAnsi="Times New Roman" w:cs="Times New Roman"/>
          <w:color w:val="000000"/>
          <w:sz w:val="24"/>
          <w:szCs w:val="24"/>
        </w:rPr>
        <w:t>е в объеме тотальной колэктомии.</w:t>
      </w:r>
    </w:p>
    <w:p w14:paraId="340FAE2B" w14:textId="77777777" w:rsidR="0048635F" w:rsidRPr="005C3B0E" w:rsidRDefault="0048635F" w:rsidP="005C3B0E">
      <w:pPr>
        <w:spacing w:after="0" w:line="360" w:lineRule="auto"/>
        <w:ind w:firstLine="851"/>
        <w:jc w:val="both"/>
        <w:textAlignment w:val="baseline"/>
        <w:rPr>
          <w:rFonts w:ascii="Times New Roman" w:eastAsia="Times New Roman" w:hAnsi="Times New Roman" w:cs="Times New Roman"/>
          <w:b/>
          <w:color w:val="000000"/>
          <w:sz w:val="24"/>
          <w:szCs w:val="24"/>
        </w:rPr>
      </w:pPr>
      <w:bookmarkStart w:id="183" w:name="100412"/>
      <w:bookmarkEnd w:id="183"/>
      <w:r w:rsidRPr="005C3B0E">
        <w:rPr>
          <w:rFonts w:ascii="Times New Roman" w:eastAsia="Times New Roman" w:hAnsi="Times New Roman" w:cs="Times New Roman"/>
          <w:b/>
          <w:sz w:val="24"/>
          <w:szCs w:val="24"/>
        </w:rPr>
        <w:t>Уровень убедительности рекомендации </w:t>
      </w:r>
      <w:hyperlink r:id="rId58" w:anchor="101004" w:history="1">
        <w:r w:rsidRPr="005C3B0E">
          <w:rPr>
            <w:rFonts w:ascii="Times New Roman" w:eastAsia="Times New Roman" w:hAnsi="Times New Roman" w:cs="Times New Roman"/>
            <w:b/>
            <w:sz w:val="24"/>
            <w:szCs w:val="24"/>
            <w:bdr w:val="none" w:sz="0" w:space="0" w:color="auto" w:frame="1"/>
          </w:rPr>
          <w:t>C</w:t>
        </w:r>
      </w:hyperlink>
      <w:r w:rsidRPr="005C3B0E">
        <w:rPr>
          <w:rFonts w:ascii="Times New Roman" w:eastAsia="Times New Roman" w:hAnsi="Times New Roman" w:cs="Times New Roman"/>
          <w:b/>
          <w:sz w:val="24"/>
          <w:szCs w:val="24"/>
        </w:rPr>
        <w:t> (уровень достоверности доказательств - 4).</w:t>
      </w:r>
    </w:p>
    <w:p w14:paraId="589984AE" w14:textId="77777777" w:rsidR="0048635F" w:rsidRPr="005C3B0E" w:rsidRDefault="0048635F" w:rsidP="005C3B0E">
      <w:pPr>
        <w:spacing w:after="0" w:line="360" w:lineRule="auto"/>
        <w:ind w:firstLine="851"/>
        <w:jc w:val="both"/>
        <w:textAlignment w:val="baseline"/>
        <w:rPr>
          <w:rFonts w:ascii="Times New Roman" w:eastAsia="Times New Roman" w:hAnsi="Times New Roman" w:cs="Times New Roman"/>
          <w:i/>
          <w:color w:val="000000"/>
          <w:sz w:val="24"/>
          <w:szCs w:val="24"/>
        </w:rPr>
      </w:pPr>
      <w:bookmarkStart w:id="184" w:name="100413"/>
      <w:bookmarkEnd w:id="184"/>
      <w:r w:rsidRPr="00046432">
        <w:rPr>
          <w:rFonts w:ascii="Times New Roman" w:eastAsia="Times New Roman" w:hAnsi="Times New Roman" w:cs="Times New Roman"/>
          <w:i/>
          <w:color w:val="000000"/>
          <w:sz w:val="24"/>
          <w:szCs w:val="24"/>
        </w:rPr>
        <w:t>Комментарий</w:t>
      </w:r>
      <w:proofErr w:type="gramStart"/>
      <w:r w:rsidRPr="00046432">
        <w:rPr>
          <w:rFonts w:ascii="Times New Roman" w:eastAsia="Times New Roman" w:hAnsi="Times New Roman" w:cs="Times New Roman"/>
          <w:i/>
          <w:color w:val="000000"/>
          <w:sz w:val="24"/>
          <w:szCs w:val="24"/>
        </w:rPr>
        <w:t>:</w:t>
      </w:r>
      <w:r w:rsidRPr="005C3B0E">
        <w:rPr>
          <w:rFonts w:ascii="Times New Roman" w:eastAsia="Times New Roman" w:hAnsi="Times New Roman" w:cs="Times New Roman"/>
          <w:color w:val="000000"/>
          <w:sz w:val="24"/>
          <w:szCs w:val="24"/>
        </w:rPr>
        <w:t xml:space="preserve"> </w:t>
      </w:r>
      <w:r w:rsidRPr="005C3B0E">
        <w:rPr>
          <w:rFonts w:ascii="Times New Roman" w:eastAsia="Times New Roman" w:hAnsi="Times New Roman" w:cs="Times New Roman"/>
          <w:i/>
          <w:color w:val="000000"/>
          <w:sz w:val="24"/>
          <w:szCs w:val="24"/>
        </w:rPr>
        <w:t>Возможно</w:t>
      </w:r>
      <w:proofErr w:type="gramEnd"/>
      <w:r w:rsidRPr="005C3B0E">
        <w:rPr>
          <w:rFonts w:ascii="Times New Roman" w:eastAsia="Times New Roman" w:hAnsi="Times New Roman" w:cs="Times New Roman"/>
          <w:i/>
          <w:color w:val="000000"/>
          <w:sz w:val="24"/>
          <w:szCs w:val="24"/>
        </w:rPr>
        <w:t xml:space="preserve"> выполнение колпроктэктомии с формированием постоянной концевой илеостомы или тотальной колэктомии с формированием резервуара (колпроктэктомия с одномоментным формированием тонкокишечного резервуара под прикрытием петлевой илеостомы). Наличие дисплазии должно быть подтверждено вторым независимым патоморфологом. Объем хирургического лечения обсуждается совместно с пациентом, тем самым учитывается желание пациента в отношении сохранения анальной дефекации или формирования постоянной илеостомы.</w:t>
      </w:r>
    </w:p>
    <w:p w14:paraId="1483F7FB" w14:textId="72FFBE47" w:rsidR="0048635F" w:rsidRPr="005C3B0E" w:rsidRDefault="0048635F" w:rsidP="006C3925">
      <w:pPr>
        <w:pStyle w:val="a3"/>
        <w:numPr>
          <w:ilvl w:val="0"/>
          <w:numId w:val="17"/>
        </w:numPr>
        <w:spacing w:after="0" w:line="360" w:lineRule="auto"/>
        <w:ind w:left="0" w:firstLine="851"/>
        <w:jc w:val="both"/>
        <w:textAlignment w:val="baseline"/>
        <w:rPr>
          <w:rFonts w:ascii="Times New Roman" w:eastAsia="Times New Roman" w:hAnsi="Times New Roman" w:cs="Times New Roman"/>
          <w:color w:val="000000"/>
          <w:sz w:val="24"/>
          <w:szCs w:val="24"/>
        </w:rPr>
      </w:pPr>
      <w:bookmarkStart w:id="185" w:name="100414"/>
      <w:bookmarkEnd w:id="185"/>
      <w:r w:rsidRPr="005C3B0E">
        <w:rPr>
          <w:rFonts w:ascii="Times New Roman" w:eastAsia="Times New Roman" w:hAnsi="Times New Roman" w:cs="Times New Roman"/>
          <w:b/>
          <w:sz w:val="24"/>
          <w:szCs w:val="24"/>
        </w:rPr>
        <w:t>Рекомендуется</w:t>
      </w:r>
      <w:r w:rsidRPr="005C3B0E">
        <w:rPr>
          <w:rFonts w:ascii="Times New Roman" w:eastAsia="Times New Roman" w:hAnsi="Times New Roman" w:cs="Times New Roman"/>
          <w:color w:val="000000"/>
          <w:sz w:val="24"/>
          <w:szCs w:val="24"/>
        </w:rPr>
        <w:t xml:space="preserve"> пациентам с ЯК при обнаружении дисплазии легкой степени в неизмененной слизистой оболочке (не в приподнятых образованиях) принимать решение индивидуально совместно с пациентом: необходимо обсудить два варианта - тотальная колэктомия (колпроктэктомия) с формированием постоянной концевой илеостомы и формированием резервуара (колпроктэктомия с одномоментным формированием тонкокишечного резервуара под прикрытием петлевой илеостомы) для улучшения качества жизни пациента, но приемлемым может быть продолжение регулярного эндоскопического скрининга с сокращением интервала межд</w:t>
      </w:r>
      <w:r w:rsidR="005C3B0E">
        <w:rPr>
          <w:rFonts w:ascii="Times New Roman" w:eastAsia="Times New Roman" w:hAnsi="Times New Roman" w:cs="Times New Roman"/>
          <w:color w:val="000000"/>
          <w:sz w:val="24"/>
          <w:szCs w:val="24"/>
        </w:rPr>
        <w:t>у исследованиями 6 - 12 месяцев.</w:t>
      </w:r>
    </w:p>
    <w:p w14:paraId="25CD19D3" w14:textId="77777777" w:rsidR="0048635F" w:rsidRPr="005C3B0E" w:rsidRDefault="0048635F" w:rsidP="005C3B0E">
      <w:pPr>
        <w:spacing w:after="0" w:line="360" w:lineRule="auto"/>
        <w:ind w:firstLine="851"/>
        <w:jc w:val="both"/>
        <w:textAlignment w:val="baseline"/>
        <w:rPr>
          <w:rFonts w:ascii="Times New Roman" w:eastAsia="Times New Roman" w:hAnsi="Times New Roman" w:cs="Times New Roman"/>
          <w:b/>
          <w:sz w:val="24"/>
          <w:szCs w:val="24"/>
        </w:rPr>
      </w:pPr>
      <w:bookmarkStart w:id="186" w:name="100415"/>
      <w:bookmarkEnd w:id="186"/>
      <w:r w:rsidRPr="005C3B0E">
        <w:rPr>
          <w:rFonts w:ascii="Times New Roman" w:eastAsia="Times New Roman" w:hAnsi="Times New Roman" w:cs="Times New Roman"/>
          <w:b/>
          <w:sz w:val="24"/>
          <w:szCs w:val="24"/>
        </w:rPr>
        <w:lastRenderedPageBreak/>
        <w:t>Уровень убедительности рекомендации </w:t>
      </w:r>
      <w:hyperlink r:id="rId59" w:anchor="101004" w:history="1">
        <w:r w:rsidRPr="005C3B0E">
          <w:rPr>
            <w:rFonts w:ascii="Times New Roman" w:eastAsia="Times New Roman" w:hAnsi="Times New Roman" w:cs="Times New Roman"/>
            <w:b/>
            <w:sz w:val="24"/>
            <w:szCs w:val="24"/>
            <w:bdr w:val="none" w:sz="0" w:space="0" w:color="auto" w:frame="1"/>
          </w:rPr>
          <w:t>C</w:t>
        </w:r>
      </w:hyperlink>
      <w:r w:rsidRPr="005C3B0E">
        <w:rPr>
          <w:rFonts w:ascii="Times New Roman" w:eastAsia="Times New Roman" w:hAnsi="Times New Roman" w:cs="Times New Roman"/>
          <w:b/>
          <w:sz w:val="24"/>
          <w:szCs w:val="24"/>
        </w:rPr>
        <w:t> (уровень достоверности доказательств - 4).</w:t>
      </w:r>
    </w:p>
    <w:p w14:paraId="48646BA0" w14:textId="77777777" w:rsidR="0048635F" w:rsidRPr="005C3B0E" w:rsidRDefault="0048635F" w:rsidP="005C3B0E">
      <w:pPr>
        <w:spacing w:after="0" w:line="360" w:lineRule="auto"/>
        <w:ind w:firstLine="851"/>
        <w:jc w:val="both"/>
        <w:textAlignment w:val="baseline"/>
        <w:rPr>
          <w:rFonts w:ascii="Times New Roman" w:eastAsia="Times New Roman" w:hAnsi="Times New Roman" w:cs="Times New Roman"/>
          <w:i/>
          <w:color w:val="000000"/>
          <w:sz w:val="24"/>
          <w:szCs w:val="24"/>
        </w:rPr>
      </w:pPr>
      <w:bookmarkStart w:id="187" w:name="100416"/>
      <w:bookmarkEnd w:id="187"/>
      <w:r w:rsidRPr="005C3B0E">
        <w:rPr>
          <w:rFonts w:ascii="Times New Roman" w:eastAsia="Times New Roman" w:hAnsi="Times New Roman" w:cs="Times New Roman"/>
          <w:i/>
          <w:color w:val="000000"/>
          <w:sz w:val="24"/>
          <w:szCs w:val="24"/>
        </w:rPr>
        <w:t>Комментарий:</w:t>
      </w:r>
      <w:r w:rsidRPr="005C3B0E">
        <w:rPr>
          <w:rFonts w:ascii="Times New Roman" w:eastAsia="Times New Roman" w:hAnsi="Times New Roman" w:cs="Times New Roman"/>
          <w:color w:val="000000"/>
          <w:sz w:val="24"/>
          <w:szCs w:val="24"/>
        </w:rPr>
        <w:t xml:space="preserve"> </w:t>
      </w:r>
      <w:r w:rsidRPr="005C3B0E">
        <w:rPr>
          <w:rFonts w:ascii="Times New Roman" w:eastAsia="Times New Roman" w:hAnsi="Times New Roman" w:cs="Times New Roman"/>
          <w:i/>
          <w:color w:val="000000"/>
          <w:sz w:val="24"/>
          <w:szCs w:val="24"/>
        </w:rPr>
        <w:t>объем хирургического лечения обсуждается совместно с пациентом, тем самым учитывается желание пациента в отношении сохранения анальной дефекации или формирования постоянной илеостомы. Пациент вправе воздержаться от оперативного лечения, в таком случае предлагается эндоскопический скрининг.</w:t>
      </w:r>
    </w:p>
    <w:p w14:paraId="4F81A6E6" w14:textId="4B69BD00" w:rsidR="0048635F" w:rsidRPr="005C3B0E" w:rsidRDefault="0048635F" w:rsidP="006C3925">
      <w:pPr>
        <w:pStyle w:val="a3"/>
        <w:numPr>
          <w:ilvl w:val="0"/>
          <w:numId w:val="17"/>
        </w:numPr>
        <w:spacing w:after="0" w:line="360" w:lineRule="auto"/>
        <w:ind w:left="0" w:firstLine="851"/>
        <w:jc w:val="both"/>
        <w:textAlignment w:val="baseline"/>
        <w:rPr>
          <w:rFonts w:ascii="Times New Roman" w:eastAsia="Times New Roman" w:hAnsi="Times New Roman" w:cs="Times New Roman"/>
          <w:sz w:val="24"/>
          <w:szCs w:val="24"/>
        </w:rPr>
      </w:pPr>
      <w:bookmarkStart w:id="188" w:name="100417"/>
      <w:bookmarkEnd w:id="188"/>
      <w:r w:rsidRPr="005C3B0E">
        <w:rPr>
          <w:rFonts w:ascii="Times New Roman" w:eastAsia="Times New Roman" w:hAnsi="Times New Roman" w:cs="Times New Roman"/>
          <w:b/>
          <w:color w:val="000000"/>
          <w:sz w:val="24"/>
          <w:szCs w:val="24"/>
        </w:rPr>
        <w:t>Рекомендуется</w:t>
      </w:r>
      <w:r w:rsidRPr="005C3B0E">
        <w:rPr>
          <w:rFonts w:ascii="Times New Roman" w:eastAsia="Times New Roman" w:hAnsi="Times New Roman" w:cs="Times New Roman"/>
          <w:color w:val="000000"/>
          <w:sz w:val="24"/>
          <w:szCs w:val="24"/>
        </w:rPr>
        <w:t xml:space="preserve"> пациентам с ремиссией ЯК, при подтверждении наличия аденоматозного полипа (эндоскопически и по результатам патоморфологического исследования), выполнение стандартной полипэктомии для ул</w:t>
      </w:r>
      <w:r w:rsidR="005C3B0E">
        <w:rPr>
          <w:rFonts w:ascii="Times New Roman" w:eastAsia="Times New Roman" w:hAnsi="Times New Roman" w:cs="Times New Roman"/>
          <w:color w:val="000000"/>
          <w:sz w:val="24"/>
          <w:szCs w:val="24"/>
        </w:rPr>
        <w:t>учшения качества жизни пациента</w:t>
      </w:r>
      <w:r w:rsidRPr="005C3B0E">
        <w:rPr>
          <w:rFonts w:ascii="Times New Roman" w:eastAsia="Times New Roman" w:hAnsi="Times New Roman" w:cs="Times New Roman"/>
          <w:sz w:val="24"/>
          <w:szCs w:val="24"/>
        </w:rPr>
        <w:t>.</w:t>
      </w:r>
    </w:p>
    <w:p w14:paraId="3BECB439" w14:textId="77777777" w:rsidR="0048635F" w:rsidRPr="005C3B0E" w:rsidRDefault="0048635F" w:rsidP="005C3B0E">
      <w:pPr>
        <w:spacing w:after="0" w:line="360" w:lineRule="auto"/>
        <w:ind w:firstLine="851"/>
        <w:jc w:val="both"/>
        <w:textAlignment w:val="baseline"/>
        <w:rPr>
          <w:rFonts w:ascii="Times New Roman" w:eastAsia="Times New Roman" w:hAnsi="Times New Roman" w:cs="Times New Roman"/>
          <w:b/>
          <w:sz w:val="24"/>
          <w:szCs w:val="24"/>
        </w:rPr>
      </w:pPr>
      <w:bookmarkStart w:id="189" w:name="100418"/>
      <w:bookmarkEnd w:id="189"/>
      <w:r w:rsidRPr="005C3B0E">
        <w:rPr>
          <w:rFonts w:ascii="Times New Roman" w:eastAsia="Times New Roman" w:hAnsi="Times New Roman" w:cs="Times New Roman"/>
          <w:b/>
          <w:sz w:val="24"/>
          <w:szCs w:val="24"/>
        </w:rPr>
        <w:t>Уровень убедительности рекомендации </w:t>
      </w:r>
      <w:hyperlink r:id="rId60" w:anchor="101004" w:history="1">
        <w:r w:rsidRPr="005C3B0E">
          <w:rPr>
            <w:rFonts w:ascii="Times New Roman" w:eastAsia="Times New Roman" w:hAnsi="Times New Roman" w:cs="Times New Roman"/>
            <w:b/>
            <w:sz w:val="24"/>
            <w:szCs w:val="24"/>
            <w:bdr w:val="none" w:sz="0" w:space="0" w:color="auto" w:frame="1"/>
          </w:rPr>
          <w:t>C</w:t>
        </w:r>
      </w:hyperlink>
      <w:r w:rsidRPr="005C3B0E">
        <w:rPr>
          <w:rFonts w:ascii="Times New Roman" w:eastAsia="Times New Roman" w:hAnsi="Times New Roman" w:cs="Times New Roman"/>
          <w:b/>
          <w:sz w:val="24"/>
          <w:szCs w:val="24"/>
        </w:rPr>
        <w:t> (уровень достоверности доказательств - 4).</w:t>
      </w:r>
    </w:p>
    <w:p w14:paraId="02CAD36A" w14:textId="2C945877" w:rsidR="0048635F" w:rsidRPr="005C3B0E" w:rsidRDefault="0048635F" w:rsidP="006C3925">
      <w:pPr>
        <w:pStyle w:val="a3"/>
        <w:numPr>
          <w:ilvl w:val="0"/>
          <w:numId w:val="17"/>
        </w:numPr>
        <w:spacing w:after="0" w:line="360" w:lineRule="auto"/>
        <w:ind w:left="0" w:firstLine="851"/>
        <w:jc w:val="both"/>
        <w:textAlignment w:val="baseline"/>
        <w:rPr>
          <w:rFonts w:ascii="Times New Roman" w:eastAsia="Times New Roman" w:hAnsi="Times New Roman" w:cs="Times New Roman"/>
          <w:sz w:val="24"/>
          <w:szCs w:val="24"/>
        </w:rPr>
      </w:pPr>
      <w:bookmarkStart w:id="190" w:name="100419"/>
      <w:bookmarkEnd w:id="190"/>
      <w:r w:rsidRPr="005C3B0E">
        <w:rPr>
          <w:rFonts w:ascii="Times New Roman" w:eastAsia="Times New Roman" w:hAnsi="Times New Roman" w:cs="Times New Roman"/>
          <w:b/>
          <w:color w:val="000000"/>
          <w:sz w:val="24"/>
          <w:szCs w:val="24"/>
        </w:rPr>
        <w:t>Не рекомендуется</w:t>
      </w:r>
      <w:r w:rsidRPr="005C3B0E">
        <w:rPr>
          <w:rFonts w:ascii="Times New Roman" w:eastAsia="Times New Roman" w:hAnsi="Times New Roman" w:cs="Times New Roman"/>
          <w:color w:val="000000"/>
          <w:sz w:val="24"/>
          <w:szCs w:val="24"/>
        </w:rPr>
        <w:t xml:space="preserve"> колэктомия пациентам с ЯК при наличии полипа с дисплазией в участке толстой кишки, пораженной ЯК, если гистологическое строение полипа соответствует аденоме и признаки дисплазии отсутствуют в окружающей неизменной слизистой оболочке или где-либо в кишке, а </w:t>
      </w:r>
      <w:r w:rsidR="005C3B0E">
        <w:rPr>
          <w:rFonts w:ascii="Times New Roman" w:eastAsia="Times New Roman" w:hAnsi="Times New Roman" w:cs="Times New Roman"/>
          <w:color w:val="000000"/>
          <w:sz w:val="24"/>
          <w:szCs w:val="24"/>
        </w:rPr>
        <w:t>также в краях удаленного полипа</w:t>
      </w:r>
      <w:r w:rsidRPr="005C3B0E">
        <w:rPr>
          <w:rFonts w:ascii="Times New Roman" w:eastAsia="Times New Roman" w:hAnsi="Times New Roman" w:cs="Times New Roman"/>
          <w:sz w:val="24"/>
          <w:szCs w:val="24"/>
        </w:rPr>
        <w:t>.</w:t>
      </w:r>
    </w:p>
    <w:p w14:paraId="5ED1041C" w14:textId="5D3B937E" w:rsidR="00B32509" w:rsidRPr="00A76BD8" w:rsidRDefault="0048635F" w:rsidP="005C3B0E">
      <w:pPr>
        <w:spacing w:after="0" w:line="360" w:lineRule="auto"/>
        <w:ind w:firstLine="851"/>
        <w:jc w:val="both"/>
        <w:textAlignment w:val="baseline"/>
        <w:rPr>
          <w:rFonts w:ascii="Times New Roman" w:eastAsia="Times New Roman" w:hAnsi="Times New Roman" w:cs="Times New Roman"/>
          <w:b/>
          <w:sz w:val="24"/>
          <w:szCs w:val="24"/>
        </w:rPr>
      </w:pPr>
      <w:bookmarkStart w:id="191" w:name="100420"/>
      <w:bookmarkEnd w:id="191"/>
      <w:r w:rsidRPr="005C3B0E">
        <w:rPr>
          <w:rFonts w:ascii="Times New Roman" w:eastAsia="Times New Roman" w:hAnsi="Times New Roman" w:cs="Times New Roman"/>
          <w:b/>
          <w:sz w:val="24"/>
          <w:szCs w:val="24"/>
        </w:rPr>
        <w:t>Уровень убедительности рекомендации </w:t>
      </w:r>
      <w:hyperlink r:id="rId61" w:anchor="101004" w:history="1">
        <w:r w:rsidRPr="005C3B0E">
          <w:rPr>
            <w:rFonts w:ascii="Times New Roman" w:eastAsia="Times New Roman" w:hAnsi="Times New Roman" w:cs="Times New Roman"/>
            <w:b/>
            <w:sz w:val="24"/>
            <w:szCs w:val="24"/>
            <w:bdr w:val="none" w:sz="0" w:space="0" w:color="auto" w:frame="1"/>
          </w:rPr>
          <w:t>C</w:t>
        </w:r>
      </w:hyperlink>
      <w:r w:rsidRPr="005C3B0E">
        <w:rPr>
          <w:rFonts w:ascii="Times New Roman" w:eastAsia="Times New Roman" w:hAnsi="Times New Roman" w:cs="Times New Roman"/>
          <w:b/>
          <w:sz w:val="24"/>
          <w:szCs w:val="24"/>
        </w:rPr>
        <w:t> (уровень достоверности доказательств -</w:t>
      </w:r>
      <w:r w:rsidRPr="00A76BD8">
        <w:rPr>
          <w:rFonts w:ascii="Times New Roman" w:eastAsia="Times New Roman" w:hAnsi="Times New Roman" w:cs="Times New Roman"/>
          <w:b/>
          <w:sz w:val="24"/>
          <w:szCs w:val="24"/>
        </w:rPr>
        <w:t xml:space="preserve"> 4).</w:t>
      </w:r>
    </w:p>
    <w:p w14:paraId="0F7158F3" w14:textId="482BB7D2" w:rsidR="0048635F" w:rsidRPr="00175B63" w:rsidRDefault="0048635F" w:rsidP="006C3925">
      <w:pPr>
        <w:pStyle w:val="a3"/>
        <w:numPr>
          <w:ilvl w:val="2"/>
          <w:numId w:val="13"/>
        </w:numPr>
        <w:spacing w:after="0" w:line="360" w:lineRule="auto"/>
        <w:ind w:left="0" w:firstLine="709"/>
        <w:jc w:val="both"/>
        <w:textAlignment w:val="baseline"/>
        <w:rPr>
          <w:rFonts w:ascii="Times New Roman" w:eastAsia="Times New Roman" w:hAnsi="Times New Roman" w:cs="Times New Roman"/>
          <w:bCs/>
          <w:color w:val="000000"/>
          <w:sz w:val="24"/>
          <w:szCs w:val="24"/>
        </w:rPr>
      </w:pPr>
      <w:bookmarkStart w:id="192" w:name="100421"/>
      <w:bookmarkEnd w:id="192"/>
      <w:r w:rsidRPr="00175B63">
        <w:rPr>
          <w:rFonts w:ascii="Times New Roman" w:eastAsia="Times New Roman" w:hAnsi="Times New Roman" w:cs="Times New Roman"/>
          <w:bCs/>
          <w:color w:val="000000"/>
          <w:sz w:val="24"/>
          <w:szCs w:val="24"/>
          <w:u w:val="single"/>
        </w:rPr>
        <w:t>Виды хирургических вмешательств</w:t>
      </w:r>
    </w:p>
    <w:p w14:paraId="0A6E0ABE" w14:textId="0FB21665" w:rsidR="0048635F" w:rsidRPr="002F4636" w:rsidRDefault="0048635F" w:rsidP="005C3B0E">
      <w:pPr>
        <w:tabs>
          <w:tab w:val="left" w:pos="709"/>
        </w:tabs>
        <w:spacing w:after="0" w:line="360" w:lineRule="auto"/>
        <w:ind w:firstLine="709"/>
        <w:jc w:val="both"/>
        <w:textAlignment w:val="baseline"/>
        <w:rPr>
          <w:rFonts w:ascii="Times New Roman" w:eastAsia="Times New Roman" w:hAnsi="Times New Roman" w:cs="Times New Roman"/>
          <w:iCs/>
          <w:sz w:val="24"/>
          <w:szCs w:val="24"/>
        </w:rPr>
      </w:pPr>
      <w:r w:rsidRPr="002F4636">
        <w:rPr>
          <w:rFonts w:ascii="Times New Roman" w:eastAsia="Times New Roman" w:hAnsi="Times New Roman" w:cs="Times New Roman"/>
          <w:iCs/>
          <w:color w:val="000000"/>
          <w:sz w:val="24"/>
          <w:szCs w:val="24"/>
        </w:rPr>
        <w:t>У большинства пациентов ЯК современная консервативная терапия позволяет контролировать течение воспалительного процесса, однако у 10 - 30% пациентов в связи с неэффективностью медикаментозного лечения приходится прибегать к хирургическому вмешательству, направле</w:t>
      </w:r>
      <w:r w:rsidR="005C3B0E" w:rsidRPr="002F4636">
        <w:rPr>
          <w:rFonts w:ascii="Times New Roman" w:eastAsia="Times New Roman" w:hAnsi="Times New Roman" w:cs="Times New Roman"/>
          <w:iCs/>
          <w:color w:val="000000"/>
          <w:sz w:val="24"/>
          <w:szCs w:val="24"/>
        </w:rPr>
        <w:t>нному на удаление толстой кишки</w:t>
      </w:r>
      <w:r w:rsidRPr="002F4636">
        <w:rPr>
          <w:rFonts w:ascii="Times New Roman" w:eastAsia="Times New Roman" w:hAnsi="Times New Roman" w:cs="Times New Roman"/>
          <w:iCs/>
          <w:sz w:val="24"/>
          <w:szCs w:val="24"/>
        </w:rPr>
        <w:t>.</w:t>
      </w:r>
      <w:r w:rsidRPr="002F4636">
        <w:rPr>
          <w:rFonts w:ascii="Times New Roman" w:eastAsia="Times New Roman" w:hAnsi="Times New Roman" w:cs="Times New Roman"/>
          <w:iCs/>
          <w:color w:val="000000"/>
          <w:sz w:val="24"/>
          <w:szCs w:val="24"/>
        </w:rPr>
        <w:t xml:space="preserve"> До начала 1980-х годов стандартом хирургического лечения являлась колпроктэктомия с концевой илеостомией, несмотря на эпизодическое формирование илеоректального анастомоза. За последние 20 лет новым золотым стандартом стала восстановительно-пластическая операция - тотальная колэктомия с формированием резервуара (колпроктэктомия с илеоанальным резервуарным анастомозом (ИАРА</w:t>
      </w:r>
      <w:r w:rsidR="005C3B0E" w:rsidRPr="002F4636">
        <w:rPr>
          <w:rFonts w:ascii="Times New Roman" w:eastAsia="Times New Roman" w:hAnsi="Times New Roman" w:cs="Times New Roman"/>
          <w:iCs/>
          <w:sz w:val="24"/>
          <w:szCs w:val="24"/>
        </w:rPr>
        <w:t>))</w:t>
      </w:r>
      <w:r w:rsidRPr="002F4636">
        <w:rPr>
          <w:rFonts w:ascii="Times New Roman" w:eastAsia="Times New Roman" w:hAnsi="Times New Roman" w:cs="Times New Roman"/>
          <w:iCs/>
          <w:sz w:val="24"/>
          <w:szCs w:val="24"/>
        </w:rPr>
        <w:t xml:space="preserve">. </w:t>
      </w:r>
      <w:r w:rsidRPr="002F4636">
        <w:rPr>
          <w:rFonts w:ascii="Times New Roman" w:eastAsia="Times New Roman" w:hAnsi="Times New Roman" w:cs="Times New Roman"/>
          <w:iCs/>
          <w:color w:val="000000"/>
          <w:sz w:val="24"/>
          <w:szCs w:val="24"/>
        </w:rPr>
        <w:t>При успешном выполнении данная операция обеспечивает возможность контролируемой дефекации через задний проход с удо</w:t>
      </w:r>
      <w:r w:rsidR="005C3B0E" w:rsidRPr="002F4636">
        <w:rPr>
          <w:rFonts w:ascii="Times New Roman" w:eastAsia="Times New Roman" w:hAnsi="Times New Roman" w:cs="Times New Roman"/>
          <w:iCs/>
          <w:color w:val="000000"/>
          <w:sz w:val="24"/>
          <w:szCs w:val="24"/>
        </w:rPr>
        <w:t>влетворительным качеством жизни</w:t>
      </w:r>
      <w:r w:rsidRPr="002F4636">
        <w:rPr>
          <w:rFonts w:ascii="Times New Roman" w:eastAsia="Times New Roman" w:hAnsi="Times New Roman" w:cs="Times New Roman"/>
          <w:iCs/>
          <w:sz w:val="24"/>
          <w:szCs w:val="24"/>
        </w:rPr>
        <w:t>: средняя частота дефекации после формирования ИАРА со</w:t>
      </w:r>
      <w:r w:rsidR="005C3B0E" w:rsidRPr="002F4636">
        <w:rPr>
          <w:rFonts w:ascii="Times New Roman" w:eastAsia="Times New Roman" w:hAnsi="Times New Roman" w:cs="Times New Roman"/>
          <w:iCs/>
          <w:sz w:val="24"/>
          <w:szCs w:val="24"/>
        </w:rPr>
        <w:t>ставляет от 4 до 8 раз в сутки</w:t>
      </w:r>
      <w:r w:rsidRPr="002F4636">
        <w:rPr>
          <w:rFonts w:ascii="Times New Roman" w:eastAsia="Times New Roman" w:hAnsi="Times New Roman" w:cs="Times New Roman"/>
          <w:iCs/>
          <w:sz w:val="24"/>
          <w:szCs w:val="24"/>
        </w:rPr>
        <w:t>, а суточный объем полуоформленного/жидкого стула составляет около 700 мл в сутки (в сравнении с 200 мл/сутки у здорового человека).</w:t>
      </w:r>
    </w:p>
    <w:p w14:paraId="5F25C54C" w14:textId="77777777" w:rsidR="0048635F" w:rsidRPr="00175B63" w:rsidRDefault="0048635F" w:rsidP="005C3B0E">
      <w:pPr>
        <w:spacing w:after="0" w:line="360" w:lineRule="auto"/>
        <w:ind w:firstLine="709"/>
        <w:jc w:val="both"/>
        <w:textAlignment w:val="baseline"/>
        <w:rPr>
          <w:rFonts w:ascii="Times New Roman" w:eastAsia="Times New Roman" w:hAnsi="Times New Roman" w:cs="Times New Roman"/>
          <w:bCs/>
          <w:color w:val="000000"/>
          <w:sz w:val="24"/>
          <w:szCs w:val="24"/>
          <w:u w:val="single"/>
        </w:rPr>
      </w:pPr>
      <w:bookmarkStart w:id="193" w:name="100423"/>
      <w:bookmarkStart w:id="194" w:name="100432"/>
      <w:bookmarkEnd w:id="193"/>
      <w:bookmarkEnd w:id="194"/>
      <w:r w:rsidRPr="00175B63">
        <w:rPr>
          <w:rFonts w:ascii="Times New Roman" w:eastAsia="Times New Roman" w:hAnsi="Times New Roman" w:cs="Times New Roman"/>
          <w:bCs/>
          <w:color w:val="000000"/>
          <w:sz w:val="24"/>
          <w:szCs w:val="24"/>
          <w:u w:val="single"/>
        </w:rPr>
        <w:t>3.2.5 Выбор вида хирургического лечения</w:t>
      </w:r>
    </w:p>
    <w:p w14:paraId="470EE334" w14:textId="71548F75" w:rsidR="0048635F" w:rsidRPr="002F4636" w:rsidRDefault="0048635F" w:rsidP="005C3B0E">
      <w:pPr>
        <w:spacing w:after="0" w:line="360" w:lineRule="auto"/>
        <w:ind w:firstLine="709"/>
        <w:jc w:val="both"/>
        <w:textAlignment w:val="baseline"/>
        <w:rPr>
          <w:rFonts w:ascii="Times New Roman" w:eastAsia="Times New Roman" w:hAnsi="Times New Roman" w:cs="Times New Roman"/>
          <w:iCs/>
          <w:sz w:val="24"/>
          <w:szCs w:val="24"/>
        </w:rPr>
      </w:pPr>
      <w:bookmarkStart w:id="195" w:name="100433"/>
      <w:bookmarkEnd w:id="195"/>
      <w:r w:rsidRPr="002F4636">
        <w:rPr>
          <w:rFonts w:ascii="Times New Roman" w:eastAsia="Times New Roman" w:hAnsi="Times New Roman" w:cs="Times New Roman"/>
          <w:iCs/>
          <w:color w:val="000000"/>
          <w:sz w:val="24"/>
          <w:szCs w:val="24"/>
        </w:rPr>
        <w:lastRenderedPageBreak/>
        <w:t>Проведение реконструктивно-пластической операции с формированием ИАРА, несмотря на очевидную привлекательность для пациента, возможно не во всех случаях, поскольку ряд факторов ухудшают функциональный исход операции и увеличивают риск осложнений, приводя к необходимости удаления р</w:t>
      </w:r>
      <w:r w:rsidR="005C3B0E" w:rsidRPr="002F4636">
        <w:rPr>
          <w:rFonts w:ascii="Times New Roman" w:eastAsia="Times New Roman" w:hAnsi="Times New Roman" w:cs="Times New Roman"/>
          <w:iCs/>
          <w:color w:val="000000"/>
          <w:sz w:val="24"/>
          <w:szCs w:val="24"/>
        </w:rPr>
        <w:t>езервуара у 3,5 - 10% пациентов.</w:t>
      </w:r>
    </w:p>
    <w:p w14:paraId="212F1FA1" w14:textId="4BE97B39" w:rsidR="0048635F" w:rsidRPr="002F4636" w:rsidRDefault="0048635F" w:rsidP="005C3B0E">
      <w:pPr>
        <w:spacing w:after="0" w:line="360" w:lineRule="auto"/>
        <w:ind w:firstLine="709"/>
        <w:jc w:val="both"/>
        <w:textAlignment w:val="baseline"/>
        <w:rPr>
          <w:rFonts w:ascii="Times New Roman" w:eastAsia="Times New Roman" w:hAnsi="Times New Roman" w:cs="Times New Roman"/>
          <w:iCs/>
          <w:sz w:val="24"/>
          <w:szCs w:val="24"/>
        </w:rPr>
      </w:pPr>
      <w:bookmarkStart w:id="196" w:name="100434"/>
      <w:bookmarkEnd w:id="196"/>
      <w:r w:rsidRPr="002F4636">
        <w:rPr>
          <w:rFonts w:ascii="Times New Roman" w:eastAsia="Times New Roman" w:hAnsi="Times New Roman" w:cs="Times New Roman"/>
          <w:iCs/>
          <w:sz w:val="24"/>
          <w:szCs w:val="24"/>
        </w:rPr>
        <w:t>У пациентов с ЯК, несмотря на более высокую частоту сопутствующих заболеваний после 65 лет, само хирургическое вмешательство с формированием тонкокишечного резервуара у лиц старших возрастн</w:t>
      </w:r>
      <w:r w:rsidR="005C3B0E" w:rsidRPr="002F4636">
        <w:rPr>
          <w:rFonts w:ascii="Times New Roman" w:eastAsia="Times New Roman" w:hAnsi="Times New Roman" w:cs="Times New Roman"/>
          <w:iCs/>
          <w:sz w:val="24"/>
          <w:szCs w:val="24"/>
        </w:rPr>
        <w:t>ых групп безопасно и эффективно</w:t>
      </w:r>
      <w:r w:rsidRPr="002F4636">
        <w:rPr>
          <w:rFonts w:ascii="Times New Roman" w:eastAsia="Times New Roman" w:hAnsi="Times New Roman" w:cs="Times New Roman"/>
          <w:iCs/>
          <w:sz w:val="24"/>
          <w:szCs w:val="24"/>
        </w:rPr>
        <w:t>.</w:t>
      </w:r>
    </w:p>
    <w:p w14:paraId="27DD1FE2" w14:textId="68C02633" w:rsidR="0048635F" w:rsidRPr="002F4636" w:rsidRDefault="0048635F" w:rsidP="005C3B0E">
      <w:pPr>
        <w:spacing w:after="0" w:line="360" w:lineRule="auto"/>
        <w:ind w:firstLine="709"/>
        <w:jc w:val="both"/>
        <w:textAlignment w:val="baseline"/>
        <w:rPr>
          <w:rFonts w:ascii="Times New Roman" w:eastAsia="Times New Roman" w:hAnsi="Times New Roman" w:cs="Times New Roman"/>
          <w:iCs/>
          <w:sz w:val="24"/>
          <w:szCs w:val="24"/>
        </w:rPr>
      </w:pPr>
      <w:bookmarkStart w:id="197" w:name="100435"/>
      <w:bookmarkEnd w:id="197"/>
      <w:r w:rsidRPr="002F4636">
        <w:rPr>
          <w:rFonts w:ascii="Times New Roman" w:eastAsia="Times New Roman" w:hAnsi="Times New Roman" w:cs="Times New Roman"/>
          <w:iCs/>
          <w:sz w:val="24"/>
          <w:szCs w:val="24"/>
        </w:rPr>
        <w:t>Функция анального держания, играющая ключевую роль для нормального функционирования ИАРА, очевидно, ухудшает</w:t>
      </w:r>
      <w:r w:rsidR="005C3B0E" w:rsidRPr="002F4636">
        <w:rPr>
          <w:rFonts w:ascii="Times New Roman" w:eastAsia="Times New Roman" w:hAnsi="Times New Roman" w:cs="Times New Roman"/>
          <w:iCs/>
          <w:sz w:val="24"/>
          <w:szCs w:val="24"/>
        </w:rPr>
        <w:t>ся в старших возрастных группах</w:t>
      </w:r>
      <w:r w:rsidRPr="002F4636">
        <w:rPr>
          <w:rFonts w:ascii="Times New Roman" w:eastAsia="Times New Roman" w:hAnsi="Times New Roman" w:cs="Times New Roman"/>
          <w:iCs/>
          <w:sz w:val="24"/>
          <w:szCs w:val="24"/>
        </w:rPr>
        <w:t>. Кроме того, у пациентов старше 60 лет чаще развиваются осложнения, в частности резервуарит и стриктуры анастомоза. В то же время, какой-либо определенный возрастной порог для отказа от формирования ИАРА не определен.</w:t>
      </w:r>
    </w:p>
    <w:p w14:paraId="691CE403" w14:textId="25752A9C" w:rsidR="0048635F" w:rsidRPr="002F4636" w:rsidRDefault="0048635F" w:rsidP="005C3B0E">
      <w:pPr>
        <w:spacing w:after="0" w:line="360" w:lineRule="auto"/>
        <w:ind w:firstLine="709"/>
        <w:jc w:val="both"/>
        <w:textAlignment w:val="baseline"/>
        <w:rPr>
          <w:rFonts w:ascii="Times New Roman" w:eastAsia="Times New Roman" w:hAnsi="Times New Roman" w:cs="Times New Roman"/>
          <w:iCs/>
          <w:sz w:val="24"/>
          <w:szCs w:val="24"/>
        </w:rPr>
      </w:pPr>
      <w:bookmarkStart w:id="198" w:name="100436"/>
      <w:bookmarkEnd w:id="198"/>
      <w:r w:rsidRPr="002F4636">
        <w:rPr>
          <w:rFonts w:ascii="Times New Roman" w:eastAsia="Times New Roman" w:hAnsi="Times New Roman" w:cs="Times New Roman"/>
          <w:iCs/>
          <w:sz w:val="24"/>
          <w:szCs w:val="24"/>
        </w:rPr>
        <w:t>Формирование тонкокишечного резервуара (ИАРА) на 30 - 70%</w:t>
      </w:r>
      <w:r w:rsidR="005C3B0E" w:rsidRPr="002F4636">
        <w:rPr>
          <w:rFonts w:ascii="Times New Roman" w:eastAsia="Times New Roman" w:hAnsi="Times New Roman" w:cs="Times New Roman"/>
          <w:iCs/>
          <w:sz w:val="24"/>
          <w:szCs w:val="24"/>
        </w:rPr>
        <w:t xml:space="preserve"> </w:t>
      </w:r>
      <w:r w:rsidRPr="002F4636">
        <w:rPr>
          <w:rFonts w:ascii="Times New Roman" w:eastAsia="Times New Roman" w:hAnsi="Times New Roman" w:cs="Times New Roman"/>
          <w:iCs/>
          <w:sz w:val="24"/>
          <w:szCs w:val="24"/>
        </w:rPr>
        <w:t>повышает риск бесплодия у женщин детородного возраста с ЯК.</w:t>
      </w:r>
    </w:p>
    <w:p w14:paraId="146428CD" w14:textId="77777777" w:rsidR="0048635F" w:rsidRPr="002F4636" w:rsidRDefault="0048635F" w:rsidP="005C3B0E">
      <w:pPr>
        <w:spacing w:after="0" w:line="360" w:lineRule="auto"/>
        <w:ind w:firstLine="709"/>
        <w:jc w:val="both"/>
        <w:textAlignment w:val="baseline"/>
        <w:rPr>
          <w:rFonts w:ascii="Times New Roman" w:eastAsia="Times New Roman" w:hAnsi="Times New Roman" w:cs="Times New Roman"/>
          <w:iCs/>
          <w:color w:val="000000"/>
          <w:sz w:val="24"/>
          <w:szCs w:val="24"/>
        </w:rPr>
      </w:pPr>
      <w:bookmarkStart w:id="199" w:name="100437"/>
      <w:bookmarkEnd w:id="199"/>
      <w:r w:rsidRPr="002F4636">
        <w:rPr>
          <w:rFonts w:ascii="Times New Roman" w:eastAsia="Times New Roman" w:hAnsi="Times New Roman" w:cs="Times New Roman"/>
          <w:iCs/>
          <w:color w:val="000000"/>
          <w:sz w:val="24"/>
          <w:szCs w:val="24"/>
        </w:rPr>
        <w:t>Риск бесплодия связан со спаечным процессом, вовлекающим маточные трубы. Планируемая беременность и молодой возраст женщины не являются противопоказаниями к формированию ИАРА, однако, пациентка должна быть предупреждена о потенциальном риске бесплодия. В отдельных случаях возможно рассмотреть вопрос о формировании илеоректального анастомоза в качестве промежуточного этапа хирургического лечения (см. ниже).</w:t>
      </w:r>
    </w:p>
    <w:p w14:paraId="617DEE8D" w14:textId="44D9A213" w:rsidR="0048635F" w:rsidRPr="002F4636" w:rsidRDefault="0048635F" w:rsidP="005921D3">
      <w:pPr>
        <w:spacing w:after="0" w:line="360" w:lineRule="auto"/>
        <w:ind w:firstLine="709"/>
        <w:jc w:val="both"/>
        <w:textAlignment w:val="baseline"/>
        <w:rPr>
          <w:rFonts w:ascii="Times New Roman" w:eastAsia="Times New Roman" w:hAnsi="Times New Roman" w:cs="Times New Roman"/>
          <w:iCs/>
          <w:color w:val="000000"/>
          <w:sz w:val="24"/>
          <w:szCs w:val="24"/>
        </w:rPr>
      </w:pPr>
      <w:bookmarkStart w:id="200" w:name="100438"/>
      <w:bookmarkEnd w:id="200"/>
      <w:r w:rsidRPr="002F4636">
        <w:rPr>
          <w:rFonts w:ascii="Times New Roman" w:eastAsia="Times New Roman" w:hAnsi="Times New Roman" w:cs="Times New Roman"/>
          <w:iCs/>
          <w:color w:val="000000"/>
          <w:sz w:val="24"/>
          <w:szCs w:val="24"/>
        </w:rPr>
        <w:t>У всех пациенток с ЯК, при возникновении показаний к операции, использование лапароскопических технологий снижает</w:t>
      </w:r>
      <w:r w:rsidR="005C3B0E" w:rsidRPr="002F4636">
        <w:rPr>
          <w:rFonts w:ascii="Times New Roman" w:eastAsia="Times New Roman" w:hAnsi="Times New Roman" w:cs="Times New Roman"/>
          <w:iCs/>
          <w:color w:val="000000"/>
          <w:sz w:val="24"/>
          <w:szCs w:val="24"/>
        </w:rPr>
        <w:t xml:space="preserve"> риск развития бесплодия на 90%.</w:t>
      </w:r>
    </w:p>
    <w:p w14:paraId="37358C43" w14:textId="77777777" w:rsidR="0048635F" w:rsidRPr="002F4636" w:rsidRDefault="0048635F" w:rsidP="005921D3">
      <w:pPr>
        <w:spacing w:after="0" w:line="360" w:lineRule="auto"/>
        <w:ind w:firstLine="709"/>
        <w:jc w:val="both"/>
        <w:textAlignment w:val="baseline"/>
        <w:rPr>
          <w:rFonts w:ascii="Times New Roman" w:eastAsia="Times New Roman" w:hAnsi="Times New Roman" w:cs="Times New Roman"/>
          <w:iCs/>
          <w:color w:val="000000"/>
          <w:sz w:val="24"/>
          <w:szCs w:val="24"/>
        </w:rPr>
      </w:pPr>
      <w:bookmarkStart w:id="201" w:name="100439"/>
      <w:bookmarkEnd w:id="201"/>
      <w:r w:rsidRPr="002F4636">
        <w:rPr>
          <w:rFonts w:ascii="Times New Roman" w:eastAsia="Times New Roman" w:hAnsi="Times New Roman" w:cs="Times New Roman"/>
          <w:iCs/>
          <w:color w:val="000000"/>
          <w:sz w:val="24"/>
          <w:szCs w:val="24"/>
        </w:rPr>
        <w:t>У приблизительно 10% пациентов с колитом даже при изучении операционного материала, полученного при колэктомии, не удается провести дифференциальный диагноз между БК и ЯК, в связи с чем им выставляется диагноз неуточненного язвенного колита. Решение о формировании ИАРА в таких случаях принимается индивидуально, при этом пациент должен быть предупрежден о рисках неэффективности реконструктивно-пластической операции и иных осложнениях, связанных с БК.</w:t>
      </w:r>
    </w:p>
    <w:p w14:paraId="1C52B58B" w14:textId="77777777" w:rsidR="0048635F" w:rsidRPr="002F4636" w:rsidRDefault="0048635F" w:rsidP="005921D3">
      <w:pPr>
        <w:spacing w:after="0" w:line="360" w:lineRule="auto"/>
        <w:ind w:firstLine="709"/>
        <w:jc w:val="both"/>
        <w:textAlignment w:val="baseline"/>
        <w:rPr>
          <w:rFonts w:ascii="Times New Roman" w:eastAsia="Times New Roman" w:hAnsi="Times New Roman" w:cs="Times New Roman"/>
          <w:iCs/>
          <w:color w:val="000000"/>
          <w:sz w:val="24"/>
          <w:szCs w:val="24"/>
        </w:rPr>
      </w:pPr>
      <w:bookmarkStart w:id="202" w:name="100440"/>
      <w:bookmarkEnd w:id="202"/>
      <w:r w:rsidRPr="002F4636">
        <w:rPr>
          <w:rFonts w:ascii="Times New Roman" w:eastAsia="Times New Roman" w:hAnsi="Times New Roman" w:cs="Times New Roman"/>
          <w:iCs/>
          <w:color w:val="000000"/>
          <w:sz w:val="24"/>
          <w:szCs w:val="24"/>
        </w:rPr>
        <w:t>Пациентам с ЯК при наличии таких сопутствующих заболеваний, как рак прямой кишки и выраженное анальное недержание (2 или 3 степень) формирование тонкокишечного резервуара (ИАРА) нецелесообразно.</w:t>
      </w:r>
    </w:p>
    <w:p w14:paraId="2C0B48C0" w14:textId="36CD1B09" w:rsidR="0048635F" w:rsidRPr="005C3B0E" w:rsidRDefault="0048635F" w:rsidP="006C3925">
      <w:pPr>
        <w:pStyle w:val="a3"/>
        <w:numPr>
          <w:ilvl w:val="0"/>
          <w:numId w:val="17"/>
        </w:numPr>
        <w:spacing w:after="0" w:line="360" w:lineRule="auto"/>
        <w:ind w:left="0" w:firstLine="709"/>
        <w:jc w:val="both"/>
        <w:textAlignment w:val="baseline"/>
        <w:rPr>
          <w:rFonts w:ascii="Times New Roman" w:eastAsia="Times New Roman" w:hAnsi="Times New Roman" w:cs="Times New Roman"/>
          <w:sz w:val="24"/>
          <w:szCs w:val="24"/>
        </w:rPr>
      </w:pPr>
      <w:bookmarkStart w:id="203" w:name="100441"/>
      <w:bookmarkEnd w:id="203"/>
      <w:r w:rsidRPr="005C3B0E">
        <w:rPr>
          <w:rFonts w:ascii="Times New Roman" w:eastAsia="Times New Roman" w:hAnsi="Times New Roman" w:cs="Times New Roman"/>
          <w:b/>
          <w:color w:val="000000"/>
          <w:sz w:val="24"/>
          <w:szCs w:val="24"/>
        </w:rPr>
        <w:t>Рекомендуется</w:t>
      </w:r>
      <w:r w:rsidRPr="005C3B0E">
        <w:rPr>
          <w:rFonts w:ascii="Times New Roman" w:eastAsia="Times New Roman" w:hAnsi="Times New Roman" w:cs="Times New Roman"/>
          <w:color w:val="000000"/>
          <w:sz w:val="24"/>
          <w:szCs w:val="24"/>
        </w:rPr>
        <w:t xml:space="preserve"> пациентам с тяжелой атакой ЯК, не ответивших на консервативное лечение; а также пациентам с ЯК, у которых к моменту выставления показаний к операции, была проведена гормональная терапия преднизолоном** в дозе не менее 20 мг в сутки в течение более чем 6 недель - трехэтапное хирургическое лечение (с </w:t>
      </w:r>
      <w:r w:rsidRPr="005C3B0E">
        <w:rPr>
          <w:rFonts w:ascii="Times New Roman" w:eastAsia="Times New Roman" w:hAnsi="Times New Roman" w:cs="Times New Roman"/>
          <w:color w:val="000000"/>
          <w:sz w:val="24"/>
          <w:szCs w:val="24"/>
        </w:rPr>
        <w:lastRenderedPageBreak/>
        <w:t>колэктомией на первом этапе, формированием тонкокишечного резервуара и петлевой илеостомы - на втором, и закрытие петлевой илеостомы - на третьем этапе) для увеличения пр</w:t>
      </w:r>
      <w:r w:rsidR="005C3B0E">
        <w:rPr>
          <w:rFonts w:ascii="Times New Roman" w:eastAsia="Times New Roman" w:hAnsi="Times New Roman" w:cs="Times New Roman"/>
          <w:color w:val="000000"/>
          <w:sz w:val="24"/>
          <w:szCs w:val="24"/>
        </w:rPr>
        <w:t>одолжительности жизни пациентов.</w:t>
      </w:r>
    </w:p>
    <w:p w14:paraId="47F2AA84" w14:textId="77777777" w:rsidR="0048635F" w:rsidRPr="005C3B0E" w:rsidRDefault="0048635F" w:rsidP="005921D3">
      <w:pPr>
        <w:spacing w:after="0" w:line="360" w:lineRule="auto"/>
        <w:ind w:firstLine="709"/>
        <w:jc w:val="both"/>
        <w:textAlignment w:val="baseline"/>
        <w:rPr>
          <w:rFonts w:ascii="Times New Roman" w:eastAsia="Times New Roman" w:hAnsi="Times New Roman" w:cs="Times New Roman"/>
          <w:b/>
          <w:sz w:val="24"/>
          <w:szCs w:val="24"/>
        </w:rPr>
      </w:pPr>
      <w:bookmarkStart w:id="204" w:name="100442"/>
      <w:bookmarkEnd w:id="204"/>
      <w:r w:rsidRPr="005C3B0E">
        <w:rPr>
          <w:rFonts w:ascii="Times New Roman" w:eastAsia="Times New Roman" w:hAnsi="Times New Roman" w:cs="Times New Roman"/>
          <w:b/>
          <w:sz w:val="24"/>
          <w:szCs w:val="24"/>
        </w:rPr>
        <w:t>Уровень убедительности рекомендации </w:t>
      </w:r>
      <w:hyperlink r:id="rId62" w:anchor="101004" w:history="1">
        <w:r w:rsidRPr="005C3B0E">
          <w:rPr>
            <w:rFonts w:ascii="Times New Roman" w:eastAsia="Times New Roman" w:hAnsi="Times New Roman" w:cs="Times New Roman"/>
            <w:b/>
            <w:sz w:val="24"/>
            <w:szCs w:val="24"/>
            <w:bdr w:val="none" w:sz="0" w:space="0" w:color="auto" w:frame="1"/>
          </w:rPr>
          <w:t>C</w:t>
        </w:r>
      </w:hyperlink>
      <w:r w:rsidRPr="005C3B0E">
        <w:rPr>
          <w:rFonts w:ascii="Times New Roman" w:eastAsia="Times New Roman" w:hAnsi="Times New Roman" w:cs="Times New Roman"/>
          <w:b/>
          <w:sz w:val="24"/>
          <w:szCs w:val="24"/>
        </w:rPr>
        <w:t> (уровень достоверности доказательств - 4).</w:t>
      </w:r>
    </w:p>
    <w:p w14:paraId="43846FB5" w14:textId="2D6271DC" w:rsidR="0048635F" w:rsidRPr="005C3B0E" w:rsidRDefault="0048635F" w:rsidP="005921D3">
      <w:pPr>
        <w:spacing w:after="0" w:line="360" w:lineRule="auto"/>
        <w:ind w:firstLine="709"/>
        <w:jc w:val="both"/>
        <w:textAlignment w:val="baseline"/>
        <w:rPr>
          <w:rFonts w:ascii="Times New Roman" w:eastAsia="Times New Roman" w:hAnsi="Times New Roman" w:cs="Times New Roman"/>
          <w:i/>
          <w:sz w:val="24"/>
          <w:szCs w:val="24"/>
        </w:rPr>
      </w:pPr>
      <w:bookmarkStart w:id="205" w:name="100443"/>
      <w:bookmarkEnd w:id="205"/>
      <w:r w:rsidRPr="005921D3">
        <w:rPr>
          <w:rFonts w:ascii="Times New Roman" w:eastAsia="Times New Roman" w:hAnsi="Times New Roman" w:cs="Times New Roman"/>
          <w:i/>
          <w:color w:val="000000"/>
          <w:sz w:val="24"/>
          <w:szCs w:val="24"/>
        </w:rPr>
        <w:t xml:space="preserve">Комментарий: </w:t>
      </w:r>
      <w:r w:rsidRPr="005C3B0E">
        <w:rPr>
          <w:rFonts w:ascii="Times New Roman" w:eastAsia="Times New Roman" w:hAnsi="Times New Roman" w:cs="Times New Roman"/>
          <w:i/>
          <w:color w:val="000000"/>
          <w:sz w:val="24"/>
          <w:szCs w:val="24"/>
        </w:rPr>
        <w:t xml:space="preserve">колэктомия с концевой илеостомией купирует интоксикацию, обусловленную колитом, что позволяет улучшить общее состояние пациента, восстановить метаболизм, а изучение операционного препарата также позволяет уточнить диагноз и исключить БК. Колэктомия является относительно безопасным вмешательством даже у пациентов в критическом </w:t>
      </w:r>
      <w:r w:rsidR="005921D3">
        <w:rPr>
          <w:rFonts w:ascii="Times New Roman" w:eastAsia="Times New Roman" w:hAnsi="Times New Roman" w:cs="Times New Roman"/>
          <w:i/>
          <w:sz w:val="24"/>
          <w:szCs w:val="24"/>
        </w:rPr>
        <w:t xml:space="preserve">состоянии, </w:t>
      </w:r>
      <w:r w:rsidRPr="005C3B0E">
        <w:rPr>
          <w:rFonts w:ascii="Times New Roman" w:eastAsia="Times New Roman" w:hAnsi="Times New Roman" w:cs="Times New Roman"/>
          <w:i/>
          <w:sz w:val="24"/>
          <w:szCs w:val="24"/>
        </w:rPr>
        <w:t>при этом, при достаточной квалификации хирурга безопасным является также выполнение минимально инвазивных или лапароскопических операций.</w:t>
      </w:r>
    </w:p>
    <w:p w14:paraId="4ABE3FDB" w14:textId="3B45651D" w:rsidR="0048635F" w:rsidRPr="005C3B0E" w:rsidRDefault="005921D3" w:rsidP="005921D3">
      <w:pPr>
        <w:spacing w:after="0" w:line="360" w:lineRule="auto"/>
        <w:ind w:firstLine="709"/>
        <w:jc w:val="both"/>
        <w:textAlignment w:val="baseline"/>
        <w:rPr>
          <w:rFonts w:ascii="Times New Roman" w:eastAsia="Times New Roman" w:hAnsi="Times New Roman" w:cs="Times New Roman"/>
          <w:i/>
          <w:sz w:val="24"/>
          <w:szCs w:val="24"/>
        </w:rPr>
      </w:pPr>
      <w:bookmarkStart w:id="206" w:name="100444"/>
      <w:bookmarkEnd w:id="206"/>
      <w:r>
        <w:rPr>
          <w:rFonts w:ascii="Times New Roman" w:eastAsia="Times New Roman" w:hAnsi="Times New Roman" w:cs="Times New Roman"/>
          <w:i/>
          <w:sz w:val="24"/>
          <w:szCs w:val="24"/>
        </w:rPr>
        <w:t xml:space="preserve">Илеоректальный анастомоз: </w:t>
      </w:r>
      <w:r w:rsidR="0048635F" w:rsidRPr="005C3B0E">
        <w:rPr>
          <w:rFonts w:ascii="Times New Roman" w:eastAsia="Times New Roman" w:hAnsi="Times New Roman" w:cs="Times New Roman"/>
          <w:i/>
          <w:sz w:val="24"/>
          <w:szCs w:val="24"/>
        </w:rPr>
        <w:t>формирование илеоректального анастомоза не приводит к излечению пациента и не исключает возможность рецидива воспаления в прямой кишке и развития рака. Данная операция при ЯК может выполняться только в исключительных случаях у женщин, планирующих беременность. Обязательным условием является наличие ремиссии в прямой кишке и согласие пациентки на регулярное обследование прямой кишк</w:t>
      </w:r>
      <w:r>
        <w:rPr>
          <w:rFonts w:ascii="Times New Roman" w:eastAsia="Times New Roman" w:hAnsi="Times New Roman" w:cs="Times New Roman"/>
          <w:i/>
          <w:sz w:val="24"/>
          <w:szCs w:val="24"/>
        </w:rPr>
        <w:t>и с биопсией слизистой оболочки.</w:t>
      </w:r>
    </w:p>
    <w:p w14:paraId="7FA48ADF" w14:textId="77777777" w:rsidR="0048635F" w:rsidRPr="00175B63" w:rsidRDefault="0048635F" w:rsidP="005921D3">
      <w:pPr>
        <w:spacing w:after="0" w:line="360" w:lineRule="auto"/>
        <w:ind w:firstLine="709"/>
        <w:jc w:val="both"/>
        <w:textAlignment w:val="baseline"/>
        <w:rPr>
          <w:rFonts w:ascii="Times New Roman" w:eastAsia="Times New Roman" w:hAnsi="Times New Roman" w:cs="Times New Roman"/>
          <w:bCs/>
          <w:color w:val="000000"/>
          <w:sz w:val="24"/>
          <w:szCs w:val="24"/>
          <w:u w:val="single"/>
        </w:rPr>
      </w:pPr>
      <w:bookmarkStart w:id="207" w:name="100445"/>
      <w:bookmarkEnd w:id="207"/>
      <w:r w:rsidRPr="00175B63">
        <w:rPr>
          <w:rFonts w:ascii="Times New Roman" w:eastAsia="Times New Roman" w:hAnsi="Times New Roman" w:cs="Times New Roman"/>
          <w:bCs/>
          <w:sz w:val="24"/>
          <w:szCs w:val="24"/>
          <w:u w:val="single"/>
        </w:rPr>
        <w:t xml:space="preserve">3.2.6 Особенности хирургического вмешательства при формировании </w:t>
      </w:r>
      <w:r w:rsidRPr="00175B63">
        <w:rPr>
          <w:rFonts w:ascii="Times New Roman" w:eastAsia="Times New Roman" w:hAnsi="Times New Roman" w:cs="Times New Roman"/>
          <w:bCs/>
          <w:color w:val="000000"/>
          <w:sz w:val="24"/>
          <w:szCs w:val="24"/>
          <w:u w:val="single"/>
        </w:rPr>
        <w:t>тонкокишечного резервуара (ИАРА)</w:t>
      </w:r>
    </w:p>
    <w:p w14:paraId="0856382D" w14:textId="0C722C1F" w:rsidR="0048635F" w:rsidRPr="005727FF" w:rsidRDefault="0048635F" w:rsidP="005727FF">
      <w:pPr>
        <w:spacing w:after="0" w:line="360" w:lineRule="auto"/>
        <w:ind w:firstLine="709"/>
        <w:jc w:val="both"/>
        <w:textAlignment w:val="baseline"/>
        <w:rPr>
          <w:rFonts w:ascii="Times New Roman" w:eastAsia="Times New Roman" w:hAnsi="Times New Roman" w:cs="Times New Roman"/>
          <w:sz w:val="24"/>
          <w:szCs w:val="24"/>
          <w:u w:val="single"/>
        </w:rPr>
      </w:pPr>
      <w:bookmarkStart w:id="208" w:name="100446"/>
      <w:bookmarkEnd w:id="208"/>
      <w:r w:rsidRPr="005727FF">
        <w:rPr>
          <w:rFonts w:ascii="Times New Roman" w:eastAsia="Times New Roman" w:hAnsi="Times New Roman" w:cs="Times New Roman"/>
          <w:color w:val="000000"/>
          <w:sz w:val="24"/>
          <w:szCs w:val="24"/>
        </w:rPr>
        <w:t>Пациентам с ЯК, которым выполнена колэктомия, реконструктивно-пластические операции с формированием тонкокишечного резервуара (ИАРА) выполняются в специализированных стационарах, поскольку частота осложнений и функциональный исход таких операций существенно зависит от квалификации хирурга (в частности, от числа проведенных аналогичных вмешательств</w:t>
      </w:r>
      <w:r w:rsidR="005F238F" w:rsidRPr="005727FF">
        <w:rPr>
          <w:rFonts w:ascii="Times New Roman" w:eastAsia="Times New Roman" w:hAnsi="Times New Roman" w:cs="Times New Roman"/>
          <w:sz w:val="24"/>
          <w:szCs w:val="24"/>
        </w:rPr>
        <w:t>)</w:t>
      </w:r>
      <w:r w:rsidRPr="005727FF">
        <w:rPr>
          <w:rFonts w:ascii="Times New Roman" w:eastAsia="Times New Roman" w:hAnsi="Times New Roman" w:cs="Times New Roman"/>
          <w:sz w:val="24"/>
          <w:szCs w:val="24"/>
        </w:rPr>
        <w:t>.</w:t>
      </w:r>
      <w:bookmarkStart w:id="209" w:name="100447"/>
      <w:bookmarkEnd w:id="209"/>
      <w:r w:rsidR="005727FF">
        <w:rPr>
          <w:rFonts w:ascii="Times New Roman" w:eastAsia="Times New Roman" w:hAnsi="Times New Roman" w:cs="Times New Roman"/>
          <w:sz w:val="24"/>
          <w:szCs w:val="24"/>
        </w:rPr>
        <w:t xml:space="preserve"> </w:t>
      </w:r>
      <w:r w:rsidRPr="005727FF">
        <w:rPr>
          <w:rFonts w:ascii="Times New Roman" w:eastAsia="Times New Roman" w:hAnsi="Times New Roman" w:cs="Times New Roman"/>
          <w:color w:val="000000"/>
          <w:sz w:val="24"/>
          <w:szCs w:val="24"/>
        </w:rPr>
        <w:t>Длина сохраняемой</w:t>
      </w:r>
      <w:r w:rsidR="005727FF">
        <w:rPr>
          <w:rFonts w:ascii="Times New Roman" w:eastAsia="Times New Roman" w:hAnsi="Times New Roman" w:cs="Times New Roman"/>
          <w:color w:val="000000"/>
          <w:sz w:val="24"/>
          <w:szCs w:val="24"/>
        </w:rPr>
        <w:t xml:space="preserve"> прямой и/или сигмовидной кишки.</w:t>
      </w:r>
    </w:p>
    <w:p w14:paraId="6EB5D9EE" w14:textId="1D9E468B" w:rsidR="0048635F" w:rsidRPr="005727FF" w:rsidRDefault="0048635F" w:rsidP="00087212">
      <w:pPr>
        <w:spacing w:after="0" w:line="360" w:lineRule="auto"/>
        <w:ind w:firstLine="709"/>
        <w:jc w:val="both"/>
        <w:textAlignment w:val="baseline"/>
        <w:rPr>
          <w:rFonts w:ascii="Times New Roman" w:eastAsia="Times New Roman" w:hAnsi="Times New Roman" w:cs="Times New Roman"/>
          <w:color w:val="000000"/>
          <w:sz w:val="24"/>
          <w:szCs w:val="24"/>
        </w:rPr>
      </w:pPr>
      <w:bookmarkStart w:id="210" w:name="100448"/>
      <w:bookmarkEnd w:id="210"/>
      <w:r w:rsidRPr="005727FF">
        <w:rPr>
          <w:rFonts w:ascii="Times New Roman" w:eastAsia="Times New Roman" w:hAnsi="Times New Roman" w:cs="Times New Roman"/>
          <w:color w:val="000000"/>
          <w:sz w:val="24"/>
          <w:szCs w:val="24"/>
        </w:rPr>
        <w:t xml:space="preserve">Пациентам с ЯК при выполнении колэктомии по срочным показаниям при язвенном колите, которым в дальнейшем планируется формирование тонкокишечного резервуара (ИАРА), целесообразно сохранить всю прямую кишку и нижние брыжеечные сосуды для улучшения качества жизни пациентов. Прямую кишку целесообразно пересекать на уровне мыса крестца (т.е. на уровне "ректосигмоидного перехода") или дополнительно сохранять дистальный отдел сигмовидной кишки (решение принимается оперирующим хирургом). При сохранении дистального отдела сигмовидной кишки она выводится на переднюю брюшную стенку в виде концевой сигмостомы. Последний вариант является наиболее безопасным, поскольку при этом в брюшной полости не остается культи кишки. При </w:t>
      </w:r>
      <w:r w:rsidRPr="005727FF">
        <w:rPr>
          <w:rFonts w:ascii="Times New Roman" w:eastAsia="Times New Roman" w:hAnsi="Times New Roman" w:cs="Times New Roman"/>
          <w:color w:val="000000"/>
          <w:sz w:val="24"/>
          <w:szCs w:val="24"/>
        </w:rPr>
        <w:lastRenderedPageBreak/>
        <w:t xml:space="preserve">пересечении прямой кишки на уровне мыса в течение нескольких дней рекомендуется дренирование культи через задний проход для профилактики несостоятельности швов в связи с накоплением в культе слизи. В случае сохранения отключенной прямой или прямой и сигмовидной кишки, возможно развитие вторичных воспалительных изменений слизистой оболочки по типу колита отключенной кишки. Контролируемые испытания лекарственных средств у пациентов после колэктомии не проводились. Эмпирическое лечение заключается в применении местного </w:t>
      </w:r>
      <w:r w:rsidR="005F238F" w:rsidRPr="005727FF">
        <w:rPr>
          <w:rFonts w:ascii="Times New Roman" w:eastAsia="Times New Roman" w:hAnsi="Times New Roman" w:cs="Times New Roman"/>
          <w:sz w:val="24"/>
          <w:szCs w:val="24"/>
        </w:rPr>
        <w:t>месалазина</w:t>
      </w:r>
      <w:r w:rsidRPr="005727FF">
        <w:rPr>
          <w:rFonts w:ascii="Times New Roman" w:eastAsia="Times New Roman" w:hAnsi="Times New Roman" w:cs="Times New Roman"/>
          <w:sz w:val="24"/>
          <w:szCs w:val="24"/>
        </w:rPr>
        <w:t xml:space="preserve">, </w:t>
      </w:r>
      <w:r w:rsidRPr="005727FF">
        <w:rPr>
          <w:rFonts w:ascii="Times New Roman" w:eastAsia="Times New Roman" w:hAnsi="Times New Roman" w:cs="Times New Roman"/>
          <w:color w:val="000000"/>
          <w:sz w:val="24"/>
          <w:szCs w:val="24"/>
        </w:rPr>
        <w:t>преднизолона, промывании отключенной прямой кишки растворами антисептиков.</w:t>
      </w:r>
    </w:p>
    <w:p w14:paraId="51767985" w14:textId="77777777" w:rsidR="0048635F" w:rsidRPr="005727FF" w:rsidRDefault="0048635F" w:rsidP="00087212">
      <w:pPr>
        <w:spacing w:after="0" w:line="360" w:lineRule="auto"/>
        <w:ind w:firstLine="709"/>
        <w:jc w:val="both"/>
        <w:textAlignment w:val="baseline"/>
        <w:rPr>
          <w:rFonts w:ascii="Times New Roman" w:eastAsia="Times New Roman" w:hAnsi="Times New Roman" w:cs="Times New Roman"/>
          <w:color w:val="000000"/>
          <w:sz w:val="24"/>
          <w:szCs w:val="24"/>
        </w:rPr>
      </w:pPr>
      <w:bookmarkStart w:id="211" w:name="100449"/>
      <w:bookmarkEnd w:id="211"/>
      <w:r w:rsidRPr="005727FF">
        <w:rPr>
          <w:rFonts w:ascii="Times New Roman" w:eastAsia="Times New Roman" w:hAnsi="Times New Roman" w:cs="Times New Roman"/>
          <w:color w:val="000000"/>
          <w:sz w:val="24"/>
          <w:szCs w:val="24"/>
        </w:rPr>
        <w:t>Наложение анастомоза при формировании ИАРА.</w:t>
      </w:r>
    </w:p>
    <w:p w14:paraId="4920B91C" w14:textId="47EA43BB" w:rsidR="0048635F" w:rsidRPr="005727FF" w:rsidRDefault="0048635F" w:rsidP="00087212">
      <w:pPr>
        <w:spacing w:after="0" w:line="360" w:lineRule="auto"/>
        <w:ind w:firstLine="709"/>
        <w:jc w:val="both"/>
        <w:textAlignment w:val="baseline"/>
        <w:rPr>
          <w:rFonts w:ascii="Times New Roman" w:eastAsia="Times New Roman" w:hAnsi="Times New Roman" w:cs="Times New Roman"/>
          <w:color w:val="000000"/>
          <w:sz w:val="24"/>
          <w:szCs w:val="24"/>
        </w:rPr>
      </w:pPr>
      <w:bookmarkStart w:id="212" w:name="100450"/>
      <w:bookmarkEnd w:id="212"/>
      <w:r w:rsidRPr="005727FF">
        <w:rPr>
          <w:rFonts w:ascii="Times New Roman" w:eastAsia="Times New Roman" w:hAnsi="Times New Roman" w:cs="Times New Roman"/>
          <w:color w:val="000000"/>
          <w:sz w:val="24"/>
          <w:szCs w:val="24"/>
        </w:rPr>
        <w:t>Пациентам с ЯК, которым планируется хирургическое лечение с формированием тонкокишечного резервуара (ИАРА), сохранять слизистую оболочку между зубчатой линией и анастомозом не более 2 см длиной и проводить под прикрытием петлевой илеостомы для улучшения качества жизни пациентов. Сохранение протяженного участка прямой кишки (более 2 см над зубчатой линией) при использовании сшивающего аппарата для формирования ИАРА может быть причиной хронического воспаления в ней с дисфункцией резервуара, а также способствует сохранению риска</w:t>
      </w:r>
      <w:r w:rsidR="005F238F" w:rsidRPr="005727FF">
        <w:rPr>
          <w:rFonts w:ascii="Times New Roman" w:eastAsia="Times New Roman" w:hAnsi="Times New Roman" w:cs="Times New Roman"/>
          <w:color w:val="000000"/>
          <w:sz w:val="24"/>
          <w:szCs w:val="24"/>
        </w:rPr>
        <w:t xml:space="preserve"> дисплазии и (очень редко) рака</w:t>
      </w:r>
      <w:r w:rsidRPr="005727FF">
        <w:rPr>
          <w:rFonts w:ascii="Times New Roman" w:eastAsia="Times New Roman" w:hAnsi="Times New Roman" w:cs="Times New Roman"/>
          <w:sz w:val="24"/>
          <w:szCs w:val="24"/>
        </w:rPr>
        <w:t xml:space="preserve">. </w:t>
      </w:r>
      <w:r w:rsidRPr="005727FF">
        <w:rPr>
          <w:rFonts w:ascii="Times New Roman" w:eastAsia="Times New Roman" w:hAnsi="Times New Roman" w:cs="Times New Roman"/>
          <w:color w:val="000000"/>
          <w:sz w:val="24"/>
          <w:szCs w:val="24"/>
        </w:rPr>
        <w:t>При невозможности сформировать анастомоз при помощи сшивающего аппарата следует выполнить брюшно-анальную резекцию прямой кишки и наложить ручной илеоанальный анастомоз.</w:t>
      </w:r>
    </w:p>
    <w:p w14:paraId="076A4031" w14:textId="495B7161" w:rsidR="0048635F" w:rsidRPr="005727FF" w:rsidRDefault="0048635F" w:rsidP="00087212">
      <w:pPr>
        <w:spacing w:after="0" w:line="360" w:lineRule="auto"/>
        <w:ind w:firstLine="709"/>
        <w:jc w:val="both"/>
        <w:textAlignment w:val="baseline"/>
        <w:rPr>
          <w:rFonts w:ascii="Times New Roman" w:eastAsia="Times New Roman" w:hAnsi="Times New Roman" w:cs="Times New Roman"/>
          <w:sz w:val="24"/>
          <w:szCs w:val="24"/>
        </w:rPr>
      </w:pPr>
      <w:bookmarkStart w:id="213" w:name="100451"/>
      <w:bookmarkEnd w:id="213"/>
      <w:r w:rsidRPr="005727FF">
        <w:rPr>
          <w:rFonts w:ascii="Times New Roman" w:eastAsia="Times New Roman" w:hAnsi="Times New Roman" w:cs="Times New Roman"/>
          <w:color w:val="000000"/>
          <w:sz w:val="24"/>
          <w:szCs w:val="24"/>
        </w:rPr>
        <w:t>У пациентов ЯК, перенесших хирургическое лечение с формированием тонкокишечного резервуара (ИАРА</w:t>
      </w:r>
      <w:proofErr w:type="gramStart"/>
      <w:r w:rsidRPr="005727FF">
        <w:rPr>
          <w:rFonts w:ascii="Times New Roman" w:eastAsia="Times New Roman" w:hAnsi="Times New Roman" w:cs="Times New Roman"/>
          <w:color w:val="000000"/>
          <w:sz w:val="24"/>
          <w:szCs w:val="24"/>
        </w:rPr>
        <w:t>), несмотря на то, что</w:t>
      </w:r>
      <w:proofErr w:type="gramEnd"/>
      <w:r w:rsidRPr="005727FF">
        <w:rPr>
          <w:rFonts w:ascii="Times New Roman" w:eastAsia="Times New Roman" w:hAnsi="Times New Roman" w:cs="Times New Roman"/>
          <w:color w:val="000000"/>
          <w:sz w:val="24"/>
          <w:szCs w:val="24"/>
        </w:rPr>
        <w:t xml:space="preserve"> при использовании сшивающего аппарата сохраняется небольшой фрагмент слизистой оболочки, риск рака невысок и соответствует таковому при </w:t>
      </w:r>
      <w:r w:rsidR="005F238F" w:rsidRPr="005727FF">
        <w:rPr>
          <w:rFonts w:ascii="Times New Roman" w:eastAsia="Times New Roman" w:hAnsi="Times New Roman" w:cs="Times New Roman"/>
          <w:color w:val="000000"/>
          <w:sz w:val="24"/>
          <w:szCs w:val="24"/>
        </w:rPr>
        <w:t>формировании ручного анастомоза</w:t>
      </w:r>
      <w:r w:rsidRPr="005727FF">
        <w:rPr>
          <w:rFonts w:ascii="Times New Roman" w:eastAsia="Times New Roman" w:hAnsi="Times New Roman" w:cs="Times New Roman"/>
          <w:sz w:val="24"/>
          <w:szCs w:val="24"/>
        </w:rPr>
        <w:t>.</w:t>
      </w:r>
    </w:p>
    <w:p w14:paraId="57F67428" w14:textId="0751D8D5" w:rsidR="00B32509" w:rsidRPr="005727FF" w:rsidRDefault="0048635F" w:rsidP="005F238F">
      <w:pPr>
        <w:spacing w:after="0" w:line="360" w:lineRule="auto"/>
        <w:ind w:firstLine="709"/>
        <w:jc w:val="both"/>
        <w:textAlignment w:val="baseline"/>
        <w:rPr>
          <w:rFonts w:ascii="Times New Roman" w:eastAsia="Times New Roman" w:hAnsi="Times New Roman" w:cs="Times New Roman"/>
          <w:color w:val="000000"/>
          <w:sz w:val="24"/>
          <w:szCs w:val="24"/>
        </w:rPr>
      </w:pPr>
      <w:bookmarkStart w:id="214" w:name="100452"/>
      <w:bookmarkEnd w:id="214"/>
      <w:r w:rsidRPr="005727FF">
        <w:rPr>
          <w:rFonts w:ascii="Times New Roman" w:eastAsia="Times New Roman" w:hAnsi="Times New Roman" w:cs="Times New Roman"/>
          <w:color w:val="000000"/>
          <w:sz w:val="24"/>
          <w:szCs w:val="24"/>
        </w:rPr>
        <w:t>Морфологические изменения эпителиальной выстилки резервуара обычно развиваются через 12 - 18 месяцев после закрытия илеостомы и характеризуются уплощением и сокращением числа ворсинок, приводящими к их атрофии ("толстокишечная метаплазия")</w:t>
      </w:r>
      <w:r w:rsidRPr="005727FF">
        <w:rPr>
          <w:rFonts w:ascii="Times New Roman" w:eastAsia="Times New Roman" w:hAnsi="Times New Roman" w:cs="Times New Roman"/>
          <w:sz w:val="24"/>
          <w:szCs w:val="24"/>
        </w:rPr>
        <w:t xml:space="preserve">, </w:t>
      </w:r>
      <w:r w:rsidRPr="005727FF">
        <w:rPr>
          <w:rFonts w:ascii="Times New Roman" w:eastAsia="Times New Roman" w:hAnsi="Times New Roman" w:cs="Times New Roman"/>
          <w:color w:val="000000"/>
          <w:sz w:val="24"/>
          <w:szCs w:val="24"/>
        </w:rPr>
        <w:t xml:space="preserve">что потенциально связано с риском развития злокачественной трансформации слизистой оболочки резервуара. Кроме того, при наложении аппаратного ИАРА сохраняется небольшой участок слизистой оболочки прямой кишки ("манжетка"). Риск развития рака резервуара повышен у пациентов, оперированных по поводу рака или дисплазии </w:t>
      </w:r>
      <w:proofErr w:type="gramStart"/>
      <w:r w:rsidRPr="005727FF">
        <w:rPr>
          <w:rFonts w:ascii="Times New Roman" w:eastAsia="Times New Roman" w:hAnsi="Times New Roman" w:cs="Times New Roman"/>
          <w:color w:val="000000"/>
          <w:sz w:val="24"/>
          <w:szCs w:val="24"/>
        </w:rPr>
        <w:t>на фоне</w:t>
      </w:r>
      <w:proofErr w:type="gramEnd"/>
      <w:r w:rsidRPr="005727FF">
        <w:rPr>
          <w:rFonts w:ascii="Times New Roman" w:eastAsia="Times New Roman" w:hAnsi="Times New Roman" w:cs="Times New Roman"/>
          <w:color w:val="000000"/>
          <w:sz w:val="24"/>
          <w:szCs w:val="24"/>
        </w:rPr>
        <w:t xml:space="preserve"> ЯК (и при обнаружении дисплазии в операционном материале), а также у пациентов с первичным склерозирующим холангитом (ПСХ). Научное обоснование частоты контрольных обследований пациентов с ИАРА не выполнялось, однако, у пациентов с наличием вышеуказанных факторов риска целесообразно проведение </w:t>
      </w:r>
      <w:r w:rsidRPr="005727FF">
        <w:rPr>
          <w:rFonts w:ascii="Times New Roman" w:eastAsia="Times New Roman" w:hAnsi="Times New Roman" w:cs="Times New Roman"/>
          <w:color w:val="000000"/>
          <w:sz w:val="24"/>
          <w:szCs w:val="24"/>
        </w:rPr>
        <w:lastRenderedPageBreak/>
        <w:t>контрольных эндоскопических исследований (резервуароскопии) с биопсией слизистой оболочки не реже одного раза в 2 года.</w:t>
      </w:r>
    </w:p>
    <w:p w14:paraId="5AAE13F9" w14:textId="5037BE24" w:rsidR="00EE3B5D" w:rsidRPr="00046432" w:rsidRDefault="0048635F" w:rsidP="006C3925">
      <w:pPr>
        <w:pStyle w:val="a3"/>
        <w:numPr>
          <w:ilvl w:val="2"/>
          <w:numId w:val="29"/>
        </w:numPr>
        <w:spacing w:after="0" w:line="360" w:lineRule="auto"/>
        <w:ind w:left="0" w:firstLine="709"/>
        <w:jc w:val="both"/>
        <w:textAlignment w:val="baseline"/>
        <w:rPr>
          <w:rFonts w:ascii="Times New Roman" w:eastAsia="Times New Roman" w:hAnsi="Times New Roman" w:cs="Times New Roman"/>
          <w:b/>
          <w:color w:val="000000"/>
          <w:sz w:val="24"/>
          <w:szCs w:val="24"/>
        </w:rPr>
      </w:pPr>
      <w:bookmarkStart w:id="215" w:name="100453"/>
      <w:bookmarkEnd w:id="215"/>
      <w:r w:rsidRPr="00175B63">
        <w:rPr>
          <w:rFonts w:ascii="Times New Roman" w:eastAsia="Times New Roman" w:hAnsi="Times New Roman" w:cs="Times New Roman"/>
          <w:bCs/>
          <w:color w:val="000000"/>
          <w:sz w:val="24"/>
          <w:szCs w:val="24"/>
          <w:u w:val="single"/>
        </w:rPr>
        <w:t>Медикаментозная терапия в период хирургического лечения</w:t>
      </w:r>
    </w:p>
    <w:p w14:paraId="133C666E" w14:textId="77777777" w:rsidR="0048635F" w:rsidRPr="005F238F" w:rsidRDefault="0048635F" w:rsidP="005F238F">
      <w:pPr>
        <w:spacing w:after="0" w:line="360" w:lineRule="auto"/>
        <w:ind w:firstLine="709"/>
        <w:jc w:val="both"/>
        <w:textAlignment w:val="baseline"/>
        <w:rPr>
          <w:rFonts w:ascii="Times New Roman" w:eastAsia="Times New Roman" w:hAnsi="Times New Roman" w:cs="Times New Roman"/>
          <w:color w:val="000000"/>
          <w:sz w:val="24"/>
          <w:szCs w:val="24"/>
        </w:rPr>
      </w:pPr>
      <w:bookmarkStart w:id="216" w:name="100454"/>
      <w:bookmarkEnd w:id="216"/>
      <w:r w:rsidRPr="005F238F">
        <w:rPr>
          <w:rFonts w:ascii="Times New Roman" w:eastAsia="Times New Roman" w:hAnsi="Times New Roman" w:cs="Times New Roman"/>
          <w:color w:val="000000"/>
          <w:sz w:val="24"/>
          <w:szCs w:val="24"/>
        </w:rPr>
        <w:t>Влияние лекарственной терапии на риск хирургических вмешательств.</w:t>
      </w:r>
    </w:p>
    <w:p w14:paraId="0F32562B" w14:textId="67CC132F" w:rsidR="0048635F" w:rsidRPr="005F238F" w:rsidRDefault="0048635F" w:rsidP="006C3925">
      <w:pPr>
        <w:pStyle w:val="a3"/>
        <w:numPr>
          <w:ilvl w:val="0"/>
          <w:numId w:val="1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17" w:name="100455"/>
      <w:bookmarkEnd w:id="217"/>
      <w:r w:rsidRPr="005F238F">
        <w:rPr>
          <w:rFonts w:ascii="Times New Roman" w:eastAsia="Times New Roman" w:hAnsi="Times New Roman" w:cs="Times New Roman"/>
          <w:b/>
          <w:color w:val="000000"/>
          <w:sz w:val="24"/>
          <w:szCs w:val="24"/>
        </w:rPr>
        <w:t xml:space="preserve">Рекомендуется </w:t>
      </w:r>
      <w:r w:rsidRPr="005F238F">
        <w:rPr>
          <w:rFonts w:ascii="Times New Roman" w:eastAsia="Times New Roman" w:hAnsi="Times New Roman" w:cs="Times New Roman"/>
          <w:color w:val="000000"/>
          <w:sz w:val="24"/>
          <w:szCs w:val="24"/>
        </w:rPr>
        <w:t>с осторожностью проводить медикаментозную терапию (гормональную, иммунодепрессивную, терапию с использованием моноклональных антител) в период хирургического лечения для профилакти</w:t>
      </w:r>
      <w:r w:rsidR="005F238F">
        <w:rPr>
          <w:rFonts w:ascii="Times New Roman" w:eastAsia="Times New Roman" w:hAnsi="Times New Roman" w:cs="Times New Roman"/>
          <w:color w:val="000000"/>
          <w:sz w:val="24"/>
          <w:szCs w:val="24"/>
        </w:rPr>
        <w:t>ки послеоперационных осложнений</w:t>
      </w:r>
      <w:r w:rsidRPr="005F238F">
        <w:rPr>
          <w:rFonts w:ascii="Times New Roman" w:eastAsia="Times New Roman" w:hAnsi="Times New Roman" w:cs="Times New Roman"/>
          <w:sz w:val="24"/>
          <w:szCs w:val="24"/>
          <w:u w:val="single"/>
        </w:rPr>
        <w:t>.</w:t>
      </w:r>
    </w:p>
    <w:p w14:paraId="192058AF" w14:textId="77777777" w:rsidR="0048635F" w:rsidRPr="00046432" w:rsidRDefault="0048635F" w:rsidP="00046432">
      <w:pPr>
        <w:spacing w:after="0" w:line="360" w:lineRule="auto"/>
        <w:ind w:firstLine="709"/>
        <w:jc w:val="both"/>
        <w:textAlignment w:val="baseline"/>
        <w:rPr>
          <w:rFonts w:ascii="Times New Roman" w:eastAsia="Times New Roman" w:hAnsi="Times New Roman" w:cs="Times New Roman"/>
          <w:b/>
          <w:sz w:val="24"/>
          <w:szCs w:val="24"/>
        </w:rPr>
      </w:pPr>
      <w:bookmarkStart w:id="218" w:name="100456"/>
      <w:bookmarkEnd w:id="218"/>
      <w:r w:rsidRPr="00046432">
        <w:rPr>
          <w:rFonts w:ascii="Times New Roman" w:eastAsia="Times New Roman" w:hAnsi="Times New Roman" w:cs="Times New Roman"/>
          <w:b/>
          <w:sz w:val="24"/>
          <w:szCs w:val="24"/>
        </w:rPr>
        <w:t>Уровень убедительности рекомендации </w:t>
      </w:r>
      <w:hyperlink r:id="rId63" w:anchor="101004" w:history="1">
        <w:r w:rsidRPr="00046432">
          <w:rPr>
            <w:rFonts w:ascii="Times New Roman" w:eastAsia="Times New Roman" w:hAnsi="Times New Roman" w:cs="Times New Roman"/>
            <w:b/>
            <w:sz w:val="24"/>
            <w:szCs w:val="24"/>
            <w:bdr w:val="none" w:sz="0" w:space="0" w:color="auto" w:frame="1"/>
          </w:rPr>
          <w:t>C</w:t>
        </w:r>
      </w:hyperlink>
      <w:r w:rsidRPr="00046432">
        <w:rPr>
          <w:rFonts w:ascii="Times New Roman" w:eastAsia="Times New Roman" w:hAnsi="Times New Roman" w:cs="Times New Roman"/>
          <w:b/>
          <w:sz w:val="24"/>
          <w:szCs w:val="24"/>
        </w:rPr>
        <w:t> (уровень достоверности доказательств - 4).</w:t>
      </w:r>
    </w:p>
    <w:p w14:paraId="08F6F9BC" w14:textId="7667121E" w:rsidR="0048635F" w:rsidRPr="00046432" w:rsidRDefault="0048635F" w:rsidP="00046432">
      <w:pPr>
        <w:spacing w:after="0" w:line="360" w:lineRule="auto"/>
        <w:ind w:firstLine="709"/>
        <w:jc w:val="both"/>
        <w:textAlignment w:val="baseline"/>
        <w:rPr>
          <w:rFonts w:ascii="Times New Roman" w:eastAsia="Times New Roman" w:hAnsi="Times New Roman" w:cs="Times New Roman"/>
          <w:sz w:val="24"/>
          <w:szCs w:val="24"/>
        </w:rPr>
      </w:pPr>
      <w:bookmarkStart w:id="219" w:name="100457"/>
      <w:bookmarkEnd w:id="219"/>
      <w:r w:rsidRPr="00046432">
        <w:rPr>
          <w:rFonts w:ascii="Times New Roman" w:eastAsia="Times New Roman" w:hAnsi="Times New Roman" w:cs="Times New Roman"/>
          <w:i/>
          <w:color w:val="000000"/>
          <w:sz w:val="24"/>
          <w:szCs w:val="24"/>
        </w:rPr>
        <w:t>Комментарий:</w:t>
      </w:r>
      <w:r w:rsidRPr="00046432">
        <w:rPr>
          <w:rFonts w:ascii="Times New Roman" w:eastAsia="Times New Roman" w:hAnsi="Times New Roman" w:cs="Times New Roman"/>
          <w:color w:val="000000"/>
          <w:sz w:val="24"/>
          <w:szCs w:val="24"/>
        </w:rPr>
        <w:t xml:space="preserve"> </w:t>
      </w:r>
      <w:r w:rsidRPr="00046432">
        <w:rPr>
          <w:rFonts w:ascii="Times New Roman" w:eastAsia="Times New Roman" w:hAnsi="Times New Roman" w:cs="Times New Roman"/>
          <w:i/>
          <w:color w:val="000000"/>
          <w:sz w:val="24"/>
          <w:szCs w:val="24"/>
        </w:rPr>
        <w:t>прием преднизолона** в дозе более 20 мг в течение более чем 6 недель увеличивает ч</w:t>
      </w:r>
      <w:r w:rsidR="00087212" w:rsidRPr="00046432">
        <w:rPr>
          <w:rFonts w:ascii="Times New Roman" w:eastAsia="Times New Roman" w:hAnsi="Times New Roman" w:cs="Times New Roman"/>
          <w:i/>
          <w:color w:val="000000"/>
          <w:sz w:val="24"/>
          <w:szCs w:val="24"/>
        </w:rPr>
        <w:t>астоту хирургических осложнений</w:t>
      </w:r>
      <w:r w:rsidRPr="00046432">
        <w:rPr>
          <w:rFonts w:ascii="Times New Roman" w:eastAsia="Times New Roman" w:hAnsi="Times New Roman" w:cs="Times New Roman"/>
          <w:i/>
          <w:sz w:val="24"/>
          <w:szCs w:val="24"/>
        </w:rPr>
        <w:t>. Предоперационный прием АЗА и МП не ухудша</w:t>
      </w:r>
      <w:r w:rsidR="00087212" w:rsidRPr="00046432">
        <w:rPr>
          <w:rFonts w:ascii="Times New Roman" w:eastAsia="Times New Roman" w:hAnsi="Times New Roman" w:cs="Times New Roman"/>
          <w:i/>
          <w:sz w:val="24"/>
          <w:szCs w:val="24"/>
        </w:rPr>
        <w:t>ет исход хирургического лечения</w:t>
      </w:r>
      <w:r w:rsidRPr="00046432">
        <w:rPr>
          <w:rFonts w:ascii="Times New Roman" w:eastAsia="Times New Roman" w:hAnsi="Times New Roman" w:cs="Times New Roman"/>
          <w:i/>
          <w:sz w:val="24"/>
          <w:szCs w:val="24"/>
        </w:rPr>
        <w:t>, в то время как введение инфликсимаба** и циклоспорина**# незадолго до операции может увеличивать частот</w:t>
      </w:r>
      <w:r w:rsidR="00087212" w:rsidRPr="00046432">
        <w:rPr>
          <w:rFonts w:ascii="Times New Roman" w:eastAsia="Times New Roman" w:hAnsi="Times New Roman" w:cs="Times New Roman"/>
          <w:i/>
          <w:sz w:val="24"/>
          <w:szCs w:val="24"/>
        </w:rPr>
        <w:t>у послеоперационных осложнений</w:t>
      </w:r>
      <w:r w:rsidRPr="00046432">
        <w:rPr>
          <w:rFonts w:ascii="Times New Roman" w:eastAsia="Times New Roman" w:hAnsi="Times New Roman" w:cs="Times New Roman"/>
          <w:i/>
          <w:sz w:val="24"/>
          <w:szCs w:val="24"/>
        </w:rPr>
        <w:t>, хотя данные по инфликси</w:t>
      </w:r>
      <w:r w:rsidR="00087212" w:rsidRPr="00046432">
        <w:rPr>
          <w:rFonts w:ascii="Times New Roman" w:eastAsia="Times New Roman" w:hAnsi="Times New Roman" w:cs="Times New Roman"/>
          <w:i/>
          <w:sz w:val="24"/>
          <w:szCs w:val="24"/>
        </w:rPr>
        <w:t>мабу** остаются противоречивыми</w:t>
      </w:r>
      <w:r w:rsidRPr="00046432">
        <w:rPr>
          <w:rFonts w:ascii="Times New Roman" w:eastAsia="Times New Roman" w:hAnsi="Times New Roman" w:cs="Times New Roman"/>
          <w:sz w:val="24"/>
          <w:szCs w:val="24"/>
        </w:rPr>
        <w:t>.</w:t>
      </w:r>
    </w:p>
    <w:p w14:paraId="05D751B4" w14:textId="602CEBEE" w:rsidR="0048635F" w:rsidRPr="00046432" w:rsidRDefault="0048635F" w:rsidP="0004643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20" w:name="100458"/>
      <w:bookmarkEnd w:id="220"/>
      <w:r w:rsidRPr="00046432">
        <w:rPr>
          <w:rFonts w:ascii="Times New Roman" w:eastAsia="Times New Roman" w:hAnsi="Times New Roman" w:cs="Times New Roman"/>
          <w:i/>
          <w:color w:val="000000"/>
          <w:sz w:val="24"/>
          <w:szCs w:val="24"/>
        </w:rPr>
        <w:t>Резкое прекращение терапии ГКС может вызвать синдром отмены (острую недостаточность коры надпочечников, т.н. Аддисонический криз), что обусловливает необходимость временного продолжения гормональной терапии после операции до полной отмены.</w:t>
      </w:r>
    </w:p>
    <w:p w14:paraId="306626E8" w14:textId="64159DEF" w:rsidR="0048635F" w:rsidRPr="00046432" w:rsidRDefault="0048635F" w:rsidP="0004643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21" w:name="100459"/>
      <w:bookmarkEnd w:id="221"/>
      <w:r w:rsidRPr="00046432">
        <w:rPr>
          <w:rFonts w:ascii="Times New Roman" w:eastAsia="Times New Roman" w:hAnsi="Times New Roman" w:cs="Times New Roman"/>
          <w:i/>
          <w:color w:val="000000"/>
          <w:sz w:val="24"/>
          <w:szCs w:val="24"/>
        </w:rPr>
        <w:t>На настоящий момент отсутствует надежная научная база для обоснования какой-либо схемы прекращения гормональной терапии после колэктомии по поводу ЯК. Доза ГКС для дальнейшего перорального приема в период отмены гормональной терапии определяется длительностью предшествовавшей терапии и величиной использованных доз. Согласно рекомендациям Европейского общества по изучению ЯК и БК (</w:t>
      </w:r>
      <w:proofErr w:type="gramStart"/>
      <w:r w:rsidRPr="00046432">
        <w:rPr>
          <w:rFonts w:ascii="Times New Roman" w:eastAsia="Times New Roman" w:hAnsi="Times New Roman" w:cs="Times New Roman"/>
          <w:i/>
          <w:color w:val="000000"/>
          <w:sz w:val="24"/>
          <w:szCs w:val="24"/>
        </w:rPr>
        <w:t>ECCO</w:t>
      </w:r>
      <w:r w:rsidRPr="00046432">
        <w:rPr>
          <w:rFonts w:ascii="Times New Roman" w:eastAsia="Times New Roman" w:hAnsi="Times New Roman" w:cs="Times New Roman"/>
          <w:i/>
          <w:sz w:val="24"/>
          <w:szCs w:val="24"/>
        </w:rPr>
        <w:t xml:space="preserve">, </w:t>
      </w:r>
      <w:r w:rsidRPr="00046432">
        <w:rPr>
          <w:rFonts w:ascii="Times New Roman" w:eastAsia="Times New Roman" w:hAnsi="Times New Roman" w:cs="Times New Roman"/>
          <w:i/>
          <w:color w:val="000000"/>
          <w:sz w:val="24"/>
          <w:szCs w:val="24"/>
        </w:rPr>
        <w:t>в случае, если</w:t>
      </w:r>
      <w:proofErr w:type="gramEnd"/>
      <w:r w:rsidRPr="00046432">
        <w:rPr>
          <w:rFonts w:ascii="Times New Roman" w:eastAsia="Times New Roman" w:hAnsi="Times New Roman" w:cs="Times New Roman"/>
          <w:i/>
          <w:color w:val="000000"/>
          <w:sz w:val="24"/>
          <w:szCs w:val="24"/>
        </w:rPr>
        <w:t xml:space="preserve"> гормональная терапия перед операцией проводилась не более месяца, сразу после операции возможно прекращение приема ГКС.</w:t>
      </w:r>
    </w:p>
    <w:p w14:paraId="59EF54D1" w14:textId="2C7A6A76" w:rsidR="0048635F" w:rsidRPr="00046432" w:rsidRDefault="0048635F" w:rsidP="0004643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22" w:name="100460"/>
      <w:bookmarkEnd w:id="222"/>
      <w:r w:rsidRPr="00046432">
        <w:rPr>
          <w:rFonts w:ascii="Times New Roman" w:eastAsia="Times New Roman" w:hAnsi="Times New Roman" w:cs="Times New Roman"/>
          <w:i/>
          <w:color w:val="000000"/>
          <w:sz w:val="24"/>
          <w:szCs w:val="24"/>
        </w:rPr>
        <w:t>Если перед операцией пациент более месяца получал ГКС, после хирургического вмешательства целесообразно перейти с вышеописанной высокой парентеральной дозы ГКС на пероральный прием ГКС внутрь в дозе не ниже верхней границы суточной стрессовой продукции кортизола, то есть не ниже 20 мг преднизолона**.</w:t>
      </w:r>
    </w:p>
    <w:p w14:paraId="4D95BB27" w14:textId="77777777" w:rsidR="0048635F" w:rsidRPr="00175B63" w:rsidRDefault="0048635F" w:rsidP="00087212">
      <w:pPr>
        <w:spacing w:after="0" w:line="360" w:lineRule="auto"/>
        <w:ind w:firstLine="709"/>
        <w:jc w:val="both"/>
        <w:textAlignment w:val="baseline"/>
        <w:rPr>
          <w:rFonts w:ascii="Times New Roman" w:eastAsia="Times New Roman" w:hAnsi="Times New Roman" w:cs="Times New Roman"/>
          <w:bCs/>
          <w:color w:val="000000"/>
          <w:sz w:val="24"/>
          <w:szCs w:val="24"/>
          <w:u w:val="single"/>
        </w:rPr>
      </w:pPr>
      <w:bookmarkStart w:id="223" w:name="100461"/>
      <w:bookmarkEnd w:id="223"/>
      <w:r w:rsidRPr="00175B63">
        <w:rPr>
          <w:rFonts w:ascii="Times New Roman" w:eastAsia="Times New Roman" w:hAnsi="Times New Roman" w:cs="Times New Roman"/>
          <w:bCs/>
          <w:color w:val="000000"/>
          <w:sz w:val="24"/>
          <w:szCs w:val="24"/>
          <w:u w:val="single"/>
        </w:rPr>
        <w:t>3.2.8 Резервуарит и другие осложнения хирургического лечения при формировании тонкокишечного резервуара</w:t>
      </w:r>
    </w:p>
    <w:p w14:paraId="0439B039" w14:textId="03AD5F43" w:rsidR="0048635F" w:rsidRPr="002F4636" w:rsidRDefault="0048635F" w:rsidP="00087212">
      <w:pPr>
        <w:spacing w:after="0" w:line="360" w:lineRule="auto"/>
        <w:ind w:firstLine="709"/>
        <w:jc w:val="both"/>
        <w:textAlignment w:val="baseline"/>
        <w:rPr>
          <w:rFonts w:ascii="Times New Roman" w:eastAsia="Times New Roman" w:hAnsi="Times New Roman" w:cs="Times New Roman"/>
          <w:iCs/>
          <w:color w:val="000000"/>
          <w:sz w:val="24"/>
          <w:szCs w:val="24"/>
        </w:rPr>
      </w:pPr>
      <w:bookmarkStart w:id="224" w:name="100462"/>
      <w:bookmarkEnd w:id="224"/>
      <w:r w:rsidRPr="002F4636">
        <w:rPr>
          <w:rFonts w:ascii="Times New Roman" w:eastAsia="Times New Roman" w:hAnsi="Times New Roman" w:cs="Times New Roman"/>
          <w:iCs/>
          <w:color w:val="000000"/>
          <w:sz w:val="24"/>
          <w:szCs w:val="24"/>
        </w:rPr>
        <w:t xml:space="preserve">Резервуарит представляет собой неспецифическое воспаление тонкокишечного резервуара и наиболее частое осложнение ИАРА. Частота его возникновения колеблется в </w:t>
      </w:r>
      <w:r w:rsidRPr="002F4636">
        <w:rPr>
          <w:rFonts w:ascii="Times New Roman" w:eastAsia="Times New Roman" w:hAnsi="Times New Roman" w:cs="Times New Roman"/>
          <w:iCs/>
          <w:color w:val="000000"/>
          <w:sz w:val="24"/>
          <w:szCs w:val="24"/>
        </w:rPr>
        <w:lastRenderedPageBreak/>
        <w:t xml:space="preserve">широком диапазоне от 15 до 50% в течение 10 лет после формирования ИАРА в крупных специализированных </w:t>
      </w:r>
      <w:r w:rsidR="00087212" w:rsidRPr="002F4636">
        <w:rPr>
          <w:rFonts w:ascii="Times New Roman" w:eastAsia="Times New Roman" w:hAnsi="Times New Roman" w:cs="Times New Roman"/>
          <w:iCs/>
          <w:sz w:val="24"/>
          <w:szCs w:val="24"/>
        </w:rPr>
        <w:t>центрах</w:t>
      </w:r>
      <w:r w:rsidRPr="002F4636">
        <w:rPr>
          <w:rFonts w:ascii="Times New Roman" w:eastAsia="Times New Roman" w:hAnsi="Times New Roman" w:cs="Times New Roman"/>
          <w:iCs/>
          <w:sz w:val="24"/>
          <w:szCs w:val="24"/>
        </w:rPr>
        <w:t xml:space="preserve">. </w:t>
      </w:r>
    </w:p>
    <w:p w14:paraId="342A2125" w14:textId="77777777" w:rsidR="0048635F" w:rsidRPr="002F4636" w:rsidRDefault="0048635F" w:rsidP="00087212">
      <w:pPr>
        <w:spacing w:after="0" w:line="360" w:lineRule="auto"/>
        <w:ind w:firstLine="709"/>
        <w:jc w:val="both"/>
        <w:textAlignment w:val="baseline"/>
        <w:rPr>
          <w:rFonts w:ascii="Times New Roman" w:eastAsia="Times New Roman" w:hAnsi="Times New Roman" w:cs="Times New Roman"/>
          <w:iCs/>
          <w:color w:val="000000"/>
          <w:sz w:val="24"/>
          <w:szCs w:val="24"/>
        </w:rPr>
      </w:pPr>
      <w:bookmarkStart w:id="225" w:name="100463"/>
      <w:bookmarkEnd w:id="225"/>
      <w:r w:rsidRPr="002F4636">
        <w:rPr>
          <w:rFonts w:ascii="Times New Roman" w:eastAsia="Times New Roman" w:hAnsi="Times New Roman" w:cs="Times New Roman"/>
          <w:iCs/>
          <w:color w:val="000000"/>
          <w:sz w:val="24"/>
          <w:szCs w:val="24"/>
        </w:rPr>
        <w:t>Осложнения резервуарита включают абсцессы, свищи, стеноз резервуаро-анального анастомоза и аденокарциному резервуара. Последнее осложнение встречается исключительно редко и почти всегда - при выявленной дисплазии или раке в операционном препарате, полученном при выполнении колэктомии.</w:t>
      </w:r>
    </w:p>
    <w:p w14:paraId="4F466940" w14:textId="77777777" w:rsidR="0048635F" w:rsidRPr="002F4636" w:rsidRDefault="0048635F" w:rsidP="00087212">
      <w:pPr>
        <w:spacing w:after="0" w:line="360" w:lineRule="auto"/>
        <w:ind w:firstLine="709"/>
        <w:jc w:val="both"/>
        <w:textAlignment w:val="baseline"/>
        <w:rPr>
          <w:rFonts w:ascii="Times New Roman" w:eastAsia="Times New Roman" w:hAnsi="Times New Roman" w:cs="Times New Roman"/>
          <w:iCs/>
          <w:color w:val="000000"/>
          <w:sz w:val="24"/>
          <w:szCs w:val="24"/>
        </w:rPr>
      </w:pPr>
      <w:bookmarkStart w:id="226" w:name="100464"/>
      <w:bookmarkEnd w:id="226"/>
      <w:r w:rsidRPr="002F4636">
        <w:rPr>
          <w:rFonts w:ascii="Times New Roman" w:eastAsia="Times New Roman" w:hAnsi="Times New Roman" w:cs="Times New Roman"/>
          <w:iCs/>
          <w:color w:val="000000"/>
          <w:sz w:val="24"/>
          <w:szCs w:val="24"/>
        </w:rPr>
        <w:t>Дифференциальный диагноз при подозрении на резервуарит проводится с синдромом раздраженного резервуара (СРР), ишемическими поражениями, БК и другими редкими причинами дисфункции резервуара, такими как коллагенозный, цитомегаловирусный и Clostridioides difficile-ассоциированный резервуарит. Следует учитывать возможность развития неспецифического илеита, вызываемого приемом НПВП и синдрома избыточного бактериального роста.</w:t>
      </w:r>
    </w:p>
    <w:p w14:paraId="5B4089CD" w14:textId="77777777" w:rsidR="0048635F" w:rsidRPr="002F4636" w:rsidRDefault="0048635F" w:rsidP="00087212">
      <w:pPr>
        <w:spacing w:after="0" w:line="360" w:lineRule="auto"/>
        <w:ind w:firstLine="709"/>
        <w:jc w:val="both"/>
        <w:textAlignment w:val="baseline"/>
        <w:rPr>
          <w:rFonts w:ascii="Times New Roman" w:eastAsia="Times New Roman" w:hAnsi="Times New Roman" w:cs="Times New Roman"/>
          <w:iCs/>
          <w:color w:val="000000"/>
          <w:sz w:val="24"/>
          <w:szCs w:val="24"/>
        </w:rPr>
      </w:pPr>
      <w:bookmarkStart w:id="227" w:name="100465"/>
      <w:bookmarkEnd w:id="227"/>
      <w:r w:rsidRPr="002F4636">
        <w:rPr>
          <w:rFonts w:ascii="Times New Roman" w:eastAsia="Times New Roman" w:hAnsi="Times New Roman" w:cs="Times New Roman"/>
          <w:iCs/>
          <w:color w:val="000000"/>
          <w:sz w:val="24"/>
          <w:szCs w:val="24"/>
        </w:rPr>
        <w:t>Основными препаратами, применяемыми для лечения резервуарита, остаются антибиотики, что позволяет классифицировать резервуарит как антибиотикочувствительный, антибиотикозависимый и антибиотикорезистентный.</w:t>
      </w:r>
    </w:p>
    <w:p w14:paraId="55F3573C" w14:textId="47E9D206" w:rsidR="0048635F" w:rsidRPr="00087212" w:rsidRDefault="0048635F" w:rsidP="006C3925">
      <w:pPr>
        <w:pStyle w:val="a3"/>
        <w:numPr>
          <w:ilvl w:val="0"/>
          <w:numId w:val="17"/>
        </w:numPr>
        <w:spacing w:after="0" w:line="360" w:lineRule="auto"/>
        <w:ind w:left="0" w:firstLine="709"/>
        <w:jc w:val="both"/>
        <w:textAlignment w:val="baseline"/>
        <w:rPr>
          <w:rFonts w:ascii="Times New Roman" w:eastAsia="Times New Roman" w:hAnsi="Times New Roman" w:cs="Times New Roman"/>
          <w:sz w:val="24"/>
          <w:szCs w:val="24"/>
        </w:rPr>
      </w:pPr>
      <w:bookmarkStart w:id="228" w:name="100466"/>
      <w:bookmarkEnd w:id="228"/>
      <w:r w:rsidRPr="00087212">
        <w:rPr>
          <w:rFonts w:ascii="Times New Roman" w:eastAsia="Times New Roman" w:hAnsi="Times New Roman" w:cs="Times New Roman"/>
          <w:b/>
          <w:color w:val="000000"/>
          <w:sz w:val="24"/>
          <w:szCs w:val="24"/>
        </w:rPr>
        <w:t>Рекомендуется</w:t>
      </w:r>
      <w:r w:rsidRPr="00087212">
        <w:rPr>
          <w:rFonts w:ascii="Times New Roman" w:eastAsia="Times New Roman" w:hAnsi="Times New Roman" w:cs="Times New Roman"/>
          <w:color w:val="000000"/>
          <w:sz w:val="24"/>
          <w:szCs w:val="24"/>
        </w:rPr>
        <w:t xml:space="preserve"> пациентам с резервуаритом первая линия терапии, включающая 14-дневный курс перорального метронидазола** (15 - 20 мг/кг/сутки) или ципрофлоксацина** (1000 мг/сут) для дост</w:t>
      </w:r>
      <w:r w:rsidR="00087212">
        <w:rPr>
          <w:rFonts w:ascii="Times New Roman" w:eastAsia="Times New Roman" w:hAnsi="Times New Roman" w:cs="Times New Roman"/>
          <w:color w:val="000000"/>
          <w:sz w:val="24"/>
          <w:szCs w:val="24"/>
        </w:rPr>
        <w:t>ижения терапевтического эффекта</w:t>
      </w:r>
      <w:r w:rsidRPr="00087212">
        <w:rPr>
          <w:rFonts w:ascii="Times New Roman" w:eastAsia="Times New Roman" w:hAnsi="Times New Roman" w:cs="Times New Roman"/>
          <w:sz w:val="24"/>
          <w:szCs w:val="24"/>
        </w:rPr>
        <w:t>.</w:t>
      </w:r>
    </w:p>
    <w:p w14:paraId="736689DC" w14:textId="77777777" w:rsidR="0048635F" w:rsidRPr="00087212" w:rsidRDefault="0048635F" w:rsidP="00087212">
      <w:pPr>
        <w:spacing w:after="0" w:line="360" w:lineRule="auto"/>
        <w:ind w:firstLine="709"/>
        <w:jc w:val="both"/>
        <w:textAlignment w:val="baseline"/>
        <w:rPr>
          <w:rFonts w:ascii="Times New Roman" w:eastAsia="Times New Roman" w:hAnsi="Times New Roman" w:cs="Times New Roman"/>
          <w:b/>
          <w:sz w:val="24"/>
          <w:szCs w:val="24"/>
        </w:rPr>
      </w:pPr>
      <w:bookmarkStart w:id="229" w:name="100467"/>
      <w:bookmarkEnd w:id="229"/>
      <w:r w:rsidRPr="00087212">
        <w:rPr>
          <w:rFonts w:ascii="Times New Roman" w:eastAsia="Times New Roman" w:hAnsi="Times New Roman" w:cs="Times New Roman"/>
          <w:b/>
          <w:sz w:val="24"/>
          <w:szCs w:val="24"/>
        </w:rPr>
        <w:t>Уровень убедительности рекомендации </w:t>
      </w:r>
      <w:hyperlink r:id="rId64" w:anchor="101004" w:history="1">
        <w:r w:rsidRPr="00087212">
          <w:rPr>
            <w:rFonts w:ascii="Times New Roman" w:eastAsia="Times New Roman" w:hAnsi="Times New Roman" w:cs="Times New Roman"/>
            <w:b/>
            <w:sz w:val="24"/>
            <w:szCs w:val="24"/>
            <w:bdr w:val="none" w:sz="0" w:space="0" w:color="auto" w:frame="1"/>
          </w:rPr>
          <w:t>C</w:t>
        </w:r>
      </w:hyperlink>
      <w:r w:rsidRPr="00087212">
        <w:rPr>
          <w:rFonts w:ascii="Times New Roman" w:eastAsia="Times New Roman" w:hAnsi="Times New Roman" w:cs="Times New Roman"/>
          <w:b/>
          <w:sz w:val="24"/>
          <w:szCs w:val="24"/>
        </w:rPr>
        <w:t> (уровень достоверности доказательств - 5).</w:t>
      </w:r>
    </w:p>
    <w:p w14:paraId="3FC3C0CC" w14:textId="77777777" w:rsidR="0048635F" w:rsidRPr="00087212" w:rsidRDefault="0048635F" w:rsidP="0008721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30" w:name="100468"/>
      <w:bookmarkEnd w:id="230"/>
      <w:r w:rsidRPr="00046432">
        <w:rPr>
          <w:rFonts w:ascii="Times New Roman" w:eastAsia="Times New Roman" w:hAnsi="Times New Roman" w:cs="Times New Roman"/>
          <w:i/>
          <w:color w:val="000000"/>
          <w:sz w:val="24"/>
          <w:szCs w:val="24"/>
        </w:rPr>
        <w:t>Комментарий:</w:t>
      </w:r>
      <w:r w:rsidRPr="00087212">
        <w:rPr>
          <w:rFonts w:ascii="Times New Roman" w:eastAsia="Times New Roman" w:hAnsi="Times New Roman" w:cs="Times New Roman"/>
          <w:color w:val="000000"/>
          <w:sz w:val="24"/>
          <w:szCs w:val="24"/>
        </w:rPr>
        <w:t xml:space="preserve"> </w:t>
      </w:r>
      <w:r w:rsidRPr="00087212">
        <w:rPr>
          <w:rFonts w:ascii="Times New Roman" w:eastAsia="Times New Roman" w:hAnsi="Times New Roman" w:cs="Times New Roman"/>
          <w:i/>
          <w:color w:val="000000"/>
          <w:sz w:val="24"/>
          <w:szCs w:val="24"/>
        </w:rPr>
        <w:t>нежелательные явления значительно чаще отмечаются при приеме метронидазола. В случаях антибиотико-резистентного резервуарита возможно назначение перорального будесонида (9 мг) в течение 8 недель.</w:t>
      </w:r>
    </w:p>
    <w:p w14:paraId="53C81FF6" w14:textId="2471D968" w:rsidR="0048635F" w:rsidRPr="00087212" w:rsidRDefault="0048635F" w:rsidP="006C3925">
      <w:pPr>
        <w:pStyle w:val="a3"/>
        <w:numPr>
          <w:ilvl w:val="0"/>
          <w:numId w:val="17"/>
        </w:numPr>
        <w:spacing w:after="0" w:line="360" w:lineRule="auto"/>
        <w:ind w:left="0" w:firstLine="709"/>
        <w:jc w:val="both"/>
        <w:textAlignment w:val="baseline"/>
        <w:rPr>
          <w:rFonts w:ascii="Times New Roman" w:eastAsia="Times New Roman" w:hAnsi="Times New Roman" w:cs="Times New Roman"/>
          <w:sz w:val="24"/>
          <w:szCs w:val="24"/>
        </w:rPr>
      </w:pPr>
      <w:bookmarkStart w:id="231" w:name="100469"/>
      <w:bookmarkEnd w:id="231"/>
      <w:r w:rsidRPr="00087212">
        <w:rPr>
          <w:rFonts w:ascii="Times New Roman" w:eastAsia="Times New Roman" w:hAnsi="Times New Roman" w:cs="Times New Roman"/>
          <w:b/>
          <w:color w:val="000000"/>
          <w:sz w:val="24"/>
          <w:szCs w:val="24"/>
        </w:rPr>
        <w:t xml:space="preserve">Рекомендуется </w:t>
      </w:r>
      <w:r w:rsidRPr="00087212">
        <w:rPr>
          <w:rFonts w:ascii="Times New Roman" w:eastAsia="Times New Roman" w:hAnsi="Times New Roman" w:cs="Times New Roman"/>
          <w:color w:val="000000"/>
          <w:sz w:val="24"/>
          <w:szCs w:val="24"/>
        </w:rPr>
        <w:t>пациентам с резервуаритом при отсутствии эффекта или при развитии зависимости от приема указанных препаратов назначение резервных препаратов - #рифаксимина (2000 мг/сут) и тинидазола (1000 - 1500 мг/сут), в том числе в комбинации с ципрофлоксацином** (1000 мг/сут), ректальных ГКС, ректальных препаратов месалазина**, АЗА** для дост</w:t>
      </w:r>
      <w:r w:rsidR="00087212" w:rsidRPr="00087212">
        <w:rPr>
          <w:rFonts w:ascii="Times New Roman" w:eastAsia="Times New Roman" w:hAnsi="Times New Roman" w:cs="Times New Roman"/>
          <w:color w:val="000000"/>
          <w:sz w:val="24"/>
          <w:szCs w:val="24"/>
        </w:rPr>
        <w:t>ижения терапевтического эффекта</w:t>
      </w:r>
      <w:r w:rsidRPr="00087212">
        <w:rPr>
          <w:rFonts w:ascii="Times New Roman" w:eastAsia="Times New Roman" w:hAnsi="Times New Roman" w:cs="Times New Roman"/>
          <w:sz w:val="24"/>
          <w:szCs w:val="24"/>
        </w:rPr>
        <w:t>.</w:t>
      </w:r>
    </w:p>
    <w:p w14:paraId="3F7EEFA4" w14:textId="77777777" w:rsidR="0048635F" w:rsidRPr="00087212" w:rsidRDefault="0048635F" w:rsidP="00087212">
      <w:pPr>
        <w:spacing w:after="0" w:line="360" w:lineRule="auto"/>
        <w:ind w:firstLine="709"/>
        <w:jc w:val="both"/>
        <w:textAlignment w:val="baseline"/>
        <w:rPr>
          <w:rFonts w:ascii="Times New Roman" w:eastAsia="Times New Roman" w:hAnsi="Times New Roman" w:cs="Times New Roman"/>
          <w:b/>
          <w:sz w:val="24"/>
          <w:szCs w:val="24"/>
        </w:rPr>
      </w:pPr>
      <w:bookmarkStart w:id="232" w:name="100470"/>
      <w:bookmarkEnd w:id="232"/>
      <w:r w:rsidRPr="00087212">
        <w:rPr>
          <w:rFonts w:ascii="Times New Roman" w:eastAsia="Times New Roman" w:hAnsi="Times New Roman" w:cs="Times New Roman"/>
          <w:b/>
          <w:sz w:val="24"/>
          <w:szCs w:val="24"/>
        </w:rPr>
        <w:t>Уровень убедительности рекомендации </w:t>
      </w:r>
      <w:hyperlink r:id="rId65" w:anchor="101004" w:history="1">
        <w:r w:rsidRPr="00087212">
          <w:rPr>
            <w:rFonts w:ascii="Times New Roman" w:eastAsia="Times New Roman" w:hAnsi="Times New Roman" w:cs="Times New Roman"/>
            <w:b/>
            <w:sz w:val="24"/>
            <w:szCs w:val="24"/>
            <w:bdr w:val="none" w:sz="0" w:space="0" w:color="auto" w:frame="1"/>
          </w:rPr>
          <w:t>C</w:t>
        </w:r>
      </w:hyperlink>
      <w:r w:rsidRPr="00087212">
        <w:rPr>
          <w:rFonts w:ascii="Times New Roman" w:eastAsia="Times New Roman" w:hAnsi="Times New Roman" w:cs="Times New Roman"/>
          <w:b/>
          <w:sz w:val="24"/>
          <w:szCs w:val="24"/>
        </w:rPr>
        <w:t> (уровень достоверности доказательств - 5).</w:t>
      </w:r>
    </w:p>
    <w:p w14:paraId="03BC472A" w14:textId="4169F2D5" w:rsidR="0048635F" w:rsidRPr="00087212" w:rsidRDefault="0048635F" w:rsidP="0008721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33" w:name="100471"/>
      <w:bookmarkEnd w:id="233"/>
      <w:r w:rsidRPr="00087212">
        <w:rPr>
          <w:rFonts w:ascii="Times New Roman" w:eastAsia="Times New Roman" w:hAnsi="Times New Roman" w:cs="Times New Roman"/>
          <w:i/>
          <w:color w:val="000000"/>
          <w:sz w:val="24"/>
          <w:szCs w:val="24"/>
        </w:rPr>
        <w:t>Воспаление слизистой оболочки сохраненного участка прямой кишки и синдром раздраженного резервуара.</w:t>
      </w:r>
    </w:p>
    <w:p w14:paraId="6902CEE7" w14:textId="77777777" w:rsidR="0048635F" w:rsidRPr="00087212" w:rsidRDefault="0048635F" w:rsidP="0008721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34" w:name="100472"/>
      <w:bookmarkEnd w:id="234"/>
      <w:r w:rsidRPr="00087212">
        <w:rPr>
          <w:rFonts w:ascii="Times New Roman" w:eastAsia="Times New Roman" w:hAnsi="Times New Roman" w:cs="Times New Roman"/>
          <w:i/>
          <w:color w:val="000000"/>
          <w:sz w:val="24"/>
          <w:szCs w:val="24"/>
        </w:rPr>
        <w:t>Другим потенциальным осложнением ИАРА является воспаление слизистой оболочки прямой кишки, сохраняемой при наложении аппаратного анастомоза.</w:t>
      </w:r>
    </w:p>
    <w:p w14:paraId="2BC85A0C" w14:textId="2882BAA4" w:rsidR="0048635F" w:rsidRPr="00087212" w:rsidRDefault="0048635F" w:rsidP="006C3925">
      <w:pPr>
        <w:pStyle w:val="a3"/>
        <w:numPr>
          <w:ilvl w:val="0"/>
          <w:numId w:val="17"/>
        </w:numPr>
        <w:spacing w:after="0" w:line="360" w:lineRule="auto"/>
        <w:ind w:left="0" w:firstLine="709"/>
        <w:jc w:val="both"/>
        <w:textAlignment w:val="baseline"/>
        <w:rPr>
          <w:rFonts w:ascii="Times New Roman" w:eastAsia="Times New Roman" w:hAnsi="Times New Roman" w:cs="Times New Roman"/>
          <w:sz w:val="24"/>
          <w:szCs w:val="24"/>
        </w:rPr>
      </w:pPr>
      <w:bookmarkStart w:id="235" w:name="100473"/>
      <w:bookmarkEnd w:id="235"/>
      <w:r w:rsidRPr="00087212">
        <w:rPr>
          <w:rFonts w:ascii="Times New Roman" w:eastAsia="Times New Roman" w:hAnsi="Times New Roman" w:cs="Times New Roman"/>
          <w:color w:val="000000"/>
          <w:sz w:val="24"/>
          <w:szCs w:val="24"/>
        </w:rPr>
        <w:lastRenderedPageBreak/>
        <w:t>Рекомендуется пациентам с проктитом после формирования тонкокишечного резервуара, лечение проводить свечами месалазина** 500 мг 2 раза в сутки и/или ректальными ГКС для дост</w:t>
      </w:r>
      <w:r w:rsidR="00087212">
        <w:rPr>
          <w:rFonts w:ascii="Times New Roman" w:eastAsia="Times New Roman" w:hAnsi="Times New Roman" w:cs="Times New Roman"/>
          <w:color w:val="000000"/>
          <w:sz w:val="24"/>
          <w:szCs w:val="24"/>
        </w:rPr>
        <w:t>ижения терапевтического эффекта</w:t>
      </w:r>
      <w:r w:rsidRPr="00087212">
        <w:rPr>
          <w:rFonts w:ascii="Times New Roman" w:eastAsia="Times New Roman" w:hAnsi="Times New Roman" w:cs="Times New Roman"/>
          <w:sz w:val="24"/>
          <w:szCs w:val="24"/>
        </w:rPr>
        <w:t>.</w:t>
      </w:r>
    </w:p>
    <w:p w14:paraId="65BF0FA9" w14:textId="5B8EE3B9" w:rsidR="00E06CD5" w:rsidRPr="00087212" w:rsidRDefault="0048635F" w:rsidP="00087212">
      <w:pPr>
        <w:spacing w:after="0" w:line="360" w:lineRule="auto"/>
        <w:ind w:firstLine="709"/>
        <w:jc w:val="both"/>
        <w:textAlignment w:val="baseline"/>
        <w:rPr>
          <w:rFonts w:ascii="Times New Roman" w:eastAsia="Times New Roman" w:hAnsi="Times New Roman" w:cs="Times New Roman"/>
          <w:b/>
          <w:sz w:val="24"/>
          <w:szCs w:val="24"/>
        </w:rPr>
      </w:pPr>
      <w:bookmarkStart w:id="236" w:name="100474"/>
      <w:bookmarkEnd w:id="236"/>
      <w:r w:rsidRPr="00087212">
        <w:rPr>
          <w:rFonts w:ascii="Times New Roman" w:eastAsia="Times New Roman" w:hAnsi="Times New Roman" w:cs="Times New Roman"/>
          <w:b/>
          <w:sz w:val="24"/>
          <w:szCs w:val="24"/>
        </w:rPr>
        <w:t>Уровень убедительности рекомендации </w:t>
      </w:r>
      <w:hyperlink r:id="rId66" w:anchor="101000" w:history="1">
        <w:r w:rsidRPr="00087212">
          <w:rPr>
            <w:rFonts w:ascii="Times New Roman" w:eastAsia="Times New Roman" w:hAnsi="Times New Roman" w:cs="Times New Roman"/>
            <w:b/>
            <w:sz w:val="24"/>
            <w:szCs w:val="24"/>
            <w:bdr w:val="none" w:sz="0" w:space="0" w:color="auto" w:frame="1"/>
          </w:rPr>
          <w:t>A</w:t>
        </w:r>
      </w:hyperlink>
      <w:r w:rsidRPr="00087212">
        <w:rPr>
          <w:rFonts w:ascii="Times New Roman" w:eastAsia="Times New Roman" w:hAnsi="Times New Roman" w:cs="Times New Roman"/>
          <w:b/>
          <w:sz w:val="24"/>
          <w:szCs w:val="24"/>
        </w:rPr>
        <w:t> (уровень достоверности доказательств - 1).</w:t>
      </w:r>
    </w:p>
    <w:p w14:paraId="0A5BAA44" w14:textId="3C0722D0" w:rsidR="0048635F" w:rsidRPr="00CD7FEF" w:rsidRDefault="0048635F" w:rsidP="00CD7FEF">
      <w:pPr>
        <w:pStyle w:val="a3"/>
        <w:numPr>
          <w:ilvl w:val="2"/>
          <w:numId w:val="31"/>
        </w:numPr>
        <w:spacing w:after="0" w:line="360" w:lineRule="auto"/>
        <w:ind w:left="1418"/>
        <w:jc w:val="both"/>
        <w:textAlignment w:val="baseline"/>
        <w:rPr>
          <w:rFonts w:ascii="Times New Roman" w:eastAsia="Times New Roman" w:hAnsi="Times New Roman" w:cs="Times New Roman"/>
          <w:b/>
          <w:color w:val="000000"/>
          <w:sz w:val="24"/>
          <w:szCs w:val="24"/>
        </w:rPr>
      </w:pPr>
      <w:bookmarkStart w:id="237" w:name="100475"/>
      <w:bookmarkEnd w:id="237"/>
      <w:r w:rsidRPr="00CD7FEF">
        <w:rPr>
          <w:rFonts w:ascii="Times New Roman" w:eastAsia="Times New Roman" w:hAnsi="Times New Roman" w:cs="Times New Roman"/>
          <w:bCs/>
          <w:color w:val="000000"/>
          <w:sz w:val="24"/>
          <w:szCs w:val="24"/>
          <w:u w:val="single"/>
        </w:rPr>
        <w:t>Дисфункция илеостомы после хирургического лечения ЯК</w:t>
      </w:r>
    </w:p>
    <w:p w14:paraId="799FB1A4" w14:textId="1C290ED3" w:rsidR="0048635F" w:rsidRPr="002F4636" w:rsidRDefault="0048635F" w:rsidP="00087212">
      <w:pPr>
        <w:spacing w:after="0" w:line="360" w:lineRule="auto"/>
        <w:ind w:firstLine="709"/>
        <w:jc w:val="both"/>
        <w:textAlignment w:val="baseline"/>
        <w:rPr>
          <w:rFonts w:ascii="Times New Roman" w:eastAsia="Times New Roman" w:hAnsi="Times New Roman" w:cs="Times New Roman"/>
          <w:iCs/>
          <w:sz w:val="24"/>
          <w:szCs w:val="24"/>
        </w:rPr>
      </w:pPr>
      <w:bookmarkStart w:id="238" w:name="100476"/>
      <w:bookmarkEnd w:id="238"/>
      <w:r w:rsidRPr="002F4636">
        <w:rPr>
          <w:rFonts w:ascii="Times New Roman" w:eastAsia="Times New Roman" w:hAnsi="Times New Roman" w:cs="Times New Roman"/>
          <w:iCs/>
          <w:color w:val="000000"/>
          <w:sz w:val="24"/>
          <w:szCs w:val="24"/>
        </w:rPr>
        <w:t>Под дисфункцией илеостомы понимается увеличение объема кишечного отделяемого по илеостоме более 1000 мл в сутки. Данное состояние также сопровождается быстро прогрессирующими метаболическими и в</w:t>
      </w:r>
      <w:r w:rsidR="00087212" w:rsidRPr="002F4636">
        <w:rPr>
          <w:rFonts w:ascii="Times New Roman" w:eastAsia="Times New Roman" w:hAnsi="Times New Roman" w:cs="Times New Roman"/>
          <w:iCs/>
          <w:color w:val="000000"/>
          <w:sz w:val="24"/>
          <w:szCs w:val="24"/>
        </w:rPr>
        <w:t>одно-электролитными нарушениями</w:t>
      </w:r>
      <w:r w:rsidRPr="002F4636">
        <w:rPr>
          <w:rFonts w:ascii="Times New Roman" w:eastAsia="Times New Roman" w:hAnsi="Times New Roman" w:cs="Times New Roman"/>
          <w:iCs/>
          <w:sz w:val="24"/>
          <w:szCs w:val="24"/>
        </w:rPr>
        <w:t>.</w:t>
      </w:r>
    </w:p>
    <w:p w14:paraId="7E6ED098" w14:textId="7C1C7326" w:rsidR="0048635F" w:rsidRPr="00087212" w:rsidRDefault="0048635F" w:rsidP="006C3925">
      <w:pPr>
        <w:pStyle w:val="a3"/>
        <w:numPr>
          <w:ilvl w:val="0"/>
          <w:numId w:val="17"/>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39" w:name="100477"/>
      <w:bookmarkEnd w:id="239"/>
      <w:r w:rsidRPr="00087212">
        <w:rPr>
          <w:rFonts w:ascii="Times New Roman" w:eastAsia="Times New Roman" w:hAnsi="Times New Roman" w:cs="Times New Roman"/>
          <w:b/>
          <w:color w:val="000000"/>
          <w:sz w:val="24"/>
          <w:szCs w:val="24"/>
        </w:rPr>
        <w:t>Рекомендуется</w:t>
      </w:r>
      <w:r w:rsidRPr="00087212">
        <w:rPr>
          <w:rFonts w:ascii="Times New Roman" w:eastAsia="Times New Roman" w:hAnsi="Times New Roman" w:cs="Times New Roman"/>
          <w:color w:val="000000"/>
          <w:sz w:val="24"/>
          <w:szCs w:val="24"/>
        </w:rPr>
        <w:t xml:space="preserve"> пациентам с дисфункцией илеостомы для лабораторной диагностики Clostridioides difficile-ассоциированной диареи использовать алгоритм, включающий исследование кала на токсины A и B кло</w:t>
      </w:r>
      <w:r w:rsidR="00087212">
        <w:rPr>
          <w:rFonts w:ascii="Times New Roman" w:eastAsia="Times New Roman" w:hAnsi="Times New Roman" w:cs="Times New Roman"/>
          <w:color w:val="000000"/>
          <w:sz w:val="24"/>
          <w:szCs w:val="24"/>
        </w:rPr>
        <w:t>стридии (Clostridium difficile)</w:t>
      </w:r>
      <w:r w:rsidRPr="00087212">
        <w:rPr>
          <w:rFonts w:ascii="Times New Roman" w:eastAsia="Times New Roman" w:hAnsi="Times New Roman" w:cs="Times New Roman"/>
          <w:sz w:val="24"/>
          <w:szCs w:val="24"/>
        </w:rPr>
        <w:t>.</w:t>
      </w:r>
    </w:p>
    <w:p w14:paraId="7C454656" w14:textId="77777777" w:rsidR="0048635F" w:rsidRPr="00087212" w:rsidRDefault="0048635F" w:rsidP="00087212">
      <w:pPr>
        <w:spacing w:after="0" w:line="360" w:lineRule="auto"/>
        <w:ind w:firstLine="709"/>
        <w:jc w:val="both"/>
        <w:textAlignment w:val="baseline"/>
        <w:rPr>
          <w:rFonts w:ascii="Times New Roman" w:eastAsia="Times New Roman" w:hAnsi="Times New Roman" w:cs="Times New Roman"/>
          <w:b/>
          <w:sz w:val="24"/>
          <w:szCs w:val="24"/>
        </w:rPr>
      </w:pPr>
      <w:bookmarkStart w:id="240" w:name="100478"/>
      <w:bookmarkEnd w:id="240"/>
      <w:r w:rsidRPr="00087212">
        <w:rPr>
          <w:rFonts w:ascii="Times New Roman" w:eastAsia="Times New Roman" w:hAnsi="Times New Roman" w:cs="Times New Roman"/>
          <w:b/>
          <w:sz w:val="24"/>
          <w:szCs w:val="24"/>
        </w:rPr>
        <w:t>Уровень убедительности рекомендации </w:t>
      </w:r>
      <w:hyperlink r:id="rId67" w:anchor="101004" w:history="1">
        <w:r w:rsidRPr="00087212">
          <w:rPr>
            <w:rFonts w:ascii="Times New Roman" w:eastAsia="Times New Roman" w:hAnsi="Times New Roman" w:cs="Times New Roman"/>
            <w:b/>
            <w:sz w:val="24"/>
            <w:szCs w:val="24"/>
            <w:bdr w:val="none" w:sz="0" w:space="0" w:color="auto" w:frame="1"/>
          </w:rPr>
          <w:t>C</w:t>
        </w:r>
      </w:hyperlink>
      <w:r w:rsidRPr="00087212">
        <w:rPr>
          <w:rFonts w:ascii="Times New Roman" w:eastAsia="Times New Roman" w:hAnsi="Times New Roman" w:cs="Times New Roman"/>
          <w:b/>
          <w:sz w:val="24"/>
          <w:szCs w:val="24"/>
        </w:rPr>
        <w:t> (уровень достоверности доказательств - 5).</w:t>
      </w:r>
    </w:p>
    <w:p w14:paraId="08A83979" w14:textId="77777777" w:rsidR="0048635F" w:rsidRPr="00087212" w:rsidRDefault="0048635F" w:rsidP="0008721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41" w:name="100479"/>
      <w:bookmarkEnd w:id="241"/>
      <w:r w:rsidRPr="00087212">
        <w:rPr>
          <w:rFonts w:ascii="Times New Roman" w:eastAsia="Times New Roman" w:hAnsi="Times New Roman" w:cs="Times New Roman"/>
          <w:i/>
          <w:color w:val="000000"/>
          <w:sz w:val="24"/>
          <w:szCs w:val="24"/>
        </w:rPr>
        <w:t>Комментарий:</w:t>
      </w:r>
      <w:r w:rsidRPr="00087212">
        <w:rPr>
          <w:rFonts w:ascii="Times New Roman" w:eastAsia="Times New Roman" w:hAnsi="Times New Roman" w:cs="Times New Roman"/>
          <w:color w:val="000000"/>
          <w:sz w:val="24"/>
          <w:szCs w:val="24"/>
        </w:rPr>
        <w:t xml:space="preserve"> </w:t>
      </w:r>
      <w:r w:rsidRPr="00087212">
        <w:rPr>
          <w:rFonts w:ascii="Times New Roman" w:eastAsia="Times New Roman" w:hAnsi="Times New Roman" w:cs="Times New Roman"/>
          <w:i/>
          <w:color w:val="000000"/>
          <w:sz w:val="24"/>
          <w:szCs w:val="24"/>
        </w:rPr>
        <w:t>помимо обильного жидкого отделяемого по стоме, в клинической картине также отмечается повышение температуры тела до 39 °C, метеоризм, редко жалобы на тошноту, рвоту, боли в животе спастического характера. При лабораторных исследованиях: анемия, гипопротеинемия, гипоальбуминемия, гипокалиемия, повышение уровня СРБ, редко увеличение концентрации креатинина.</w:t>
      </w:r>
    </w:p>
    <w:p w14:paraId="38B17D8C" w14:textId="6FCD943A" w:rsidR="0048635F" w:rsidRPr="00087212" w:rsidRDefault="0048635F" w:rsidP="006C3925">
      <w:pPr>
        <w:pStyle w:val="a3"/>
        <w:numPr>
          <w:ilvl w:val="0"/>
          <w:numId w:val="17"/>
        </w:numPr>
        <w:spacing w:after="0" w:line="360" w:lineRule="auto"/>
        <w:ind w:left="0" w:firstLine="709"/>
        <w:jc w:val="both"/>
        <w:textAlignment w:val="baseline"/>
        <w:rPr>
          <w:rFonts w:ascii="Times New Roman" w:eastAsia="Times New Roman" w:hAnsi="Times New Roman" w:cs="Times New Roman"/>
          <w:sz w:val="24"/>
          <w:szCs w:val="24"/>
        </w:rPr>
      </w:pPr>
      <w:bookmarkStart w:id="242" w:name="100480"/>
      <w:bookmarkEnd w:id="242"/>
      <w:r w:rsidRPr="00087212">
        <w:rPr>
          <w:rFonts w:ascii="Times New Roman" w:eastAsia="Times New Roman" w:hAnsi="Times New Roman" w:cs="Times New Roman"/>
          <w:b/>
          <w:color w:val="000000"/>
          <w:sz w:val="24"/>
          <w:szCs w:val="24"/>
        </w:rPr>
        <w:t>Рекомендуется</w:t>
      </w:r>
      <w:r w:rsidRPr="00087212">
        <w:rPr>
          <w:rFonts w:ascii="Times New Roman" w:eastAsia="Times New Roman" w:hAnsi="Times New Roman" w:cs="Times New Roman"/>
          <w:color w:val="000000"/>
          <w:sz w:val="24"/>
          <w:szCs w:val="24"/>
        </w:rPr>
        <w:t xml:space="preserve"> пациентам с легкой дисфункцией илеостомы диетотерапия, спазмолитики и препараты, замедляющие пассаж по ЖКТ, для достижения терапевтического эффекта и ул</w:t>
      </w:r>
      <w:r w:rsidR="00087212">
        <w:rPr>
          <w:rFonts w:ascii="Times New Roman" w:eastAsia="Times New Roman" w:hAnsi="Times New Roman" w:cs="Times New Roman"/>
          <w:color w:val="000000"/>
          <w:sz w:val="24"/>
          <w:szCs w:val="24"/>
        </w:rPr>
        <w:t>учшения качества жизни пациента</w:t>
      </w:r>
      <w:r w:rsidRPr="00087212">
        <w:rPr>
          <w:rFonts w:ascii="Times New Roman" w:eastAsia="Times New Roman" w:hAnsi="Times New Roman" w:cs="Times New Roman"/>
          <w:sz w:val="24"/>
          <w:szCs w:val="24"/>
        </w:rPr>
        <w:t>.</w:t>
      </w:r>
    </w:p>
    <w:p w14:paraId="5607A269" w14:textId="2A7AA36F" w:rsidR="00E06CD5" w:rsidRPr="00087212" w:rsidRDefault="0048635F" w:rsidP="00087212">
      <w:pPr>
        <w:spacing w:after="0" w:line="360" w:lineRule="auto"/>
        <w:ind w:firstLine="709"/>
        <w:jc w:val="both"/>
        <w:textAlignment w:val="baseline"/>
        <w:rPr>
          <w:rFonts w:ascii="Times New Roman" w:eastAsia="Times New Roman" w:hAnsi="Times New Roman" w:cs="Times New Roman"/>
          <w:b/>
          <w:sz w:val="24"/>
          <w:szCs w:val="24"/>
        </w:rPr>
      </w:pPr>
      <w:bookmarkStart w:id="243" w:name="100481"/>
      <w:bookmarkEnd w:id="243"/>
      <w:r w:rsidRPr="00087212">
        <w:rPr>
          <w:rFonts w:ascii="Times New Roman" w:eastAsia="Times New Roman" w:hAnsi="Times New Roman" w:cs="Times New Roman"/>
          <w:b/>
          <w:sz w:val="24"/>
          <w:szCs w:val="24"/>
        </w:rPr>
        <w:t>Уровень убедительности рекомендации </w:t>
      </w:r>
      <w:hyperlink r:id="rId68" w:anchor="101004" w:history="1">
        <w:r w:rsidRPr="00087212">
          <w:rPr>
            <w:rFonts w:ascii="Times New Roman" w:eastAsia="Times New Roman" w:hAnsi="Times New Roman" w:cs="Times New Roman"/>
            <w:b/>
            <w:sz w:val="24"/>
            <w:szCs w:val="24"/>
            <w:bdr w:val="none" w:sz="0" w:space="0" w:color="auto" w:frame="1"/>
          </w:rPr>
          <w:t>C</w:t>
        </w:r>
      </w:hyperlink>
      <w:r w:rsidRPr="00087212">
        <w:rPr>
          <w:rFonts w:ascii="Times New Roman" w:eastAsia="Times New Roman" w:hAnsi="Times New Roman" w:cs="Times New Roman"/>
          <w:b/>
          <w:sz w:val="24"/>
          <w:szCs w:val="24"/>
        </w:rPr>
        <w:t> (уровень достоверности доказательств - 5).</w:t>
      </w:r>
    </w:p>
    <w:p w14:paraId="48F00BD5" w14:textId="67A5C687" w:rsidR="0048635F" w:rsidRPr="00087212" w:rsidRDefault="0048635F" w:rsidP="006C3925">
      <w:pPr>
        <w:pStyle w:val="a3"/>
        <w:numPr>
          <w:ilvl w:val="0"/>
          <w:numId w:val="17"/>
        </w:numPr>
        <w:spacing w:after="0" w:line="360" w:lineRule="auto"/>
        <w:ind w:left="0" w:firstLine="709"/>
        <w:jc w:val="both"/>
        <w:textAlignment w:val="baseline"/>
        <w:rPr>
          <w:rFonts w:ascii="Times New Roman" w:eastAsia="Times New Roman" w:hAnsi="Times New Roman" w:cs="Times New Roman"/>
          <w:sz w:val="24"/>
          <w:szCs w:val="24"/>
        </w:rPr>
      </w:pPr>
      <w:bookmarkStart w:id="244" w:name="100482"/>
      <w:bookmarkEnd w:id="244"/>
      <w:r w:rsidRPr="00087212">
        <w:rPr>
          <w:rFonts w:ascii="Times New Roman" w:eastAsia="Times New Roman" w:hAnsi="Times New Roman" w:cs="Times New Roman"/>
          <w:b/>
          <w:color w:val="000000"/>
          <w:sz w:val="24"/>
          <w:szCs w:val="24"/>
        </w:rPr>
        <w:t xml:space="preserve">Рекомендуется </w:t>
      </w:r>
      <w:r w:rsidRPr="00087212">
        <w:rPr>
          <w:rFonts w:ascii="Times New Roman" w:eastAsia="Times New Roman" w:hAnsi="Times New Roman" w:cs="Times New Roman"/>
          <w:color w:val="000000"/>
          <w:sz w:val="24"/>
          <w:szCs w:val="24"/>
        </w:rPr>
        <w:t>пациентам со среднетяжелой формой дисфункции илеостомы метронидазол** в дозе 500 мг внутрь три раза в день в течение 10 дней. При отсутствии клинического эффекта от метронидазола** через 5 - 7 дней производят смену препарата на ванкомицин** в дозе 1000 мг в день per os в течение 10 дней для достижения терапевтического эффекта и ул</w:t>
      </w:r>
      <w:r w:rsidR="00087212">
        <w:rPr>
          <w:rFonts w:ascii="Times New Roman" w:eastAsia="Times New Roman" w:hAnsi="Times New Roman" w:cs="Times New Roman"/>
          <w:color w:val="000000"/>
          <w:sz w:val="24"/>
          <w:szCs w:val="24"/>
        </w:rPr>
        <w:t>учшения качества жизни пациента</w:t>
      </w:r>
      <w:r w:rsidRPr="00087212">
        <w:rPr>
          <w:rFonts w:ascii="Times New Roman" w:eastAsia="Times New Roman" w:hAnsi="Times New Roman" w:cs="Times New Roman"/>
          <w:sz w:val="24"/>
          <w:szCs w:val="24"/>
        </w:rPr>
        <w:t>.</w:t>
      </w:r>
    </w:p>
    <w:p w14:paraId="3C02C4E5" w14:textId="77777777" w:rsidR="0048635F" w:rsidRPr="00087212" w:rsidRDefault="0048635F" w:rsidP="00087212">
      <w:pPr>
        <w:spacing w:after="0" w:line="360" w:lineRule="auto"/>
        <w:ind w:firstLine="709"/>
        <w:jc w:val="both"/>
        <w:textAlignment w:val="baseline"/>
        <w:rPr>
          <w:rFonts w:ascii="Times New Roman" w:eastAsia="Times New Roman" w:hAnsi="Times New Roman" w:cs="Times New Roman"/>
          <w:b/>
          <w:sz w:val="24"/>
          <w:szCs w:val="24"/>
        </w:rPr>
      </w:pPr>
      <w:bookmarkStart w:id="245" w:name="100483"/>
      <w:bookmarkEnd w:id="245"/>
      <w:r w:rsidRPr="00087212">
        <w:rPr>
          <w:rFonts w:ascii="Times New Roman" w:eastAsia="Times New Roman" w:hAnsi="Times New Roman" w:cs="Times New Roman"/>
          <w:b/>
          <w:sz w:val="24"/>
          <w:szCs w:val="24"/>
        </w:rPr>
        <w:t>Уровень убедительности рекомендации </w:t>
      </w:r>
      <w:hyperlink r:id="rId69" w:anchor="101004" w:history="1">
        <w:r w:rsidRPr="00087212">
          <w:rPr>
            <w:rFonts w:ascii="Times New Roman" w:eastAsia="Times New Roman" w:hAnsi="Times New Roman" w:cs="Times New Roman"/>
            <w:b/>
            <w:sz w:val="24"/>
            <w:szCs w:val="24"/>
            <w:bdr w:val="none" w:sz="0" w:space="0" w:color="auto" w:frame="1"/>
          </w:rPr>
          <w:t>C</w:t>
        </w:r>
      </w:hyperlink>
      <w:r w:rsidRPr="00087212">
        <w:rPr>
          <w:rFonts w:ascii="Times New Roman" w:eastAsia="Times New Roman" w:hAnsi="Times New Roman" w:cs="Times New Roman"/>
          <w:b/>
          <w:sz w:val="24"/>
          <w:szCs w:val="24"/>
        </w:rPr>
        <w:t> (уровень достоверности доказательств - 5).</w:t>
      </w:r>
    </w:p>
    <w:p w14:paraId="514848DA" w14:textId="77777777" w:rsidR="0048635F" w:rsidRPr="00087212" w:rsidRDefault="0048635F" w:rsidP="00087212">
      <w:pPr>
        <w:spacing w:after="0" w:line="360" w:lineRule="auto"/>
        <w:ind w:firstLine="709"/>
        <w:jc w:val="both"/>
        <w:textAlignment w:val="baseline"/>
        <w:rPr>
          <w:rFonts w:ascii="Times New Roman" w:eastAsia="Times New Roman" w:hAnsi="Times New Roman" w:cs="Times New Roman"/>
          <w:i/>
          <w:sz w:val="24"/>
          <w:szCs w:val="24"/>
        </w:rPr>
      </w:pPr>
      <w:bookmarkStart w:id="246" w:name="100484"/>
      <w:bookmarkEnd w:id="246"/>
      <w:r w:rsidRPr="00087212">
        <w:rPr>
          <w:rFonts w:ascii="Times New Roman" w:eastAsia="Times New Roman" w:hAnsi="Times New Roman" w:cs="Times New Roman"/>
          <w:i/>
          <w:color w:val="000000"/>
          <w:sz w:val="24"/>
          <w:szCs w:val="24"/>
        </w:rPr>
        <w:t>Комментарий</w:t>
      </w:r>
      <w:r w:rsidRPr="00087212">
        <w:rPr>
          <w:rFonts w:ascii="Times New Roman" w:eastAsia="Times New Roman" w:hAnsi="Times New Roman" w:cs="Times New Roman"/>
          <w:i/>
          <w:sz w:val="24"/>
          <w:szCs w:val="24"/>
        </w:rPr>
        <w:t xml:space="preserve">: если в лабораторных показателях отмечается увеличение уровня лейкоцитов в крови более 15 x 109/л, креатинина в сыворотке крови выше 115 мкмоль/л, подъем температуры тела выше 38 °C и снижении уровня альбумина менее 25 г/л, пациенты должны получать лечение в условиях круглосуточного стационара. Этим </w:t>
      </w:r>
      <w:r w:rsidRPr="00087212">
        <w:rPr>
          <w:rFonts w:ascii="Times New Roman" w:eastAsia="Times New Roman" w:hAnsi="Times New Roman" w:cs="Times New Roman"/>
          <w:i/>
          <w:sz w:val="24"/>
          <w:szCs w:val="24"/>
        </w:rPr>
        <w:lastRenderedPageBreak/>
        <w:t>пациентам изначально показано назначение ванкомицина** в дозе 1000 мг внутрь в день в течение 10 дней.</w:t>
      </w:r>
    </w:p>
    <w:p w14:paraId="5D1FADDB" w14:textId="38B20389" w:rsidR="0048635F" w:rsidRPr="00087212" w:rsidRDefault="0048635F" w:rsidP="006C3925">
      <w:pPr>
        <w:pStyle w:val="a3"/>
        <w:numPr>
          <w:ilvl w:val="0"/>
          <w:numId w:val="17"/>
        </w:numPr>
        <w:spacing w:after="0" w:line="360" w:lineRule="auto"/>
        <w:ind w:left="0" w:firstLine="709"/>
        <w:jc w:val="both"/>
        <w:textAlignment w:val="baseline"/>
        <w:rPr>
          <w:rFonts w:ascii="Times New Roman" w:eastAsia="Times New Roman" w:hAnsi="Times New Roman" w:cs="Times New Roman"/>
          <w:sz w:val="24"/>
          <w:szCs w:val="24"/>
        </w:rPr>
      </w:pPr>
      <w:bookmarkStart w:id="247" w:name="100485"/>
      <w:bookmarkEnd w:id="247"/>
      <w:r w:rsidRPr="00087212">
        <w:rPr>
          <w:rFonts w:ascii="Times New Roman" w:eastAsia="Times New Roman" w:hAnsi="Times New Roman" w:cs="Times New Roman"/>
          <w:b/>
          <w:color w:val="000000"/>
          <w:sz w:val="24"/>
          <w:szCs w:val="24"/>
        </w:rPr>
        <w:t>Рекомендуется</w:t>
      </w:r>
      <w:r w:rsidRPr="00087212">
        <w:rPr>
          <w:rFonts w:ascii="Times New Roman" w:eastAsia="Times New Roman" w:hAnsi="Times New Roman" w:cs="Times New Roman"/>
          <w:color w:val="000000"/>
          <w:sz w:val="24"/>
          <w:szCs w:val="24"/>
        </w:rPr>
        <w:t xml:space="preserve"> пациентам с тяжелой формой дисфункции илеостомы изначально наряду с инфузионной терапией назначить ванкомицин** внутрь в дозе 500 мг 4 раза в день в сочетании с метронидазолом** в дозе 5</w:t>
      </w:r>
      <w:r w:rsidR="00087212">
        <w:rPr>
          <w:rFonts w:ascii="Times New Roman" w:eastAsia="Times New Roman" w:hAnsi="Times New Roman" w:cs="Times New Roman"/>
          <w:color w:val="000000"/>
          <w:sz w:val="24"/>
          <w:szCs w:val="24"/>
        </w:rPr>
        <w:t>00 мг 3 раза в день внутривенно</w:t>
      </w:r>
      <w:r w:rsidRPr="00087212">
        <w:rPr>
          <w:rFonts w:ascii="Times New Roman" w:eastAsia="Times New Roman" w:hAnsi="Times New Roman" w:cs="Times New Roman"/>
          <w:sz w:val="24"/>
          <w:szCs w:val="24"/>
        </w:rPr>
        <w:t>.</w:t>
      </w:r>
    </w:p>
    <w:p w14:paraId="235DA285" w14:textId="77777777" w:rsidR="0048635F" w:rsidRPr="00087212" w:rsidRDefault="0048635F" w:rsidP="00087212">
      <w:pPr>
        <w:spacing w:after="0" w:line="360" w:lineRule="auto"/>
        <w:ind w:firstLine="709"/>
        <w:jc w:val="both"/>
        <w:textAlignment w:val="baseline"/>
        <w:rPr>
          <w:rFonts w:ascii="Times New Roman" w:eastAsia="Times New Roman" w:hAnsi="Times New Roman" w:cs="Times New Roman"/>
          <w:b/>
          <w:sz w:val="24"/>
          <w:szCs w:val="24"/>
        </w:rPr>
      </w:pPr>
      <w:bookmarkStart w:id="248" w:name="100486"/>
      <w:bookmarkEnd w:id="248"/>
      <w:r w:rsidRPr="00087212">
        <w:rPr>
          <w:rFonts w:ascii="Times New Roman" w:eastAsia="Times New Roman" w:hAnsi="Times New Roman" w:cs="Times New Roman"/>
          <w:b/>
          <w:sz w:val="24"/>
          <w:szCs w:val="24"/>
        </w:rPr>
        <w:t>Уровень убедительности рекомендации </w:t>
      </w:r>
      <w:hyperlink r:id="rId70" w:anchor="101004" w:history="1">
        <w:r w:rsidRPr="00087212">
          <w:rPr>
            <w:rFonts w:ascii="Times New Roman" w:eastAsia="Times New Roman" w:hAnsi="Times New Roman" w:cs="Times New Roman"/>
            <w:b/>
            <w:sz w:val="24"/>
            <w:szCs w:val="24"/>
            <w:bdr w:val="none" w:sz="0" w:space="0" w:color="auto" w:frame="1"/>
          </w:rPr>
          <w:t>C</w:t>
        </w:r>
      </w:hyperlink>
      <w:r w:rsidRPr="00087212">
        <w:rPr>
          <w:rFonts w:ascii="Times New Roman" w:eastAsia="Times New Roman" w:hAnsi="Times New Roman" w:cs="Times New Roman"/>
          <w:b/>
          <w:sz w:val="24"/>
          <w:szCs w:val="24"/>
        </w:rPr>
        <w:t> (уровень достоверности доказательств - 5).</w:t>
      </w:r>
    </w:p>
    <w:p w14:paraId="22A26FD1" w14:textId="42ED260B" w:rsidR="00046432" w:rsidRDefault="0048635F" w:rsidP="0004643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49" w:name="100487"/>
      <w:bookmarkEnd w:id="249"/>
      <w:r w:rsidRPr="00087212">
        <w:rPr>
          <w:rFonts w:ascii="Times New Roman" w:eastAsia="Times New Roman" w:hAnsi="Times New Roman" w:cs="Times New Roman"/>
          <w:i/>
          <w:color w:val="000000"/>
          <w:sz w:val="24"/>
          <w:szCs w:val="24"/>
        </w:rPr>
        <w:t>Комментарий:</w:t>
      </w:r>
      <w:r w:rsidRPr="00087212">
        <w:rPr>
          <w:rFonts w:ascii="Times New Roman" w:eastAsia="Times New Roman" w:hAnsi="Times New Roman" w:cs="Times New Roman"/>
          <w:color w:val="000000"/>
          <w:sz w:val="24"/>
          <w:szCs w:val="24"/>
        </w:rPr>
        <w:t xml:space="preserve"> </w:t>
      </w:r>
      <w:r w:rsidRPr="00087212">
        <w:rPr>
          <w:rFonts w:ascii="Times New Roman" w:eastAsia="Times New Roman" w:hAnsi="Times New Roman" w:cs="Times New Roman"/>
          <w:i/>
          <w:color w:val="000000"/>
          <w:sz w:val="24"/>
          <w:szCs w:val="24"/>
        </w:rPr>
        <w:t>при невозможности введения препарата через рот ванкомицин** назначается ректально. При этом препарат в дозе 500 мг разводится в 500 мл 0,9% раствора хлорида натрия и вводится в виде клизм четыре раза в день. Ухудшение состояния пациента с возникновением гипотонии, гипертермия выше 38,5 °C, задержка стула, выраженное вздутие живота, изменение сознания, лейкоцитоз свыше 15 x 109 или лейкопении ниже 2 x 109, повышение уровня лактата в сыворотке крови выше 2,2 ммоль/л, развитие синдрома полиорганной недостаточности требует его перевода в отделение интенсивной терапии для дальнейшего лечения.</w:t>
      </w:r>
    </w:p>
    <w:p w14:paraId="457FAD51" w14:textId="77777777" w:rsidR="00046432" w:rsidRPr="00175B63" w:rsidRDefault="00046432" w:rsidP="00046432">
      <w:pPr>
        <w:spacing w:after="0" w:line="360" w:lineRule="auto"/>
        <w:ind w:firstLine="709"/>
        <w:jc w:val="both"/>
        <w:textAlignment w:val="baseline"/>
        <w:rPr>
          <w:rFonts w:ascii="Times New Roman" w:eastAsia="Times New Roman" w:hAnsi="Times New Roman" w:cs="Times New Roman"/>
          <w:i/>
          <w:color w:val="000000"/>
          <w:sz w:val="24"/>
          <w:szCs w:val="24"/>
          <w:u w:val="single"/>
        </w:rPr>
      </w:pPr>
      <w:r w:rsidRPr="00175B63">
        <w:rPr>
          <w:rFonts w:ascii="Times New Roman" w:eastAsia="Times New Roman" w:hAnsi="Times New Roman" w:cs="Times New Roman"/>
          <w:b/>
          <w:color w:val="000000"/>
          <w:sz w:val="24"/>
          <w:szCs w:val="24"/>
          <w:u w:val="single"/>
        </w:rPr>
        <w:t>3.3. Иное лечение</w:t>
      </w:r>
    </w:p>
    <w:p w14:paraId="1ED95B06" w14:textId="7CB5F279" w:rsidR="00046432" w:rsidRPr="00046432" w:rsidRDefault="00046432" w:rsidP="00046432">
      <w:pPr>
        <w:spacing w:after="0" w:line="360" w:lineRule="auto"/>
        <w:ind w:firstLine="709"/>
        <w:jc w:val="both"/>
        <w:textAlignment w:val="baseline"/>
        <w:rPr>
          <w:rFonts w:ascii="Times New Roman" w:eastAsia="Times New Roman" w:hAnsi="Times New Roman" w:cs="Times New Roman"/>
          <w:color w:val="000000"/>
          <w:sz w:val="24"/>
          <w:szCs w:val="24"/>
        </w:rPr>
      </w:pPr>
      <w:r w:rsidRPr="00046432">
        <w:rPr>
          <w:rFonts w:ascii="Times New Roman" w:eastAsia="Times New Roman" w:hAnsi="Times New Roman" w:cs="Times New Roman"/>
          <w:color w:val="000000"/>
          <w:sz w:val="24"/>
          <w:szCs w:val="24"/>
        </w:rPr>
        <w:t>Иное лечение не предусмотрено.</w:t>
      </w:r>
    </w:p>
    <w:p w14:paraId="06523C46" w14:textId="3854A749" w:rsidR="00517416" w:rsidRPr="00046432" w:rsidRDefault="00607D75" w:rsidP="00046432">
      <w:pPr>
        <w:spacing w:after="0" w:line="360" w:lineRule="auto"/>
        <w:ind w:firstLine="709"/>
        <w:jc w:val="center"/>
        <w:textAlignment w:val="baseline"/>
        <w:rPr>
          <w:rFonts w:ascii="Times New Roman" w:eastAsia="Times New Roman" w:hAnsi="Times New Roman" w:cs="Times New Roman"/>
          <w:b/>
          <w:i/>
          <w:color w:val="000000"/>
          <w:sz w:val="24"/>
          <w:szCs w:val="24"/>
        </w:rPr>
      </w:pPr>
      <w:r w:rsidRPr="00046432">
        <w:rPr>
          <w:rFonts w:ascii="Times New Roman" w:hAnsi="Times New Roman" w:cs="Times New Roman"/>
          <w:b/>
          <w:kern w:val="36"/>
          <w:sz w:val="28"/>
          <w:szCs w:val="28"/>
        </w:rPr>
        <w:t>4.</w:t>
      </w:r>
      <w:r w:rsidR="00B03D3F" w:rsidRPr="00046432">
        <w:rPr>
          <w:rFonts w:ascii="Times New Roman" w:hAnsi="Times New Roman" w:cs="Times New Roman"/>
          <w:b/>
          <w:kern w:val="36"/>
          <w:sz w:val="28"/>
          <w:szCs w:val="28"/>
        </w:rPr>
        <w:t xml:space="preserve"> </w:t>
      </w:r>
      <w:bookmarkStart w:id="250" w:name="_Toc531879059"/>
      <w:r w:rsidRPr="00046432">
        <w:rPr>
          <w:rFonts w:ascii="Times New Roman" w:hAnsi="Times New Roman" w:cs="Times New Roman"/>
          <w:b/>
          <w:kern w:val="36"/>
          <w:sz w:val="28"/>
          <w:szCs w:val="28"/>
        </w:rPr>
        <w:t>Реабилитация</w:t>
      </w:r>
      <w:bookmarkEnd w:id="250"/>
    </w:p>
    <w:p w14:paraId="645FC0ED" w14:textId="77777777" w:rsidR="00B77C29" w:rsidRPr="00C1733A" w:rsidRDefault="00B77C29" w:rsidP="00087212">
      <w:pPr>
        <w:spacing w:after="0" w:line="360" w:lineRule="auto"/>
        <w:ind w:firstLine="709"/>
        <w:jc w:val="both"/>
        <w:textAlignment w:val="baseline"/>
        <w:rPr>
          <w:rFonts w:ascii="Times New Roman" w:eastAsia="Times New Roman" w:hAnsi="Times New Roman" w:cs="Times New Roman"/>
          <w:color w:val="000000" w:themeColor="text1"/>
          <w:sz w:val="24"/>
          <w:szCs w:val="24"/>
        </w:rPr>
      </w:pPr>
      <w:r w:rsidRPr="00C1733A">
        <w:rPr>
          <w:rFonts w:ascii="Times New Roman" w:eastAsia="Times New Roman" w:hAnsi="Times New Roman" w:cs="Times New Roman"/>
          <w:iCs/>
          <w:color w:val="000000" w:themeColor="text1"/>
          <w:sz w:val="24"/>
          <w:szCs w:val="24"/>
        </w:rPr>
        <w:t>Специфические меры реабилитации пациентов с ЯК отсутствуют. Меры медицинской реабилитации направлены на профилактику осложнений консервативной терапии колоректального рака.</w:t>
      </w:r>
    </w:p>
    <w:p w14:paraId="48792EE8" w14:textId="4B0D8755" w:rsidR="00C1733A" w:rsidRPr="001A5DF2" w:rsidRDefault="00B77C29" w:rsidP="006C3925">
      <w:pPr>
        <w:pStyle w:val="a3"/>
        <w:numPr>
          <w:ilvl w:val="0"/>
          <w:numId w:val="8"/>
        </w:numPr>
        <w:spacing w:after="0" w:line="360" w:lineRule="auto"/>
        <w:ind w:left="0" w:firstLine="709"/>
        <w:jc w:val="both"/>
        <w:textAlignment w:val="baseline"/>
        <w:rPr>
          <w:rFonts w:ascii="Times New Roman" w:eastAsia="Times New Roman" w:hAnsi="Times New Roman" w:cs="Times New Roman"/>
          <w:iCs/>
          <w:color w:val="000000" w:themeColor="text1"/>
          <w:sz w:val="24"/>
          <w:szCs w:val="24"/>
        </w:rPr>
      </w:pPr>
      <w:r w:rsidRPr="001A5DF2">
        <w:rPr>
          <w:rFonts w:ascii="Times New Roman" w:eastAsia="Times New Roman" w:hAnsi="Times New Roman" w:cs="Times New Roman"/>
          <w:iCs/>
          <w:color w:val="000000" w:themeColor="text1"/>
          <w:sz w:val="24"/>
          <w:szCs w:val="24"/>
        </w:rPr>
        <w:t xml:space="preserve">Поскольку в ряде случаев терапия ЯК сопряжена с применением иммуносупрессоров, основным способом реабилитации пациентов является профилактика оппортунистических инфекций </w:t>
      </w:r>
      <w:r w:rsidR="00666092">
        <w:rPr>
          <w:rFonts w:ascii="Times New Roman" w:eastAsia="Times New Roman" w:hAnsi="Times New Roman" w:cs="Times New Roman"/>
          <w:iCs/>
          <w:color w:val="000000" w:themeColor="text1"/>
          <w:sz w:val="24"/>
          <w:szCs w:val="24"/>
        </w:rPr>
        <w:t>(раздел 5).</w:t>
      </w:r>
    </w:p>
    <w:p w14:paraId="5D1C9254" w14:textId="5C3DF8D0" w:rsidR="00517416" w:rsidRPr="00046432" w:rsidRDefault="00B77C29" w:rsidP="006C3925">
      <w:pPr>
        <w:numPr>
          <w:ilvl w:val="0"/>
          <w:numId w:val="4"/>
        </w:numPr>
        <w:spacing w:after="0" w:line="360" w:lineRule="auto"/>
        <w:ind w:left="0" w:firstLine="709"/>
        <w:jc w:val="both"/>
        <w:textAlignment w:val="baseline"/>
        <w:rPr>
          <w:rFonts w:ascii="Times New Roman" w:eastAsia="Times New Roman" w:hAnsi="Times New Roman" w:cs="Times New Roman"/>
          <w:color w:val="000000" w:themeColor="text1"/>
          <w:sz w:val="24"/>
          <w:szCs w:val="24"/>
        </w:rPr>
      </w:pPr>
      <w:r w:rsidRPr="00B03D3F">
        <w:rPr>
          <w:rFonts w:ascii="Times New Roman" w:eastAsia="Times New Roman" w:hAnsi="Times New Roman" w:cs="Times New Roman"/>
          <w:color w:val="000000" w:themeColor="text1"/>
          <w:sz w:val="24"/>
          <w:szCs w:val="24"/>
        </w:rPr>
        <w:t xml:space="preserve">Пациентам, которым в результате хирургического лечения была сформирована кишечная стома </w:t>
      </w:r>
      <w:r w:rsidRPr="00666092">
        <w:rPr>
          <w:rFonts w:ascii="Times New Roman" w:eastAsia="Times New Roman" w:hAnsi="Times New Roman" w:cs="Times New Roman"/>
          <w:b/>
          <w:color w:val="000000" w:themeColor="text1"/>
          <w:sz w:val="24"/>
          <w:szCs w:val="24"/>
        </w:rPr>
        <w:t>рекомендована</w:t>
      </w:r>
      <w:r w:rsidRPr="00B03D3F">
        <w:rPr>
          <w:rFonts w:ascii="Times New Roman" w:eastAsia="Times New Roman" w:hAnsi="Times New Roman" w:cs="Times New Roman"/>
          <w:color w:val="000000" w:themeColor="text1"/>
          <w:sz w:val="24"/>
          <w:szCs w:val="24"/>
        </w:rPr>
        <w:t xml:space="preserve"> консультация и наблюдение специалистом по реабилитации стомированных пациентов. </w:t>
      </w:r>
    </w:p>
    <w:p w14:paraId="6FCDAA85" w14:textId="306AC6B1" w:rsidR="001D3C61" w:rsidRDefault="00B03D3F" w:rsidP="006C3925">
      <w:pPr>
        <w:pStyle w:val="2"/>
        <w:numPr>
          <w:ilvl w:val="0"/>
          <w:numId w:val="10"/>
        </w:numPr>
        <w:spacing w:line="360" w:lineRule="auto"/>
        <w:jc w:val="center"/>
        <w:rPr>
          <w:rFonts w:ascii="Times New Roman" w:eastAsia="Times New Roman" w:hAnsi="Times New Roman" w:cs="Times New Roman"/>
          <w:color w:val="auto"/>
          <w:kern w:val="36"/>
          <w:sz w:val="28"/>
          <w:szCs w:val="28"/>
        </w:rPr>
      </w:pPr>
      <w:bookmarkStart w:id="251" w:name="_Toc531879060"/>
      <w:r w:rsidRPr="00EA3FA2">
        <w:rPr>
          <w:rFonts w:ascii="Times New Roman" w:eastAsia="Times New Roman" w:hAnsi="Times New Roman" w:cs="Times New Roman"/>
          <w:color w:val="auto"/>
          <w:kern w:val="36"/>
          <w:sz w:val="28"/>
          <w:szCs w:val="28"/>
        </w:rPr>
        <w:t>Профилактика</w:t>
      </w:r>
      <w:bookmarkEnd w:id="251"/>
      <w:r w:rsidR="00046432">
        <w:rPr>
          <w:rFonts w:ascii="Times New Roman" w:eastAsia="Times New Roman" w:hAnsi="Times New Roman" w:cs="Times New Roman"/>
          <w:color w:val="auto"/>
          <w:kern w:val="36"/>
          <w:sz w:val="28"/>
          <w:szCs w:val="28"/>
        </w:rPr>
        <w:t xml:space="preserve"> и диспансерное наблюдение</w:t>
      </w:r>
    </w:p>
    <w:p w14:paraId="3DEC7040" w14:textId="08A0AB65" w:rsidR="00460179" w:rsidRPr="005727FF" w:rsidRDefault="00460179" w:rsidP="00087212">
      <w:pPr>
        <w:spacing w:after="0" w:line="360" w:lineRule="auto"/>
        <w:ind w:firstLine="709"/>
        <w:jc w:val="both"/>
        <w:textAlignment w:val="baseline"/>
        <w:rPr>
          <w:rFonts w:ascii="Times New Roman" w:eastAsia="Times New Roman" w:hAnsi="Times New Roman" w:cs="Times New Roman"/>
          <w:color w:val="000000"/>
          <w:sz w:val="24"/>
          <w:szCs w:val="24"/>
        </w:rPr>
      </w:pPr>
      <w:r w:rsidRPr="005727FF">
        <w:rPr>
          <w:rFonts w:ascii="Times New Roman" w:eastAsia="Times New Roman" w:hAnsi="Times New Roman" w:cs="Times New Roman"/>
          <w:color w:val="000000"/>
          <w:sz w:val="24"/>
          <w:szCs w:val="24"/>
        </w:rPr>
        <w:t xml:space="preserve">Язвенный колит характеризуется хроническим рецидивирующим течением. Диспансерное наблюдение при ЯК проводится пожизненно. Целью диспансерного наблюдения является, в первую очередь, профилактика колоректального рака. У большинства пациентов в стадии клинической ремиссии колоноскопия должна выполняться не реже, чем каждые 3 года. У части пациентов периодичность диспансерного наблюдения с проведением колоноскопии может быть иной. К особенностям наблюдения </w:t>
      </w:r>
      <w:r w:rsidRPr="005727FF">
        <w:rPr>
          <w:rFonts w:ascii="Times New Roman" w:eastAsia="Times New Roman" w:hAnsi="Times New Roman" w:cs="Times New Roman"/>
          <w:color w:val="000000"/>
          <w:sz w:val="24"/>
          <w:szCs w:val="24"/>
        </w:rPr>
        <w:lastRenderedPageBreak/>
        <w:t>за пациентами, получающими иммунодепрессанты (АЗА**, МП**, МТ** и/или биологические лекарственные препараты), относится профилактика оппортунистических инфекции. К факторам риска развития оппортунистических инфекций относят: прием преднизолона** 20 мг в сутки и более в течение 2 недель, прием иммунодепрессантов (АЗА**, МП**, МТ** и биологические лекарственные препараты), возраст старше 50 лет, сопутствующие заболевания (хронические заболевания легких, алкоголизм, органические заболевания головного мозга, сахарный диабет).</w:t>
      </w:r>
    </w:p>
    <w:p w14:paraId="329B1F97" w14:textId="27EC66D5" w:rsidR="00460179" w:rsidRPr="005727FF" w:rsidRDefault="00460179" w:rsidP="00087212">
      <w:pPr>
        <w:spacing w:after="0" w:line="360" w:lineRule="auto"/>
        <w:ind w:firstLine="709"/>
        <w:jc w:val="both"/>
        <w:textAlignment w:val="baseline"/>
        <w:rPr>
          <w:rFonts w:ascii="Times New Roman" w:eastAsia="Times New Roman" w:hAnsi="Times New Roman" w:cs="Times New Roman"/>
          <w:color w:val="000000"/>
          <w:sz w:val="24"/>
          <w:szCs w:val="24"/>
        </w:rPr>
      </w:pPr>
      <w:bookmarkStart w:id="252" w:name="100502"/>
      <w:bookmarkEnd w:id="252"/>
      <w:r w:rsidRPr="005727FF">
        <w:rPr>
          <w:rFonts w:ascii="Times New Roman" w:eastAsia="Times New Roman" w:hAnsi="Times New Roman" w:cs="Times New Roman"/>
          <w:color w:val="000000"/>
          <w:sz w:val="24"/>
          <w:szCs w:val="24"/>
        </w:rPr>
        <w:t>Пациентам следует разъяснить необходимость постоянного приема лекарственных препаратов, поскольку соблюдение предписаний по терапии существенно (в 2 - 2,5 раза) снижает частоту обострений, а сама терапия является методом химиопрофилактики колоректального рака.</w:t>
      </w:r>
    </w:p>
    <w:p w14:paraId="06EA3C45" w14:textId="77777777" w:rsidR="00087212" w:rsidRDefault="00460179" w:rsidP="006C3925">
      <w:pPr>
        <w:pStyle w:val="a3"/>
        <w:numPr>
          <w:ilvl w:val="0"/>
          <w:numId w:val="8"/>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53" w:name="100503"/>
      <w:bookmarkEnd w:id="253"/>
      <w:r w:rsidRPr="00087212">
        <w:rPr>
          <w:rFonts w:ascii="Times New Roman" w:eastAsia="Times New Roman" w:hAnsi="Times New Roman" w:cs="Times New Roman"/>
          <w:b/>
          <w:color w:val="000000"/>
          <w:sz w:val="24"/>
          <w:szCs w:val="24"/>
        </w:rPr>
        <w:t>Рекомендуется</w:t>
      </w:r>
      <w:r w:rsidRPr="00087212">
        <w:rPr>
          <w:rFonts w:ascii="Times New Roman" w:eastAsia="Times New Roman" w:hAnsi="Times New Roman" w:cs="Times New Roman"/>
          <w:color w:val="000000"/>
          <w:sz w:val="24"/>
          <w:szCs w:val="24"/>
        </w:rPr>
        <w:t xml:space="preserve"> всем пациентам обязательная вакцинопрофилактика в соответствии с Европейским консенсусом по профилактике, диагностике и лечению оппортунистических инфекций при ВЗК для профилактики инфекций. </w:t>
      </w:r>
    </w:p>
    <w:p w14:paraId="0417C39E" w14:textId="4DA9D201" w:rsidR="00460179" w:rsidRPr="00087212" w:rsidRDefault="00460179" w:rsidP="00087212">
      <w:pPr>
        <w:spacing w:after="0" w:line="360" w:lineRule="auto"/>
        <w:ind w:firstLine="709"/>
        <w:jc w:val="both"/>
        <w:textAlignment w:val="baseline"/>
        <w:rPr>
          <w:rFonts w:ascii="Times New Roman" w:eastAsia="Times New Roman" w:hAnsi="Times New Roman" w:cs="Times New Roman"/>
          <w:color w:val="000000"/>
          <w:sz w:val="24"/>
          <w:szCs w:val="24"/>
        </w:rPr>
      </w:pPr>
      <w:r w:rsidRPr="00087212">
        <w:rPr>
          <w:rFonts w:ascii="Times New Roman" w:eastAsia="Times New Roman" w:hAnsi="Times New Roman" w:cs="Times New Roman"/>
          <w:color w:val="000000"/>
          <w:sz w:val="24"/>
          <w:szCs w:val="24"/>
        </w:rPr>
        <w:t>Необходимым минимум</w:t>
      </w:r>
      <w:r w:rsidR="00087212" w:rsidRPr="00087212">
        <w:rPr>
          <w:rFonts w:ascii="Times New Roman" w:eastAsia="Times New Roman" w:hAnsi="Times New Roman" w:cs="Times New Roman"/>
          <w:color w:val="000000"/>
          <w:sz w:val="24"/>
          <w:szCs w:val="24"/>
        </w:rPr>
        <w:t>ом вакцинопрофилактики является</w:t>
      </w:r>
      <w:r w:rsidRPr="00087212">
        <w:rPr>
          <w:rFonts w:ascii="Times New Roman" w:eastAsia="Times New Roman" w:hAnsi="Times New Roman" w:cs="Times New Roman"/>
          <w:sz w:val="24"/>
          <w:szCs w:val="24"/>
        </w:rPr>
        <w:t>:</w:t>
      </w:r>
    </w:p>
    <w:p w14:paraId="1EB83D1F" w14:textId="0013100C" w:rsidR="00460179" w:rsidRPr="00087212" w:rsidRDefault="00460179" w:rsidP="006C3925">
      <w:pPr>
        <w:pStyle w:val="a3"/>
        <w:numPr>
          <w:ilvl w:val="0"/>
          <w:numId w:val="24"/>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54" w:name="100504"/>
      <w:bookmarkEnd w:id="254"/>
      <w:r w:rsidRPr="00087212">
        <w:rPr>
          <w:rFonts w:ascii="Times New Roman" w:eastAsia="Times New Roman" w:hAnsi="Times New Roman" w:cs="Times New Roman"/>
          <w:color w:val="000000"/>
          <w:sz w:val="24"/>
          <w:szCs w:val="24"/>
        </w:rPr>
        <w:t>Вакцина для профилактики вирусного гепатита B</w:t>
      </w:r>
    </w:p>
    <w:p w14:paraId="1D0D94FF" w14:textId="2B2784E1" w:rsidR="00460179" w:rsidRPr="00087212" w:rsidRDefault="00460179" w:rsidP="006C3925">
      <w:pPr>
        <w:pStyle w:val="a3"/>
        <w:numPr>
          <w:ilvl w:val="0"/>
          <w:numId w:val="24"/>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55" w:name="100505"/>
      <w:bookmarkEnd w:id="255"/>
      <w:r w:rsidRPr="00087212">
        <w:rPr>
          <w:rFonts w:ascii="Times New Roman" w:eastAsia="Times New Roman" w:hAnsi="Times New Roman" w:cs="Times New Roman"/>
          <w:color w:val="000000"/>
          <w:sz w:val="24"/>
          <w:szCs w:val="24"/>
        </w:rPr>
        <w:t>Вакцина для профилактики пневмококковых инфекций</w:t>
      </w:r>
    </w:p>
    <w:p w14:paraId="3DB6482E" w14:textId="77777777" w:rsidR="00087212" w:rsidRDefault="00460179" w:rsidP="006C3925">
      <w:pPr>
        <w:pStyle w:val="a3"/>
        <w:numPr>
          <w:ilvl w:val="0"/>
          <w:numId w:val="24"/>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56" w:name="100506"/>
      <w:bookmarkEnd w:id="256"/>
      <w:r w:rsidRPr="00087212">
        <w:rPr>
          <w:rFonts w:ascii="Times New Roman" w:eastAsia="Times New Roman" w:hAnsi="Times New Roman" w:cs="Times New Roman"/>
          <w:color w:val="000000"/>
          <w:sz w:val="24"/>
          <w:szCs w:val="24"/>
        </w:rPr>
        <w:t>Вакцина для профилактики гриппа [инактивированная]</w:t>
      </w:r>
      <w:bookmarkStart w:id="257" w:name="100507"/>
      <w:bookmarkEnd w:id="257"/>
    </w:p>
    <w:p w14:paraId="4FEB412B" w14:textId="70245AA4" w:rsidR="00460179" w:rsidRPr="00087212" w:rsidRDefault="00460179" w:rsidP="006C3925">
      <w:pPr>
        <w:pStyle w:val="a3"/>
        <w:numPr>
          <w:ilvl w:val="0"/>
          <w:numId w:val="24"/>
        </w:numPr>
        <w:spacing w:after="0" w:line="360" w:lineRule="auto"/>
        <w:ind w:left="0" w:firstLine="709"/>
        <w:jc w:val="both"/>
        <w:textAlignment w:val="baseline"/>
        <w:rPr>
          <w:rFonts w:ascii="Times New Roman" w:eastAsia="Times New Roman" w:hAnsi="Times New Roman" w:cs="Times New Roman"/>
          <w:color w:val="000000"/>
          <w:sz w:val="24"/>
          <w:szCs w:val="24"/>
        </w:rPr>
      </w:pPr>
      <w:r w:rsidRPr="00087212">
        <w:rPr>
          <w:rFonts w:ascii="Times New Roman" w:eastAsia="Times New Roman" w:hAnsi="Times New Roman" w:cs="Times New Roman"/>
          <w:color w:val="000000"/>
          <w:sz w:val="24"/>
          <w:szCs w:val="24"/>
        </w:rPr>
        <w:t>Для женщин до 26 лет, при отсутствии вируса на момент скрининга рекомендуется вакцинация от вируса папилломы человека.</w:t>
      </w:r>
    </w:p>
    <w:p w14:paraId="0F2FF068" w14:textId="77777777" w:rsidR="00460179" w:rsidRPr="00087212" w:rsidRDefault="00460179" w:rsidP="00087212">
      <w:pPr>
        <w:spacing w:after="0" w:line="360" w:lineRule="auto"/>
        <w:ind w:firstLine="709"/>
        <w:jc w:val="both"/>
        <w:textAlignment w:val="baseline"/>
        <w:rPr>
          <w:rFonts w:ascii="Times New Roman" w:eastAsia="Times New Roman" w:hAnsi="Times New Roman" w:cs="Times New Roman"/>
          <w:i/>
          <w:sz w:val="24"/>
          <w:szCs w:val="24"/>
        </w:rPr>
      </w:pPr>
      <w:bookmarkStart w:id="258" w:name="100508"/>
      <w:bookmarkEnd w:id="258"/>
      <w:r w:rsidRPr="00087212">
        <w:rPr>
          <w:rFonts w:ascii="Times New Roman" w:eastAsia="Times New Roman" w:hAnsi="Times New Roman" w:cs="Times New Roman"/>
          <w:b/>
          <w:sz w:val="24"/>
          <w:szCs w:val="24"/>
        </w:rPr>
        <w:t>Уровень убедительности рекомендации </w:t>
      </w:r>
      <w:hyperlink r:id="rId71" w:anchor="101004" w:history="1">
        <w:r w:rsidRPr="00087212">
          <w:rPr>
            <w:rFonts w:ascii="Times New Roman" w:eastAsia="Times New Roman" w:hAnsi="Times New Roman" w:cs="Times New Roman"/>
            <w:b/>
            <w:sz w:val="24"/>
            <w:szCs w:val="24"/>
            <w:bdr w:val="none" w:sz="0" w:space="0" w:color="auto" w:frame="1"/>
          </w:rPr>
          <w:t>C</w:t>
        </w:r>
      </w:hyperlink>
      <w:r w:rsidRPr="00087212">
        <w:rPr>
          <w:rFonts w:ascii="Times New Roman" w:eastAsia="Times New Roman" w:hAnsi="Times New Roman" w:cs="Times New Roman"/>
          <w:b/>
          <w:sz w:val="24"/>
          <w:szCs w:val="24"/>
        </w:rPr>
        <w:t> (уровень достоверности доказательств - 5</w:t>
      </w:r>
      <w:r w:rsidRPr="00087212">
        <w:rPr>
          <w:rFonts w:ascii="Times New Roman" w:eastAsia="Times New Roman" w:hAnsi="Times New Roman" w:cs="Times New Roman"/>
          <w:i/>
          <w:sz w:val="24"/>
          <w:szCs w:val="24"/>
        </w:rPr>
        <w:t>).</w:t>
      </w:r>
    </w:p>
    <w:p w14:paraId="3D267AD5" w14:textId="6C14F653" w:rsidR="00460179" w:rsidRPr="00087212" w:rsidRDefault="00460179" w:rsidP="0008721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59" w:name="100509"/>
      <w:bookmarkEnd w:id="259"/>
      <w:r w:rsidRPr="00087212">
        <w:rPr>
          <w:rFonts w:ascii="Times New Roman" w:eastAsia="Times New Roman" w:hAnsi="Times New Roman" w:cs="Times New Roman"/>
          <w:i/>
          <w:color w:val="000000"/>
          <w:sz w:val="24"/>
          <w:szCs w:val="24"/>
        </w:rPr>
        <w:t>Комментарий</w:t>
      </w:r>
      <w:r w:rsidR="00087212">
        <w:rPr>
          <w:rFonts w:ascii="Times New Roman" w:eastAsia="Times New Roman" w:hAnsi="Times New Roman" w:cs="Times New Roman"/>
          <w:i/>
          <w:color w:val="000000"/>
          <w:sz w:val="24"/>
          <w:szCs w:val="24"/>
        </w:rPr>
        <w:t>:</w:t>
      </w:r>
      <w:r w:rsidRPr="00087212">
        <w:rPr>
          <w:rFonts w:ascii="Times New Roman" w:eastAsia="Times New Roman" w:hAnsi="Times New Roman" w:cs="Times New Roman"/>
          <w:color w:val="000000"/>
          <w:sz w:val="24"/>
          <w:szCs w:val="24"/>
        </w:rPr>
        <w:t xml:space="preserve"> </w:t>
      </w:r>
      <w:r w:rsidRPr="00087212">
        <w:rPr>
          <w:rFonts w:ascii="Times New Roman" w:eastAsia="Times New Roman" w:hAnsi="Times New Roman" w:cs="Times New Roman"/>
          <w:i/>
          <w:color w:val="000000"/>
          <w:sz w:val="24"/>
          <w:szCs w:val="24"/>
        </w:rPr>
        <w:t>Пациентам в период терапии ГКС необходим мониторинг уровня гликемии (исследование уровня глюкозы в крови) для профилактики побочного действия глюкокортикоидов. Также необходим пациентам в период терапии иммунодепрессантами ежемесячный контроль уровня лейкоцитов (общий анализ крови) и печеночных ферментов (АЛТ, АСТ, билирубин, щелочная фосфатаза, ГГТ) в начале лечения раз в две недели, далее раз в месяц в течение первых 6 месяцев терапии, далее раз в три месяца для профилактики побочных эффектов от терапии.</w:t>
      </w:r>
    </w:p>
    <w:p w14:paraId="084307F0" w14:textId="2BDEC659" w:rsidR="00460179" w:rsidRPr="00087212" w:rsidRDefault="00460179" w:rsidP="006C3925">
      <w:pPr>
        <w:pStyle w:val="a3"/>
        <w:numPr>
          <w:ilvl w:val="0"/>
          <w:numId w:val="18"/>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60" w:name="100510"/>
      <w:bookmarkEnd w:id="260"/>
      <w:r w:rsidRPr="00087212">
        <w:rPr>
          <w:rFonts w:ascii="Times New Roman" w:eastAsia="Times New Roman" w:hAnsi="Times New Roman" w:cs="Times New Roman"/>
          <w:b/>
          <w:color w:val="000000"/>
          <w:sz w:val="24"/>
          <w:szCs w:val="24"/>
        </w:rPr>
        <w:t>Рекомендуется</w:t>
      </w:r>
      <w:r w:rsidRPr="00087212">
        <w:rPr>
          <w:rFonts w:ascii="Times New Roman" w:eastAsia="Times New Roman" w:hAnsi="Times New Roman" w:cs="Times New Roman"/>
          <w:color w:val="000000"/>
          <w:sz w:val="24"/>
          <w:szCs w:val="24"/>
        </w:rPr>
        <w:t xml:space="preserve"> пациентам перед проведением биологической терапии (ГИБП + малые молекулы (тофацитиниб**) и далее каждые 6 месяцев консультация врача-фти</w:t>
      </w:r>
      <w:r w:rsidR="00087212">
        <w:rPr>
          <w:rFonts w:ascii="Times New Roman" w:eastAsia="Times New Roman" w:hAnsi="Times New Roman" w:cs="Times New Roman"/>
          <w:color w:val="000000"/>
          <w:sz w:val="24"/>
          <w:szCs w:val="24"/>
        </w:rPr>
        <w:t>зиатра и скрининг на туберкулез</w:t>
      </w:r>
      <w:r w:rsidRPr="00087212">
        <w:rPr>
          <w:rFonts w:ascii="Times New Roman" w:eastAsia="Times New Roman" w:hAnsi="Times New Roman" w:cs="Times New Roman"/>
          <w:sz w:val="24"/>
          <w:szCs w:val="24"/>
        </w:rPr>
        <w:t>.</w:t>
      </w:r>
    </w:p>
    <w:p w14:paraId="0E942B67" w14:textId="77777777" w:rsidR="00460179" w:rsidRPr="00087212" w:rsidRDefault="00460179" w:rsidP="00087212">
      <w:pPr>
        <w:spacing w:after="0" w:line="360" w:lineRule="auto"/>
        <w:ind w:firstLine="709"/>
        <w:jc w:val="both"/>
        <w:textAlignment w:val="baseline"/>
        <w:rPr>
          <w:rFonts w:ascii="Times New Roman" w:eastAsia="Times New Roman" w:hAnsi="Times New Roman" w:cs="Times New Roman"/>
          <w:b/>
          <w:sz w:val="24"/>
          <w:szCs w:val="24"/>
        </w:rPr>
      </w:pPr>
      <w:bookmarkStart w:id="261" w:name="100511"/>
      <w:bookmarkEnd w:id="261"/>
      <w:r w:rsidRPr="00087212">
        <w:rPr>
          <w:rFonts w:ascii="Times New Roman" w:eastAsia="Times New Roman" w:hAnsi="Times New Roman" w:cs="Times New Roman"/>
          <w:b/>
          <w:sz w:val="24"/>
          <w:szCs w:val="24"/>
        </w:rPr>
        <w:t>Уровень убедительности рекомендации </w:t>
      </w:r>
      <w:hyperlink r:id="rId72" w:anchor="101004" w:history="1">
        <w:r w:rsidRPr="00087212">
          <w:rPr>
            <w:rFonts w:ascii="Times New Roman" w:eastAsia="Times New Roman" w:hAnsi="Times New Roman" w:cs="Times New Roman"/>
            <w:b/>
            <w:sz w:val="24"/>
            <w:szCs w:val="24"/>
            <w:bdr w:val="none" w:sz="0" w:space="0" w:color="auto" w:frame="1"/>
          </w:rPr>
          <w:t>C</w:t>
        </w:r>
      </w:hyperlink>
      <w:r w:rsidRPr="00087212">
        <w:rPr>
          <w:rFonts w:ascii="Times New Roman" w:eastAsia="Times New Roman" w:hAnsi="Times New Roman" w:cs="Times New Roman"/>
          <w:b/>
          <w:sz w:val="24"/>
          <w:szCs w:val="24"/>
        </w:rPr>
        <w:t> (уровень достоверности доказательств - 5).</w:t>
      </w:r>
    </w:p>
    <w:p w14:paraId="6551BE25" w14:textId="71D56D0A" w:rsidR="00460179" w:rsidRPr="00087212" w:rsidRDefault="00460179" w:rsidP="006C3925">
      <w:pPr>
        <w:pStyle w:val="a3"/>
        <w:numPr>
          <w:ilvl w:val="0"/>
          <w:numId w:val="18"/>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62" w:name="100512"/>
      <w:bookmarkEnd w:id="262"/>
      <w:r w:rsidRPr="00087212">
        <w:rPr>
          <w:rFonts w:ascii="Times New Roman" w:eastAsia="Times New Roman" w:hAnsi="Times New Roman" w:cs="Times New Roman"/>
          <w:b/>
          <w:color w:val="000000"/>
          <w:sz w:val="24"/>
          <w:szCs w:val="24"/>
        </w:rPr>
        <w:lastRenderedPageBreak/>
        <w:t>Рекомендуется</w:t>
      </w:r>
      <w:r w:rsidRPr="00087212">
        <w:rPr>
          <w:rFonts w:ascii="Times New Roman" w:eastAsia="Times New Roman" w:hAnsi="Times New Roman" w:cs="Times New Roman"/>
          <w:color w:val="000000"/>
          <w:sz w:val="24"/>
          <w:szCs w:val="24"/>
        </w:rPr>
        <w:t xml:space="preserve"> пациентам до назначения иммуносупрессивной терапии, включая ГИБП и на фоне лечения проводить скрининг для диагностики сопутствующих заболеваний в соответствии с профессиональными клиническими рекомендациями:</w:t>
      </w:r>
    </w:p>
    <w:p w14:paraId="0BF88655" w14:textId="03D3AE65" w:rsidR="00460179" w:rsidRPr="00087212" w:rsidRDefault="00460179" w:rsidP="006C3925">
      <w:pPr>
        <w:pStyle w:val="a3"/>
        <w:numPr>
          <w:ilvl w:val="5"/>
          <w:numId w:val="25"/>
        </w:numPr>
        <w:tabs>
          <w:tab w:val="left" w:pos="851"/>
          <w:tab w:val="left" w:pos="1134"/>
        </w:tabs>
        <w:spacing w:after="0" w:line="360" w:lineRule="auto"/>
        <w:ind w:left="0" w:firstLine="709"/>
        <w:textAlignment w:val="baseline"/>
        <w:rPr>
          <w:rFonts w:ascii="Times New Roman" w:eastAsia="Times New Roman" w:hAnsi="Times New Roman" w:cs="Times New Roman"/>
          <w:sz w:val="24"/>
          <w:szCs w:val="24"/>
        </w:rPr>
      </w:pPr>
      <w:bookmarkStart w:id="263" w:name="100513"/>
      <w:bookmarkEnd w:id="263"/>
      <w:r w:rsidRPr="00087212">
        <w:rPr>
          <w:rFonts w:ascii="Times New Roman" w:eastAsia="Times New Roman" w:hAnsi="Times New Roman" w:cs="Times New Roman"/>
          <w:color w:val="000000"/>
          <w:sz w:val="24"/>
          <w:szCs w:val="24"/>
        </w:rPr>
        <w:t xml:space="preserve">на наличие маркеров вирусных </w:t>
      </w:r>
      <w:r w:rsidR="00087212" w:rsidRPr="00087212">
        <w:rPr>
          <w:rFonts w:ascii="Times New Roman" w:eastAsia="Times New Roman" w:hAnsi="Times New Roman" w:cs="Times New Roman"/>
          <w:sz w:val="24"/>
          <w:szCs w:val="24"/>
        </w:rPr>
        <w:t>гепатитов;</w:t>
      </w:r>
    </w:p>
    <w:p w14:paraId="58462C24" w14:textId="417393A8" w:rsidR="00460179" w:rsidRPr="00087212" w:rsidRDefault="00460179" w:rsidP="006C3925">
      <w:pPr>
        <w:pStyle w:val="a3"/>
        <w:numPr>
          <w:ilvl w:val="5"/>
          <w:numId w:val="25"/>
        </w:numPr>
        <w:tabs>
          <w:tab w:val="left" w:pos="851"/>
          <w:tab w:val="left" w:pos="1134"/>
        </w:tabs>
        <w:spacing w:after="0" w:line="360" w:lineRule="auto"/>
        <w:ind w:left="0" w:firstLine="709"/>
        <w:textAlignment w:val="baseline"/>
        <w:rPr>
          <w:rFonts w:ascii="Times New Roman" w:eastAsia="Times New Roman" w:hAnsi="Times New Roman" w:cs="Times New Roman"/>
          <w:sz w:val="24"/>
          <w:szCs w:val="24"/>
        </w:rPr>
      </w:pPr>
      <w:bookmarkStart w:id="264" w:name="100514"/>
      <w:bookmarkEnd w:id="264"/>
      <w:r w:rsidRPr="00087212">
        <w:rPr>
          <w:rFonts w:ascii="Times New Roman" w:eastAsia="Times New Roman" w:hAnsi="Times New Roman" w:cs="Times New Roman"/>
          <w:color w:val="000000"/>
          <w:sz w:val="24"/>
          <w:szCs w:val="24"/>
        </w:rPr>
        <w:t>на иммунодефицит человека</w:t>
      </w:r>
      <w:r w:rsidR="00087212" w:rsidRPr="00087212">
        <w:rPr>
          <w:rFonts w:ascii="Times New Roman" w:eastAsia="Times New Roman" w:hAnsi="Times New Roman" w:cs="Times New Roman"/>
          <w:sz w:val="24"/>
          <w:szCs w:val="24"/>
        </w:rPr>
        <w:t>;</w:t>
      </w:r>
    </w:p>
    <w:p w14:paraId="171842F0" w14:textId="4F71F7E8" w:rsidR="00460179" w:rsidRPr="00087212" w:rsidRDefault="00460179" w:rsidP="006C3925">
      <w:pPr>
        <w:pStyle w:val="a3"/>
        <w:numPr>
          <w:ilvl w:val="5"/>
          <w:numId w:val="25"/>
        </w:numPr>
        <w:tabs>
          <w:tab w:val="left" w:pos="851"/>
          <w:tab w:val="left" w:pos="1134"/>
        </w:tabs>
        <w:spacing w:after="0" w:line="360" w:lineRule="auto"/>
        <w:ind w:left="0" w:firstLine="709"/>
        <w:textAlignment w:val="baseline"/>
        <w:rPr>
          <w:rFonts w:ascii="Times New Roman" w:eastAsia="Times New Roman" w:hAnsi="Times New Roman" w:cs="Times New Roman"/>
          <w:color w:val="000000"/>
          <w:sz w:val="24"/>
          <w:szCs w:val="24"/>
        </w:rPr>
      </w:pPr>
      <w:bookmarkStart w:id="265" w:name="100515"/>
      <w:bookmarkEnd w:id="265"/>
      <w:r w:rsidRPr="00087212">
        <w:rPr>
          <w:rFonts w:ascii="Times New Roman" w:eastAsia="Times New Roman" w:hAnsi="Times New Roman" w:cs="Times New Roman"/>
          <w:color w:val="000000"/>
          <w:sz w:val="24"/>
          <w:szCs w:val="24"/>
        </w:rPr>
        <w:t>на сифилис.</w:t>
      </w:r>
    </w:p>
    <w:p w14:paraId="18CCAD35" w14:textId="77777777" w:rsidR="00460179" w:rsidRPr="00087212" w:rsidRDefault="00460179" w:rsidP="00087212">
      <w:pPr>
        <w:spacing w:after="0" w:line="360" w:lineRule="auto"/>
        <w:ind w:firstLine="709"/>
        <w:jc w:val="both"/>
        <w:textAlignment w:val="baseline"/>
        <w:rPr>
          <w:rFonts w:ascii="Times New Roman" w:eastAsia="Times New Roman" w:hAnsi="Times New Roman" w:cs="Times New Roman"/>
          <w:b/>
          <w:sz w:val="24"/>
          <w:szCs w:val="24"/>
        </w:rPr>
      </w:pPr>
      <w:bookmarkStart w:id="266" w:name="100516"/>
      <w:bookmarkEnd w:id="266"/>
      <w:r w:rsidRPr="00087212">
        <w:rPr>
          <w:rFonts w:ascii="Times New Roman" w:eastAsia="Times New Roman" w:hAnsi="Times New Roman" w:cs="Times New Roman"/>
          <w:b/>
          <w:sz w:val="24"/>
          <w:szCs w:val="24"/>
        </w:rPr>
        <w:t>Уровень убедительности рекомендации </w:t>
      </w:r>
      <w:hyperlink r:id="rId73" w:anchor="101004" w:history="1">
        <w:r w:rsidRPr="00087212">
          <w:rPr>
            <w:rFonts w:ascii="Times New Roman" w:eastAsia="Times New Roman" w:hAnsi="Times New Roman" w:cs="Times New Roman"/>
            <w:b/>
            <w:sz w:val="24"/>
            <w:szCs w:val="24"/>
            <w:bdr w:val="none" w:sz="0" w:space="0" w:color="auto" w:frame="1"/>
          </w:rPr>
          <w:t>C</w:t>
        </w:r>
      </w:hyperlink>
      <w:r w:rsidRPr="00087212">
        <w:rPr>
          <w:rFonts w:ascii="Times New Roman" w:eastAsia="Times New Roman" w:hAnsi="Times New Roman" w:cs="Times New Roman"/>
          <w:b/>
          <w:sz w:val="24"/>
          <w:szCs w:val="24"/>
        </w:rPr>
        <w:t> (уровень достоверности доказательств - 5)</w:t>
      </w:r>
    </w:p>
    <w:p w14:paraId="7F1D90AF" w14:textId="77777777" w:rsidR="00460179" w:rsidRPr="00087212" w:rsidRDefault="00460179" w:rsidP="0008721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67" w:name="100517"/>
      <w:bookmarkEnd w:id="267"/>
      <w:r w:rsidRPr="00087212">
        <w:rPr>
          <w:rFonts w:ascii="Times New Roman" w:eastAsia="Times New Roman" w:hAnsi="Times New Roman" w:cs="Times New Roman"/>
          <w:i/>
          <w:color w:val="000000"/>
          <w:sz w:val="24"/>
          <w:szCs w:val="24"/>
        </w:rPr>
        <w:t>Комментарий:</w:t>
      </w:r>
      <w:r w:rsidRPr="00087212">
        <w:rPr>
          <w:rFonts w:ascii="Times New Roman" w:eastAsia="Times New Roman" w:hAnsi="Times New Roman" w:cs="Times New Roman"/>
          <w:color w:val="000000"/>
          <w:sz w:val="24"/>
          <w:szCs w:val="24"/>
        </w:rPr>
        <w:t xml:space="preserve"> </w:t>
      </w:r>
      <w:r w:rsidRPr="00087212">
        <w:rPr>
          <w:rFonts w:ascii="Times New Roman" w:eastAsia="Times New Roman" w:hAnsi="Times New Roman" w:cs="Times New Roman"/>
          <w:i/>
          <w:color w:val="000000"/>
          <w:sz w:val="24"/>
          <w:szCs w:val="24"/>
        </w:rPr>
        <w:t>Недопустимы перерывы в лечении без медицинских показаний.</w:t>
      </w:r>
    </w:p>
    <w:p w14:paraId="5D19739C" w14:textId="41AA15D4" w:rsidR="00460179" w:rsidRPr="00087212" w:rsidRDefault="00460179" w:rsidP="006C3925">
      <w:pPr>
        <w:pStyle w:val="a3"/>
        <w:numPr>
          <w:ilvl w:val="0"/>
          <w:numId w:val="18"/>
        </w:numPr>
        <w:spacing w:after="0" w:line="360" w:lineRule="auto"/>
        <w:ind w:left="0" w:firstLine="709"/>
        <w:jc w:val="both"/>
        <w:textAlignment w:val="baseline"/>
        <w:rPr>
          <w:rFonts w:ascii="Times New Roman" w:eastAsia="Times New Roman" w:hAnsi="Times New Roman" w:cs="Times New Roman"/>
          <w:sz w:val="24"/>
          <w:szCs w:val="24"/>
        </w:rPr>
      </w:pPr>
      <w:bookmarkStart w:id="268" w:name="100518"/>
      <w:bookmarkStart w:id="269" w:name="100521"/>
      <w:bookmarkEnd w:id="268"/>
      <w:bookmarkEnd w:id="269"/>
      <w:r w:rsidRPr="00087212">
        <w:rPr>
          <w:rFonts w:ascii="Times New Roman" w:eastAsia="Times New Roman" w:hAnsi="Times New Roman" w:cs="Times New Roman"/>
          <w:b/>
          <w:color w:val="000000"/>
          <w:sz w:val="24"/>
          <w:szCs w:val="24"/>
        </w:rPr>
        <w:t>Рекомендуется</w:t>
      </w:r>
      <w:r w:rsidRPr="00087212">
        <w:rPr>
          <w:rFonts w:ascii="Times New Roman" w:eastAsia="Times New Roman" w:hAnsi="Times New Roman" w:cs="Times New Roman"/>
          <w:color w:val="000000"/>
          <w:sz w:val="24"/>
          <w:szCs w:val="24"/>
        </w:rPr>
        <w:t xml:space="preserve"> всем пациентам каждые 6 месяцев выполнять исследование уровня кальпротектина в кале</w:t>
      </w:r>
      <w:r w:rsidR="001D462E" w:rsidRPr="00087212">
        <w:rPr>
          <w:rFonts w:ascii="Times New Roman" w:eastAsia="Times New Roman" w:hAnsi="Times New Roman" w:cs="Times New Roman"/>
          <w:color w:val="000000"/>
          <w:sz w:val="24"/>
          <w:szCs w:val="24"/>
        </w:rPr>
        <w:t xml:space="preserve"> </w:t>
      </w:r>
      <w:r w:rsidRPr="00087212">
        <w:rPr>
          <w:rFonts w:ascii="Times New Roman" w:eastAsia="Times New Roman" w:hAnsi="Times New Roman" w:cs="Times New Roman"/>
          <w:color w:val="000000"/>
          <w:sz w:val="24"/>
          <w:szCs w:val="24"/>
        </w:rPr>
        <w:t>и/или ректороманоскопию с целью оценки э</w:t>
      </w:r>
      <w:r w:rsidR="00087212">
        <w:rPr>
          <w:rFonts w:ascii="Times New Roman" w:eastAsia="Times New Roman" w:hAnsi="Times New Roman" w:cs="Times New Roman"/>
          <w:color w:val="000000"/>
          <w:sz w:val="24"/>
          <w:szCs w:val="24"/>
        </w:rPr>
        <w:t>ффективности проводимой терапии</w:t>
      </w:r>
      <w:r w:rsidRPr="00087212">
        <w:rPr>
          <w:rFonts w:ascii="Times New Roman" w:eastAsia="Times New Roman" w:hAnsi="Times New Roman" w:cs="Times New Roman"/>
          <w:sz w:val="24"/>
          <w:szCs w:val="24"/>
        </w:rPr>
        <w:t>.</w:t>
      </w:r>
    </w:p>
    <w:p w14:paraId="34751EA9" w14:textId="77777777" w:rsidR="00460179" w:rsidRPr="00087212" w:rsidRDefault="00460179" w:rsidP="00087212">
      <w:pPr>
        <w:spacing w:after="0" w:line="360" w:lineRule="auto"/>
        <w:ind w:firstLine="709"/>
        <w:jc w:val="both"/>
        <w:textAlignment w:val="baseline"/>
        <w:rPr>
          <w:rFonts w:ascii="Times New Roman" w:eastAsia="Times New Roman" w:hAnsi="Times New Roman" w:cs="Times New Roman"/>
          <w:b/>
          <w:sz w:val="24"/>
          <w:szCs w:val="24"/>
        </w:rPr>
      </w:pPr>
      <w:bookmarkStart w:id="270" w:name="100522"/>
      <w:bookmarkEnd w:id="270"/>
      <w:r w:rsidRPr="00087212">
        <w:rPr>
          <w:rFonts w:ascii="Times New Roman" w:eastAsia="Times New Roman" w:hAnsi="Times New Roman" w:cs="Times New Roman"/>
          <w:b/>
          <w:sz w:val="24"/>
          <w:szCs w:val="24"/>
        </w:rPr>
        <w:t>Уровень убедительности рекомендации </w:t>
      </w:r>
      <w:hyperlink r:id="rId74" w:anchor="101004" w:history="1">
        <w:r w:rsidRPr="00087212">
          <w:rPr>
            <w:rFonts w:ascii="Times New Roman" w:eastAsia="Times New Roman" w:hAnsi="Times New Roman" w:cs="Times New Roman"/>
            <w:b/>
            <w:sz w:val="24"/>
            <w:szCs w:val="24"/>
            <w:bdr w:val="none" w:sz="0" w:space="0" w:color="auto" w:frame="1"/>
          </w:rPr>
          <w:t>C</w:t>
        </w:r>
      </w:hyperlink>
      <w:r w:rsidRPr="00087212">
        <w:rPr>
          <w:rFonts w:ascii="Times New Roman" w:eastAsia="Times New Roman" w:hAnsi="Times New Roman" w:cs="Times New Roman"/>
          <w:b/>
          <w:sz w:val="24"/>
          <w:szCs w:val="24"/>
        </w:rPr>
        <w:t> (уровень достоверности доказательств - 4).</w:t>
      </w:r>
    </w:p>
    <w:p w14:paraId="421F55B0" w14:textId="187F4506" w:rsidR="00D73699" w:rsidRPr="001D462E" w:rsidRDefault="00460179" w:rsidP="00087212">
      <w:pPr>
        <w:spacing w:after="0" w:line="360" w:lineRule="auto"/>
        <w:ind w:firstLine="709"/>
        <w:jc w:val="both"/>
        <w:textAlignment w:val="baseline"/>
        <w:rPr>
          <w:rFonts w:ascii="Times New Roman" w:eastAsia="Times New Roman" w:hAnsi="Times New Roman" w:cs="Times New Roman"/>
          <w:i/>
          <w:color w:val="000000"/>
          <w:sz w:val="24"/>
          <w:szCs w:val="24"/>
        </w:rPr>
      </w:pPr>
      <w:bookmarkStart w:id="271" w:name="100523"/>
      <w:bookmarkEnd w:id="271"/>
      <w:r w:rsidRPr="00087212">
        <w:rPr>
          <w:rFonts w:ascii="Times New Roman" w:eastAsia="Times New Roman" w:hAnsi="Times New Roman" w:cs="Times New Roman"/>
          <w:i/>
          <w:color w:val="000000"/>
          <w:sz w:val="24"/>
          <w:szCs w:val="24"/>
        </w:rPr>
        <w:t>Комментарий:</w:t>
      </w:r>
      <w:r w:rsidRPr="00087212">
        <w:rPr>
          <w:rFonts w:ascii="Times New Roman" w:eastAsia="Times New Roman" w:hAnsi="Times New Roman" w:cs="Times New Roman"/>
          <w:color w:val="000000"/>
          <w:sz w:val="24"/>
          <w:szCs w:val="24"/>
        </w:rPr>
        <w:t xml:space="preserve"> </w:t>
      </w:r>
      <w:r w:rsidRPr="00087212">
        <w:rPr>
          <w:rFonts w:ascii="Times New Roman" w:eastAsia="Times New Roman" w:hAnsi="Times New Roman" w:cs="Times New Roman"/>
          <w:i/>
          <w:color w:val="000000"/>
          <w:sz w:val="24"/>
          <w:szCs w:val="24"/>
        </w:rPr>
        <w:t>с точки зрения долгосрочного прогноза течения ЯК целесообразно регулярно оценивать наличие эндоскопической ремиссии (заживления слизистой оболочки).</w:t>
      </w:r>
    </w:p>
    <w:p w14:paraId="411140C0" w14:textId="68D98BA1" w:rsidR="00D73699" w:rsidRPr="00175B63" w:rsidRDefault="00175B63" w:rsidP="00175B63">
      <w:pPr>
        <w:spacing w:after="0" w:line="360" w:lineRule="auto"/>
        <w:ind w:firstLine="709"/>
        <w:jc w:val="center"/>
        <w:textAlignment w:val="baseline"/>
        <w:rPr>
          <w:rFonts w:ascii="Times New Roman" w:eastAsia="Times New Roman" w:hAnsi="Times New Roman" w:cs="Times New Roman"/>
          <w:b/>
          <w:color w:val="000000"/>
          <w:sz w:val="28"/>
          <w:szCs w:val="28"/>
        </w:rPr>
      </w:pPr>
      <w:r w:rsidRPr="00175B63">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 xml:space="preserve"> </w:t>
      </w:r>
      <w:r w:rsidR="00D73699" w:rsidRPr="00175B63">
        <w:rPr>
          <w:rFonts w:ascii="Times New Roman" w:eastAsia="Times New Roman" w:hAnsi="Times New Roman" w:cs="Times New Roman"/>
          <w:b/>
          <w:color w:val="000000"/>
          <w:sz w:val="28"/>
          <w:szCs w:val="28"/>
        </w:rPr>
        <w:t>Организация медицинской помощи</w:t>
      </w:r>
    </w:p>
    <w:p w14:paraId="760919D1" w14:textId="77777777" w:rsidR="00D73699" w:rsidRPr="0076788A" w:rsidRDefault="00D73699" w:rsidP="00087212">
      <w:pPr>
        <w:spacing w:after="0" w:line="360" w:lineRule="auto"/>
        <w:ind w:firstLine="709"/>
        <w:jc w:val="both"/>
        <w:textAlignment w:val="baseline"/>
        <w:rPr>
          <w:rFonts w:ascii="Times New Roman" w:eastAsia="Times New Roman" w:hAnsi="Times New Roman" w:cs="Times New Roman"/>
          <w:color w:val="000000"/>
          <w:sz w:val="24"/>
          <w:szCs w:val="24"/>
        </w:rPr>
      </w:pPr>
      <w:bookmarkStart w:id="272" w:name="100525"/>
      <w:bookmarkStart w:id="273" w:name="100530"/>
      <w:bookmarkEnd w:id="272"/>
      <w:bookmarkEnd w:id="273"/>
      <w:r w:rsidRPr="0076788A">
        <w:rPr>
          <w:rFonts w:ascii="Times New Roman" w:eastAsia="Times New Roman" w:hAnsi="Times New Roman" w:cs="Times New Roman"/>
          <w:color w:val="000000"/>
          <w:sz w:val="24"/>
          <w:szCs w:val="24"/>
        </w:rPr>
        <w:t>Первичная специализированная медико-санитарная помощь больным ЯК оказывается врачом-гастроэнтерологом, врачом-колопроктологом и иными врачами-специалистами в медицинских организациях, имеющих лицензию на оказание соответствующих видов медицинской деятельности.</w:t>
      </w:r>
    </w:p>
    <w:p w14:paraId="56305FEF" w14:textId="77777777" w:rsidR="00D73699" w:rsidRPr="002F4636" w:rsidRDefault="00D73699" w:rsidP="002F4636">
      <w:pPr>
        <w:spacing w:after="0" w:line="360" w:lineRule="auto"/>
        <w:ind w:firstLine="709"/>
        <w:jc w:val="both"/>
        <w:textAlignment w:val="baseline"/>
        <w:rPr>
          <w:rFonts w:ascii="Times New Roman" w:eastAsia="Times New Roman" w:hAnsi="Times New Roman" w:cs="Times New Roman"/>
          <w:iCs/>
          <w:color w:val="000000"/>
          <w:sz w:val="24"/>
          <w:szCs w:val="24"/>
        </w:rPr>
      </w:pPr>
      <w:bookmarkStart w:id="274" w:name="100531"/>
      <w:bookmarkEnd w:id="274"/>
      <w:r w:rsidRPr="0076788A">
        <w:rPr>
          <w:rFonts w:ascii="Times New Roman" w:eastAsia="Times New Roman" w:hAnsi="Times New Roman" w:cs="Times New Roman"/>
          <w:color w:val="000000"/>
          <w:sz w:val="24"/>
          <w:szCs w:val="24"/>
        </w:rPr>
        <w:t>При подозрении или выявлении язвенного колита у пациента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медицинскую организацию, имеющую в своем составе кабинет врача-гастроэнтеролога, врача-колопроктолога, и/или амбулаторный гастроэнтерологический центр (отделение), и/или амбулаторный колопроктологический центр (отделение), и/или центр диагностики и лечения воспалительных заболеваний кишечника (при наличии в субъекте, организуется на функциональной основе) для оказания ему первичной специализированной медико-санитарной помощи. Консультация в указанных структурных подразделениях медицинской организации должна быть проведена не позднее 15 рабочих</w:t>
      </w:r>
      <w:r w:rsidRPr="00D73699">
        <w:rPr>
          <w:rFonts w:ascii="Times New Roman" w:eastAsia="Times New Roman" w:hAnsi="Times New Roman" w:cs="Times New Roman"/>
          <w:i/>
          <w:color w:val="000000"/>
          <w:sz w:val="24"/>
          <w:szCs w:val="24"/>
        </w:rPr>
        <w:t xml:space="preserve"> </w:t>
      </w:r>
      <w:r w:rsidRPr="002F4636">
        <w:rPr>
          <w:rFonts w:ascii="Times New Roman" w:eastAsia="Times New Roman" w:hAnsi="Times New Roman" w:cs="Times New Roman"/>
          <w:iCs/>
          <w:color w:val="000000"/>
          <w:sz w:val="24"/>
          <w:szCs w:val="24"/>
        </w:rPr>
        <w:t>дней с даты выдачи направления на консультацию, а в случаях тяжелой формы язвенного колита не позднее 3 рабочих дней с даты выдачи направления на консультацию.</w:t>
      </w:r>
    </w:p>
    <w:p w14:paraId="18DD3B27" w14:textId="77777777" w:rsidR="00D73699" w:rsidRPr="002F4636" w:rsidRDefault="00D73699" w:rsidP="002F4636">
      <w:pPr>
        <w:spacing w:after="0" w:line="360" w:lineRule="auto"/>
        <w:ind w:firstLine="709"/>
        <w:jc w:val="both"/>
        <w:textAlignment w:val="baseline"/>
        <w:rPr>
          <w:rFonts w:ascii="Times New Roman" w:eastAsia="Times New Roman" w:hAnsi="Times New Roman" w:cs="Times New Roman"/>
          <w:iCs/>
          <w:color w:val="000000"/>
          <w:sz w:val="24"/>
          <w:szCs w:val="24"/>
        </w:rPr>
      </w:pPr>
      <w:bookmarkStart w:id="275" w:name="100532"/>
      <w:bookmarkEnd w:id="275"/>
      <w:r w:rsidRPr="002F4636">
        <w:rPr>
          <w:rFonts w:ascii="Times New Roman" w:eastAsia="Times New Roman" w:hAnsi="Times New Roman" w:cs="Times New Roman"/>
          <w:iCs/>
          <w:color w:val="000000"/>
          <w:sz w:val="24"/>
          <w:szCs w:val="24"/>
        </w:rPr>
        <w:lastRenderedPageBreak/>
        <w:t>Врач-гастроэнтеролог, врач-колопроктолог медицинской организации, имеющей в своем составе кабинет врача-гастроэнтеролога, врача-колопроктолога, амбулаторный гастроэнтерологический центр (отделение), амбулаторный колопроктологический центр (отделение), центр диагностики и лечения воспалительных заболеваний кишечника, организует своевременное квалифицированное обследование и лечение пациента, включая определение степени выраженности воспалительного процесса, протяженности поражения, наличия кишечных и внекишечных проявлений, в том числе взятие биопсийного материала.</w:t>
      </w:r>
    </w:p>
    <w:p w14:paraId="7A330D26" w14:textId="77777777" w:rsidR="00D73699" w:rsidRPr="002F4636" w:rsidRDefault="00D73699" w:rsidP="00087212">
      <w:pPr>
        <w:spacing w:after="0" w:line="330" w:lineRule="atLeast"/>
        <w:ind w:firstLine="709"/>
        <w:jc w:val="both"/>
        <w:textAlignment w:val="baseline"/>
        <w:rPr>
          <w:rFonts w:ascii="Times New Roman" w:eastAsia="Times New Roman" w:hAnsi="Times New Roman" w:cs="Times New Roman"/>
          <w:iCs/>
          <w:color w:val="000000"/>
          <w:sz w:val="24"/>
          <w:szCs w:val="24"/>
        </w:rPr>
      </w:pPr>
      <w:bookmarkStart w:id="276" w:name="100533"/>
      <w:bookmarkEnd w:id="276"/>
      <w:r w:rsidRPr="002F4636">
        <w:rPr>
          <w:rFonts w:ascii="Times New Roman" w:eastAsia="Times New Roman" w:hAnsi="Times New Roman" w:cs="Times New Roman"/>
          <w:iCs/>
          <w:color w:val="000000"/>
          <w:sz w:val="24"/>
          <w:szCs w:val="24"/>
        </w:rPr>
        <w:t>При необходимости лечения и углубленного обследования в стационарных условиях, пациент направляется лечащим врачом в гастроэнтерологическое отделение, колопроктологическое отделение, центр диагностики и лечения воспалительных заболеваний кишечника или иную медицинскую организацию, оказывающую медицинскую помощь в стационарных условиях пациентов по профилю "гастроэнтерология", "колопроктология".</w:t>
      </w:r>
    </w:p>
    <w:p w14:paraId="138C5DAC" w14:textId="77777777" w:rsidR="00D73699" w:rsidRPr="002F4636" w:rsidRDefault="00D73699" w:rsidP="00087212">
      <w:pPr>
        <w:spacing w:after="0" w:line="330" w:lineRule="atLeast"/>
        <w:ind w:firstLine="709"/>
        <w:jc w:val="both"/>
        <w:textAlignment w:val="baseline"/>
        <w:rPr>
          <w:rFonts w:ascii="Times New Roman" w:eastAsia="Times New Roman" w:hAnsi="Times New Roman" w:cs="Times New Roman"/>
          <w:iCs/>
          <w:color w:val="000000"/>
          <w:sz w:val="24"/>
          <w:szCs w:val="24"/>
        </w:rPr>
      </w:pPr>
      <w:bookmarkStart w:id="277" w:name="100534"/>
      <w:bookmarkEnd w:id="277"/>
      <w:r w:rsidRPr="002F4636">
        <w:rPr>
          <w:rFonts w:ascii="Times New Roman" w:eastAsia="Times New Roman" w:hAnsi="Times New Roman" w:cs="Times New Roman"/>
          <w:iCs/>
          <w:color w:val="000000"/>
          <w:sz w:val="24"/>
          <w:szCs w:val="24"/>
        </w:rPr>
        <w:t>При подозрении и (или) выявлении язвенного колита у пациента в ходе оказания ему скорой медицинской помощи таких пациентов переводят или направляют в медицинские организации, оказывающие медицинскую помощь по профилю "гастроэнтерология", "колопроктология" для определения тактики ведения и необходимости применения дополнительно других методов специализированного лечения, включая проведение таргетной биологической терапии.</w:t>
      </w:r>
    </w:p>
    <w:p w14:paraId="0AF2547F"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color w:val="000000"/>
          <w:sz w:val="24"/>
          <w:szCs w:val="24"/>
        </w:rPr>
      </w:pPr>
      <w:bookmarkStart w:id="278" w:name="100535"/>
      <w:bookmarkEnd w:id="278"/>
      <w:r w:rsidRPr="002F4636">
        <w:rPr>
          <w:rFonts w:ascii="Times New Roman" w:eastAsia="Times New Roman" w:hAnsi="Times New Roman" w:cs="Times New Roman"/>
          <w:iCs/>
          <w:color w:val="000000"/>
          <w:sz w:val="24"/>
          <w:szCs w:val="24"/>
        </w:rPr>
        <w:t>Врач-гастроэнтеролог, врач-колопроктолог медицинской</w:t>
      </w:r>
      <w:r w:rsidRPr="0076788A">
        <w:rPr>
          <w:rFonts w:ascii="Times New Roman" w:eastAsia="Times New Roman" w:hAnsi="Times New Roman" w:cs="Times New Roman"/>
          <w:color w:val="000000"/>
          <w:sz w:val="24"/>
          <w:szCs w:val="24"/>
        </w:rPr>
        <w:t xml:space="preserve"> организации, имеющей в своем составе кабинет врача-гастроэнтеролога, врача-колопроктолога, амбулаторный гастроэнтерологический центр (отделение), амбулаторный колопроктологический центр (отделение), центр диагностики и лечения воспалительных заболеваний кишечника направляет пациента в медицинские организации, имеющие для оказания медицинской помощи в стационарных условиях в своем составе гастроэнтерологическое отделение и/или колопроктологическое отделение, и/или центр диагностики и лечения</w:t>
      </w:r>
      <w:r w:rsidRPr="00D73699">
        <w:rPr>
          <w:rFonts w:ascii="Times New Roman" w:eastAsia="Times New Roman" w:hAnsi="Times New Roman" w:cs="Times New Roman"/>
          <w:color w:val="000000"/>
          <w:sz w:val="24"/>
          <w:szCs w:val="24"/>
        </w:rPr>
        <w:t xml:space="preserve"> воспалительных заболеваний кишечника для уточнения диагноза (в случае невозможности установления диагноза при оказании первичной специализированной медико-санитарной помощи) и оказания специализированной, в том числе высокотехнологичной, медицинской помощи. Срок начала оказания специализированной, за исключением высокотехнологичной, медицинской помощи определяется по решению комиссии по отбору пациентов для госпитализации в зависимости от тяжести язвенного колита, характера течения, распространенности воспалительного процесса, срок не должен превышать 30 календарных дней с даты выдачи направления на госпитализацию.</w:t>
      </w:r>
    </w:p>
    <w:p w14:paraId="0DA04AC8"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color w:val="000000"/>
          <w:sz w:val="24"/>
          <w:szCs w:val="24"/>
        </w:rPr>
      </w:pPr>
      <w:bookmarkStart w:id="279" w:name="100536"/>
      <w:bookmarkEnd w:id="279"/>
      <w:r w:rsidRPr="00D73699">
        <w:rPr>
          <w:rFonts w:ascii="Times New Roman" w:eastAsia="Times New Roman" w:hAnsi="Times New Roman" w:cs="Times New Roman"/>
          <w:color w:val="000000"/>
          <w:sz w:val="24"/>
          <w:szCs w:val="24"/>
        </w:rPr>
        <w:t xml:space="preserve">Специализированная, в том числе высокотехнологичная, медицинская помощь при язвенном колите оказывается врачами-гастроэнтерологами, врачами-колопроктологами в медицинских организациях, имеющих в своем составе гастроэнтерологическое отделение и/или колопроктологическое отделение, и/или центр диагностики и лечения воспалительных заболеваний кишечника,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язвенного </w:t>
      </w:r>
      <w:r w:rsidRPr="00D73699">
        <w:rPr>
          <w:rFonts w:ascii="Times New Roman" w:eastAsia="Times New Roman" w:hAnsi="Times New Roman" w:cs="Times New Roman"/>
          <w:color w:val="000000"/>
          <w:sz w:val="24"/>
          <w:szCs w:val="24"/>
        </w:rPr>
        <w:lastRenderedPageBreak/>
        <w:t>колита, требующих использования специальных методов и сложных уникальных медицинских технологий, а также медицинскую реабилитацию.</w:t>
      </w:r>
    </w:p>
    <w:p w14:paraId="59618870"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color w:val="000000"/>
          <w:sz w:val="24"/>
          <w:szCs w:val="24"/>
        </w:rPr>
      </w:pPr>
      <w:bookmarkStart w:id="280" w:name="100537"/>
      <w:bookmarkEnd w:id="280"/>
      <w:r w:rsidRPr="00D73699">
        <w:rPr>
          <w:rFonts w:ascii="Times New Roman" w:eastAsia="Times New Roman" w:hAnsi="Times New Roman" w:cs="Times New Roman"/>
          <w:b/>
          <w:color w:val="000000"/>
          <w:sz w:val="24"/>
          <w:szCs w:val="24"/>
        </w:rPr>
        <w:t>Показания для госпитализации в круглосуточный или дневной стационар</w:t>
      </w:r>
      <w:r w:rsidRPr="00D73699">
        <w:rPr>
          <w:rFonts w:ascii="Times New Roman" w:eastAsia="Times New Roman" w:hAnsi="Times New Roman" w:cs="Times New Roman"/>
          <w:color w:val="000000"/>
          <w:sz w:val="24"/>
          <w:szCs w:val="24"/>
        </w:rPr>
        <w:t xml:space="preserve"> медицинской организации, оказывающей специализированную, в том числе высокотехнологичную медицинскую помощь при язвенном колите определяются врачом-гастроэнтерологом и/или врачом-колопроктологом с проведением при необходимости мультидисциплинарного консилиума.</w:t>
      </w:r>
    </w:p>
    <w:p w14:paraId="0DBC09DB"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b/>
          <w:color w:val="000000"/>
          <w:sz w:val="24"/>
          <w:szCs w:val="24"/>
        </w:rPr>
      </w:pPr>
      <w:bookmarkStart w:id="281" w:name="100538"/>
      <w:bookmarkEnd w:id="281"/>
      <w:r w:rsidRPr="00D73699">
        <w:rPr>
          <w:rFonts w:ascii="Times New Roman" w:eastAsia="Times New Roman" w:hAnsi="Times New Roman" w:cs="Times New Roman"/>
          <w:b/>
          <w:color w:val="000000"/>
          <w:sz w:val="24"/>
          <w:szCs w:val="24"/>
        </w:rPr>
        <w:t>Показанием для госпитализации в медицинскую организацию в экстренной или неотложной форме является:</w:t>
      </w:r>
    </w:p>
    <w:p w14:paraId="01D2CFE2"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color w:val="000000"/>
          <w:sz w:val="24"/>
          <w:szCs w:val="24"/>
        </w:rPr>
      </w:pPr>
      <w:bookmarkStart w:id="282" w:name="100539"/>
      <w:bookmarkEnd w:id="282"/>
      <w:r w:rsidRPr="00D73699">
        <w:rPr>
          <w:rFonts w:ascii="Times New Roman" w:eastAsia="Times New Roman" w:hAnsi="Times New Roman" w:cs="Times New Roman"/>
          <w:color w:val="000000"/>
          <w:sz w:val="24"/>
          <w:szCs w:val="24"/>
        </w:rPr>
        <w:t>1) наличии осложнений язвенного колита, требующих оказания ему специализированной медицинской помощи в экстренной и неотложной форме;</w:t>
      </w:r>
    </w:p>
    <w:p w14:paraId="0F7DC2DB"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color w:val="000000"/>
          <w:sz w:val="24"/>
          <w:szCs w:val="24"/>
        </w:rPr>
      </w:pPr>
      <w:bookmarkStart w:id="283" w:name="100540"/>
      <w:bookmarkEnd w:id="283"/>
      <w:r w:rsidRPr="00D73699">
        <w:rPr>
          <w:rFonts w:ascii="Times New Roman" w:eastAsia="Times New Roman" w:hAnsi="Times New Roman" w:cs="Times New Roman"/>
          <w:color w:val="000000"/>
          <w:sz w:val="24"/>
          <w:szCs w:val="24"/>
        </w:rPr>
        <w:t>2) наличие осложнений лечения (хирургическое вмешательство, биологическая терапия, гормональная и цитостатическая терапия и т.д.) язвенного колита.</w:t>
      </w:r>
    </w:p>
    <w:p w14:paraId="66A9166A"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color w:val="000000"/>
          <w:sz w:val="24"/>
          <w:szCs w:val="24"/>
        </w:rPr>
      </w:pPr>
      <w:bookmarkStart w:id="284" w:name="100541"/>
      <w:bookmarkEnd w:id="284"/>
      <w:r w:rsidRPr="00D73699">
        <w:rPr>
          <w:rFonts w:ascii="Times New Roman" w:eastAsia="Times New Roman" w:hAnsi="Times New Roman" w:cs="Times New Roman"/>
          <w:b/>
          <w:color w:val="000000"/>
          <w:sz w:val="24"/>
          <w:szCs w:val="24"/>
        </w:rPr>
        <w:t>Показанием для госпитализации в медицинскую организацию</w:t>
      </w:r>
      <w:r w:rsidRPr="00D73699">
        <w:rPr>
          <w:rFonts w:ascii="Times New Roman" w:eastAsia="Times New Roman" w:hAnsi="Times New Roman" w:cs="Times New Roman"/>
          <w:color w:val="000000"/>
          <w:sz w:val="24"/>
          <w:szCs w:val="24"/>
        </w:rPr>
        <w:t xml:space="preserve"> в плановой форме является:</w:t>
      </w:r>
    </w:p>
    <w:p w14:paraId="7FCDBC97"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color w:val="000000"/>
          <w:sz w:val="24"/>
          <w:szCs w:val="24"/>
        </w:rPr>
      </w:pPr>
      <w:bookmarkStart w:id="285" w:name="100542"/>
      <w:bookmarkEnd w:id="285"/>
      <w:r w:rsidRPr="00D73699">
        <w:rPr>
          <w:rFonts w:ascii="Times New Roman" w:eastAsia="Times New Roman" w:hAnsi="Times New Roman" w:cs="Times New Roman"/>
          <w:color w:val="000000"/>
          <w:sz w:val="24"/>
          <w:szCs w:val="24"/>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12C8F621"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color w:val="000000"/>
          <w:sz w:val="24"/>
          <w:szCs w:val="24"/>
        </w:rPr>
      </w:pPr>
      <w:bookmarkStart w:id="286" w:name="100543"/>
      <w:bookmarkEnd w:id="286"/>
      <w:r w:rsidRPr="00D73699">
        <w:rPr>
          <w:rFonts w:ascii="Times New Roman" w:eastAsia="Times New Roman" w:hAnsi="Times New Roman" w:cs="Times New Roman"/>
          <w:color w:val="000000"/>
          <w:sz w:val="24"/>
          <w:szCs w:val="24"/>
        </w:rPr>
        <w:t>2) наличие показаний к специализированному лечению язвенного колита (хирургическое вмешательство, гормональная и цитостатическая терапия, биологическая и таргетная терапия.), требующему наблюдения в условиях круглосуточного или дневного стационара.</w:t>
      </w:r>
    </w:p>
    <w:p w14:paraId="4296FA79"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b/>
          <w:color w:val="000000"/>
          <w:sz w:val="24"/>
          <w:szCs w:val="24"/>
        </w:rPr>
      </w:pPr>
      <w:bookmarkStart w:id="287" w:name="100544"/>
      <w:bookmarkEnd w:id="287"/>
      <w:r w:rsidRPr="00D73699">
        <w:rPr>
          <w:rFonts w:ascii="Times New Roman" w:eastAsia="Times New Roman" w:hAnsi="Times New Roman" w:cs="Times New Roman"/>
          <w:b/>
          <w:color w:val="000000"/>
          <w:sz w:val="24"/>
          <w:szCs w:val="24"/>
        </w:rPr>
        <w:t>Показанием к выписке пациента из медицинской организации является:</w:t>
      </w:r>
    </w:p>
    <w:p w14:paraId="3513CD6C"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color w:val="000000"/>
          <w:sz w:val="24"/>
          <w:szCs w:val="24"/>
        </w:rPr>
      </w:pPr>
      <w:bookmarkStart w:id="288" w:name="100545"/>
      <w:bookmarkEnd w:id="288"/>
      <w:r w:rsidRPr="00D73699">
        <w:rPr>
          <w:rFonts w:ascii="Times New Roman" w:eastAsia="Times New Roman" w:hAnsi="Times New Roman" w:cs="Times New Roman"/>
          <w:color w:val="000000"/>
          <w:sz w:val="24"/>
          <w:szCs w:val="24"/>
        </w:rPr>
        <w:t>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53BC7D6D" w14:textId="77777777" w:rsidR="00D73699" w:rsidRPr="00D73699" w:rsidRDefault="00D73699" w:rsidP="00087212">
      <w:pPr>
        <w:spacing w:after="0" w:line="330" w:lineRule="atLeast"/>
        <w:ind w:firstLine="709"/>
        <w:jc w:val="both"/>
        <w:textAlignment w:val="baseline"/>
        <w:rPr>
          <w:rFonts w:ascii="Times New Roman" w:eastAsia="Times New Roman" w:hAnsi="Times New Roman" w:cs="Times New Roman"/>
          <w:color w:val="000000"/>
          <w:sz w:val="24"/>
          <w:szCs w:val="24"/>
        </w:rPr>
      </w:pPr>
      <w:bookmarkStart w:id="289" w:name="100546"/>
      <w:bookmarkEnd w:id="289"/>
      <w:r w:rsidRPr="00D73699">
        <w:rPr>
          <w:rFonts w:ascii="Times New Roman" w:eastAsia="Times New Roman" w:hAnsi="Times New Roman" w:cs="Times New Roman"/>
          <w:color w:val="000000"/>
          <w:sz w:val="24"/>
          <w:szCs w:val="24"/>
        </w:rPr>
        <w:t>2) отказ пациента или его законного представителя</w:t>
      </w:r>
      <w:r>
        <w:rPr>
          <w:rFonts w:ascii="Arial" w:eastAsia="Times New Roman" w:hAnsi="Arial" w:cs="Arial"/>
          <w:color w:val="000000"/>
          <w:sz w:val="23"/>
          <w:szCs w:val="23"/>
        </w:rPr>
        <w:t xml:space="preserve"> </w:t>
      </w:r>
      <w:r w:rsidRPr="00D73699">
        <w:rPr>
          <w:rFonts w:ascii="Times New Roman" w:eastAsia="Times New Roman" w:hAnsi="Times New Roman" w:cs="Times New Roman"/>
          <w:color w:val="000000"/>
          <w:sz w:val="24"/>
          <w:szCs w:val="24"/>
        </w:rPr>
        <w:t>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лечение язвенного колита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3614B94E" w14:textId="7DBC2D12" w:rsidR="001D3C61" w:rsidRPr="00087212" w:rsidRDefault="00D73699" w:rsidP="00087212">
      <w:pPr>
        <w:spacing w:after="0" w:line="360" w:lineRule="auto"/>
        <w:ind w:firstLine="709"/>
        <w:jc w:val="both"/>
        <w:textAlignment w:val="baseline"/>
        <w:rPr>
          <w:rFonts w:ascii="Times New Roman" w:eastAsia="Times New Roman" w:hAnsi="Times New Roman" w:cs="Times New Roman"/>
          <w:color w:val="000000"/>
          <w:sz w:val="24"/>
          <w:szCs w:val="24"/>
        </w:rPr>
      </w:pPr>
      <w:bookmarkStart w:id="290" w:name="100547"/>
      <w:bookmarkEnd w:id="290"/>
      <w:r w:rsidRPr="00D73699">
        <w:rPr>
          <w:rFonts w:ascii="Times New Roman" w:eastAsia="Times New Roman" w:hAnsi="Times New Roman" w:cs="Times New Roman"/>
          <w:color w:val="000000"/>
          <w:sz w:val="24"/>
          <w:szCs w:val="24"/>
        </w:rPr>
        <w:t>3) необходимость перевода пациента в другую медицинскую организацию по соответствующему профилю оказания медицинской помощи. 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 специалистами медицинской организации, в которую планируется перевод.</w:t>
      </w:r>
    </w:p>
    <w:p w14:paraId="5209B8A9" w14:textId="7CCE96B2" w:rsidR="00B77C29" w:rsidRPr="00EA3FA2" w:rsidRDefault="00AD3A6F" w:rsidP="00087212">
      <w:pPr>
        <w:pStyle w:val="2"/>
        <w:spacing w:line="360" w:lineRule="auto"/>
        <w:jc w:val="center"/>
        <w:rPr>
          <w:rFonts w:ascii="Times New Roman" w:hAnsi="Times New Roman" w:cs="Times New Roman"/>
          <w:color w:val="auto"/>
          <w:sz w:val="28"/>
          <w:szCs w:val="28"/>
        </w:rPr>
      </w:pPr>
      <w:bookmarkStart w:id="291" w:name="_Toc531879061"/>
      <w:r w:rsidRPr="00AD3A6F">
        <w:rPr>
          <w:rFonts w:ascii="Times New Roman" w:hAnsi="Times New Roman" w:cs="Times New Roman"/>
          <w:color w:val="auto"/>
          <w:sz w:val="28"/>
          <w:szCs w:val="28"/>
        </w:rPr>
        <w:lastRenderedPageBreak/>
        <w:t>7</w:t>
      </w:r>
      <w:r w:rsidR="00067B4A" w:rsidRPr="00EA3FA2">
        <w:rPr>
          <w:rFonts w:ascii="Times New Roman" w:hAnsi="Times New Roman" w:cs="Times New Roman"/>
          <w:color w:val="auto"/>
          <w:sz w:val="28"/>
          <w:szCs w:val="28"/>
        </w:rPr>
        <w:t xml:space="preserve">. </w:t>
      </w:r>
      <w:r w:rsidR="00B77C29" w:rsidRPr="00EA3FA2">
        <w:rPr>
          <w:rFonts w:ascii="Times New Roman" w:hAnsi="Times New Roman" w:cs="Times New Roman"/>
          <w:color w:val="auto"/>
          <w:sz w:val="28"/>
          <w:szCs w:val="28"/>
        </w:rPr>
        <w:t>Дополнительная информация, влияющая</w:t>
      </w:r>
      <w:r w:rsidR="00831BAD" w:rsidRPr="00EA3FA2">
        <w:rPr>
          <w:rFonts w:ascii="Times New Roman" w:hAnsi="Times New Roman" w:cs="Times New Roman"/>
          <w:color w:val="auto"/>
          <w:sz w:val="28"/>
          <w:szCs w:val="28"/>
        </w:rPr>
        <w:t xml:space="preserve"> на исход заболевания</w:t>
      </w:r>
      <w:bookmarkEnd w:id="291"/>
      <w:r w:rsidR="00B75D6C">
        <w:rPr>
          <w:rFonts w:ascii="Times New Roman" w:hAnsi="Times New Roman" w:cs="Times New Roman"/>
          <w:color w:val="auto"/>
          <w:sz w:val="28"/>
          <w:szCs w:val="28"/>
        </w:rPr>
        <w:t>/</w:t>
      </w:r>
      <w:r w:rsidR="00B75D6C" w:rsidRPr="003A6CB3">
        <w:rPr>
          <w:rFonts w:ascii="Times New Roman" w:hAnsi="Times New Roman" w:cs="Times New Roman"/>
          <w:color w:val="auto"/>
          <w:sz w:val="28"/>
          <w:szCs w:val="28"/>
        </w:rPr>
        <w:t>синдрома</w:t>
      </w:r>
    </w:p>
    <w:p w14:paraId="59FE14AB" w14:textId="77777777" w:rsidR="00B77C29" w:rsidRPr="009A4B21" w:rsidRDefault="00B77C29" w:rsidP="00087212">
      <w:pPr>
        <w:pStyle w:val="a4"/>
        <w:spacing w:before="0" w:beforeAutospacing="0" w:after="0" w:afterAutospacing="0" w:line="360" w:lineRule="auto"/>
        <w:ind w:firstLine="709"/>
        <w:jc w:val="both"/>
        <w:textAlignment w:val="baseline"/>
        <w:rPr>
          <w:color w:val="000000" w:themeColor="text1"/>
        </w:rPr>
      </w:pPr>
      <w:r w:rsidRPr="009A4B21">
        <w:rPr>
          <w:color w:val="000000" w:themeColor="text1"/>
        </w:rPr>
        <w:t>Риск тяжелого обострения ЯК в течение жизни составляет 15%, при этом вероятность тяжелой атаки выше у больных с тотальным поражением толстой кишки. При проведении адекватной противорецидивной терапии в течение 5 лет обострений удается избежать у половины пациентов, а в течение 10 лет – у 20% больных. В течение первого года после постановки диагноза вероятность колэктомии составляет 4-9% (при тяжелой атаке - около 50%), в дальнейшем с каждым годом заболевания риск колэктомии увеличивается на 1%. Факторами риска агрессивного течения ЯК являются прогрессирование поражения от дистального (проктита) к тотальному, первичный склерозирующий холангит, а также детский и подростковый возраст на момент начала заболевания.</w:t>
      </w:r>
    </w:p>
    <w:p w14:paraId="036BC5D5" w14:textId="69F8FB19" w:rsidR="009A543B" w:rsidRDefault="00B77C29" w:rsidP="00087212">
      <w:pPr>
        <w:pStyle w:val="a4"/>
        <w:spacing w:before="0" w:beforeAutospacing="0" w:after="0" w:afterAutospacing="0" w:line="360" w:lineRule="auto"/>
        <w:ind w:firstLine="709"/>
        <w:jc w:val="both"/>
        <w:textAlignment w:val="baseline"/>
        <w:rPr>
          <w:color w:val="000000" w:themeColor="text1"/>
        </w:rPr>
      </w:pPr>
      <w:r w:rsidRPr="00831BAD">
        <w:rPr>
          <w:rStyle w:val="a6"/>
          <w:bCs/>
          <w:i w:val="0"/>
          <w:color w:val="000000" w:themeColor="text1"/>
          <w:bdr w:val="none" w:sz="0" w:space="0" w:color="auto" w:frame="1"/>
        </w:rPr>
        <w:t>Планирование беременности</w:t>
      </w:r>
      <w:r w:rsidRPr="009A4B21">
        <w:rPr>
          <w:rStyle w:val="apple-converted-space"/>
          <w:rFonts w:eastAsiaTheme="majorEastAsia"/>
          <w:color w:val="000000" w:themeColor="text1"/>
        </w:rPr>
        <w:t> </w:t>
      </w:r>
      <w:r w:rsidRPr="009A4B21">
        <w:rPr>
          <w:color w:val="000000" w:themeColor="text1"/>
        </w:rPr>
        <w:t xml:space="preserve">необходимо осуществлять в период ремиссии ВЗК, что позволяет улучшать исходы беременности. </w:t>
      </w:r>
    </w:p>
    <w:p w14:paraId="1E421C60" w14:textId="77777777" w:rsidR="00BF1457" w:rsidRPr="00BF1457" w:rsidRDefault="00BF1457" w:rsidP="00F54CFF">
      <w:pPr>
        <w:spacing w:after="0" w:line="360" w:lineRule="auto"/>
        <w:ind w:firstLine="709"/>
        <w:jc w:val="both"/>
        <w:textAlignment w:val="baseline"/>
        <w:rPr>
          <w:rFonts w:ascii="Times New Roman" w:eastAsia="Times New Roman" w:hAnsi="Times New Roman" w:cs="Times New Roman"/>
          <w:color w:val="000000"/>
          <w:sz w:val="24"/>
          <w:szCs w:val="24"/>
        </w:rPr>
      </w:pPr>
      <w:r w:rsidRPr="00BF1457">
        <w:rPr>
          <w:rFonts w:ascii="Times New Roman" w:eastAsia="Times New Roman" w:hAnsi="Times New Roman" w:cs="Times New Roman"/>
          <w:color w:val="000000"/>
          <w:sz w:val="24"/>
          <w:szCs w:val="24"/>
        </w:rPr>
        <w:t>При назначении гормональной терапии необходимо учитывать следующее:</w:t>
      </w:r>
    </w:p>
    <w:p w14:paraId="69474259" w14:textId="0F5C83F0" w:rsidR="00BF1457" w:rsidRPr="00BF1457" w:rsidRDefault="00BF1457" w:rsidP="006C3925">
      <w:pPr>
        <w:pStyle w:val="a3"/>
        <w:numPr>
          <w:ilvl w:val="0"/>
          <w:numId w:val="26"/>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92" w:name="100552"/>
      <w:bookmarkEnd w:id="292"/>
      <w:r w:rsidRPr="00BF1457">
        <w:rPr>
          <w:rFonts w:ascii="Times New Roman" w:eastAsia="Times New Roman" w:hAnsi="Times New Roman" w:cs="Times New Roman"/>
          <w:color w:val="000000"/>
          <w:sz w:val="24"/>
          <w:szCs w:val="24"/>
        </w:rPr>
        <w:t>постепенное снижение дозы стероидов до полной отмены - строго обязательно;</w:t>
      </w:r>
    </w:p>
    <w:p w14:paraId="6DC9485D" w14:textId="4FC898A7" w:rsidR="00BF1457" w:rsidRPr="00BF1457" w:rsidRDefault="00BF1457" w:rsidP="006C3925">
      <w:pPr>
        <w:pStyle w:val="a3"/>
        <w:numPr>
          <w:ilvl w:val="0"/>
          <w:numId w:val="26"/>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93" w:name="100553"/>
      <w:bookmarkEnd w:id="293"/>
      <w:r w:rsidRPr="00BF1457">
        <w:rPr>
          <w:rFonts w:ascii="Times New Roman" w:eastAsia="Times New Roman" w:hAnsi="Times New Roman" w:cs="Times New Roman"/>
          <w:color w:val="000000"/>
          <w:sz w:val="24"/>
          <w:szCs w:val="24"/>
        </w:rPr>
        <w:t>суммарная продолжительность гормональной терапии не должна превышать 12 недель;</w:t>
      </w:r>
    </w:p>
    <w:p w14:paraId="5DEA1789" w14:textId="2A7F79FA" w:rsidR="00BF1457" w:rsidRPr="00BF1457" w:rsidRDefault="00BF1457" w:rsidP="006C3925">
      <w:pPr>
        <w:pStyle w:val="a3"/>
        <w:numPr>
          <w:ilvl w:val="0"/>
          <w:numId w:val="26"/>
        </w:numPr>
        <w:spacing w:after="0" w:line="360" w:lineRule="auto"/>
        <w:ind w:left="0" w:firstLine="709"/>
        <w:jc w:val="both"/>
        <w:textAlignment w:val="baseline"/>
        <w:rPr>
          <w:rFonts w:ascii="Times New Roman" w:eastAsia="Times New Roman" w:hAnsi="Times New Roman" w:cs="Times New Roman"/>
          <w:color w:val="000000"/>
          <w:sz w:val="24"/>
          <w:szCs w:val="24"/>
        </w:rPr>
      </w:pPr>
      <w:bookmarkStart w:id="294" w:name="100554"/>
      <w:bookmarkEnd w:id="294"/>
      <w:r w:rsidRPr="00BF1457">
        <w:rPr>
          <w:rFonts w:ascii="Times New Roman" w:eastAsia="Times New Roman" w:hAnsi="Times New Roman" w:cs="Times New Roman"/>
          <w:color w:val="000000"/>
          <w:sz w:val="24"/>
          <w:szCs w:val="24"/>
        </w:rPr>
        <w:t>обязательным является сопутствующий прием препаратов кальция, витамина D;</w:t>
      </w:r>
    </w:p>
    <w:p w14:paraId="7895D76E" w14:textId="777724B0" w:rsidR="00BF1457" w:rsidRPr="00BF1457" w:rsidRDefault="00BF1457" w:rsidP="00F54CFF">
      <w:pPr>
        <w:pStyle w:val="a3"/>
        <w:spacing w:after="0" w:line="360" w:lineRule="auto"/>
        <w:ind w:left="0"/>
        <w:jc w:val="both"/>
        <w:textAlignment w:val="baseline"/>
        <w:rPr>
          <w:rFonts w:ascii="Times New Roman" w:eastAsia="Times New Roman" w:hAnsi="Times New Roman" w:cs="Times New Roman"/>
          <w:color w:val="000000"/>
          <w:sz w:val="24"/>
          <w:szCs w:val="24"/>
        </w:rPr>
      </w:pPr>
      <w:bookmarkStart w:id="295" w:name="100555"/>
      <w:bookmarkEnd w:id="295"/>
      <w:r w:rsidRPr="00BF1457">
        <w:rPr>
          <w:rFonts w:ascii="Times New Roman" w:eastAsia="Times New Roman" w:hAnsi="Times New Roman" w:cs="Times New Roman"/>
          <w:color w:val="000000"/>
          <w:sz w:val="24"/>
          <w:szCs w:val="24"/>
        </w:rPr>
        <w:t xml:space="preserve"> в период лечение необходим регулярный контроль уровня глюкозы в крови.</w:t>
      </w:r>
    </w:p>
    <w:p w14:paraId="3D664A38" w14:textId="5D463866" w:rsidR="00C00297" w:rsidRPr="00D73699" w:rsidRDefault="00BF1457" w:rsidP="00F54CFF">
      <w:pPr>
        <w:spacing w:after="0" w:line="360" w:lineRule="auto"/>
        <w:jc w:val="both"/>
        <w:textAlignment w:val="baseline"/>
        <w:rPr>
          <w:rFonts w:ascii="Times New Roman" w:eastAsia="Times New Roman" w:hAnsi="Times New Roman" w:cs="Times New Roman"/>
          <w:color w:val="000000"/>
          <w:sz w:val="24"/>
          <w:szCs w:val="24"/>
        </w:rPr>
      </w:pPr>
      <w:bookmarkStart w:id="296" w:name="100556"/>
      <w:bookmarkEnd w:id="296"/>
      <w:r w:rsidRPr="00BF1457">
        <w:rPr>
          <w:rFonts w:ascii="Times New Roman" w:eastAsia="Times New Roman" w:hAnsi="Times New Roman" w:cs="Times New Roman"/>
          <w:color w:val="000000"/>
          <w:sz w:val="24"/>
          <w:szCs w:val="24"/>
        </w:rPr>
        <w:t>Пациентам, которым в результате хирургического лечения была сформирована кишечная стома, может потребоваться консультация и наблюдение специалистом по реабилитации стомированных пациентов.</w:t>
      </w:r>
    </w:p>
    <w:p w14:paraId="58912A75" w14:textId="4F3703AF" w:rsidR="00B72568" w:rsidRDefault="00B72568" w:rsidP="00F54CFF">
      <w:pPr>
        <w:pStyle w:val="2"/>
        <w:spacing w:line="360" w:lineRule="auto"/>
        <w:jc w:val="center"/>
        <w:rPr>
          <w:rFonts w:ascii="Times New Roman" w:hAnsi="Times New Roman" w:cs="Times New Roman"/>
          <w:color w:val="auto"/>
          <w:sz w:val="28"/>
          <w:szCs w:val="28"/>
        </w:rPr>
      </w:pPr>
      <w:bookmarkStart w:id="297" w:name="_Toc531879062"/>
      <w:r w:rsidRPr="00EA3FA2">
        <w:rPr>
          <w:rFonts w:ascii="Times New Roman" w:hAnsi="Times New Roman" w:cs="Times New Roman"/>
          <w:color w:val="auto"/>
          <w:sz w:val="28"/>
          <w:szCs w:val="28"/>
        </w:rPr>
        <w:t>Критерии оценки качества медицинской помощи</w:t>
      </w:r>
      <w:bookmarkEnd w:id="297"/>
    </w:p>
    <w:tbl>
      <w:tblPr>
        <w:tblStyle w:val="a7"/>
        <w:tblW w:w="0" w:type="auto"/>
        <w:tblLook w:val="04A0" w:firstRow="1" w:lastRow="0" w:firstColumn="1" w:lastColumn="0" w:noHBand="0" w:noVBand="1"/>
      </w:tblPr>
      <w:tblGrid>
        <w:gridCol w:w="445"/>
        <w:gridCol w:w="6709"/>
        <w:gridCol w:w="2191"/>
      </w:tblGrid>
      <w:tr w:rsidR="00BF1457" w:rsidRPr="00F54CFF" w14:paraId="3EBFFC4D" w14:textId="77777777" w:rsidTr="00046432">
        <w:tc>
          <w:tcPr>
            <w:tcW w:w="279" w:type="dxa"/>
            <w:vAlign w:val="center"/>
          </w:tcPr>
          <w:p w14:paraId="4AD1FB9D" w14:textId="2148B68F"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w:t>
            </w:r>
          </w:p>
        </w:tc>
        <w:tc>
          <w:tcPr>
            <w:tcW w:w="6966" w:type="dxa"/>
            <w:vAlign w:val="center"/>
          </w:tcPr>
          <w:p w14:paraId="74AE8335" w14:textId="35767A43"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Критерии качества</w:t>
            </w:r>
          </w:p>
        </w:tc>
        <w:tc>
          <w:tcPr>
            <w:tcW w:w="2240" w:type="dxa"/>
            <w:vAlign w:val="center"/>
          </w:tcPr>
          <w:p w14:paraId="65EC8BE7" w14:textId="1E266654"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Оценка выполнения</w:t>
            </w:r>
          </w:p>
        </w:tc>
      </w:tr>
      <w:tr w:rsidR="00BF1457" w:rsidRPr="00F54CFF" w14:paraId="6B131262" w14:textId="77777777" w:rsidTr="00046432">
        <w:tc>
          <w:tcPr>
            <w:tcW w:w="279" w:type="dxa"/>
            <w:vAlign w:val="center"/>
          </w:tcPr>
          <w:p w14:paraId="663EF894" w14:textId="2995115A"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1.</w:t>
            </w:r>
          </w:p>
        </w:tc>
        <w:tc>
          <w:tcPr>
            <w:tcW w:w="6966" w:type="dxa"/>
            <w:vAlign w:val="center"/>
          </w:tcPr>
          <w:p w14:paraId="18D3211B" w14:textId="592E4012"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eastAsia="Times New Roman" w:hAnsi="Times New Roman" w:cs="Times New Roman"/>
                <w:color w:val="000000"/>
                <w:sz w:val="24"/>
                <w:szCs w:val="24"/>
                <w:lang w:eastAsia="ru-RU"/>
              </w:rPr>
              <w:t>Выполнено пальцевое исследование прямой кишки (трансректальное пальцевое исследование)</w:t>
            </w:r>
          </w:p>
        </w:tc>
        <w:tc>
          <w:tcPr>
            <w:tcW w:w="2240" w:type="dxa"/>
            <w:vAlign w:val="center"/>
          </w:tcPr>
          <w:p w14:paraId="76A9CC64" w14:textId="4BBA0CBA"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Да/нет</w:t>
            </w:r>
          </w:p>
        </w:tc>
      </w:tr>
      <w:tr w:rsidR="00BF1457" w:rsidRPr="00F54CFF" w14:paraId="20D7CB91" w14:textId="77777777" w:rsidTr="00046432">
        <w:tc>
          <w:tcPr>
            <w:tcW w:w="279" w:type="dxa"/>
            <w:vAlign w:val="center"/>
          </w:tcPr>
          <w:p w14:paraId="55B535C2" w14:textId="6FAEC294"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2.</w:t>
            </w:r>
          </w:p>
        </w:tc>
        <w:tc>
          <w:tcPr>
            <w:tcW w:w="6966" w:type="dxa"/>
            <w:vAlign w:val="center"/>
          </w:tcPr>
          <w:p w14:paraId="23DC2C91" w14:textId="3C355339"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eastAsia="Times New Roman" w:hAnsi="Times New Roman" w:cs="Times New Roman"/>
                <w:color w:val="000000"/>
                <w:sz w:val="24"/>
                <w:szCs w:val="24"/>
                <w:lang w:eastAsia="ru-RU"/>
              </w:rPr>
              <w:t>Выполнена колоноскопия</w:t>
            </w:r>
          </w:p>
        </w:tc>
        <w:tc>
          <w:tcPr>
            <w:tcW w:w="2240" w:type="dxa"/>
            <w:vAlign w:val="center"/>
          </w:tcPr>
          <w:p w14:paraId="50A68F64" w14:textId="35B2C9C8"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Да/нет</w:t>
            </w:r>
          </w:p>
        </w:tc>
      </w:tr>
      <w:tr w:rsidR="00BF1457" w:rsidRPr="00F54CFF" w14:paraId="596AC39C" w14:textId="77777777" w:rsidTr="00046432">
        <w:tc>
          <w:tcPr>
            <w:tcW w:w="279" w:type="dxa"/>
            <w:vAlign w:val="center"/>
          </w:tcPr>
          <w:p w14:paraId="11A94428" w14:textId="2206930E"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3.</w:t>
            </w:r>
          </w:p>
        </w:tc>
        <w:tc>
          <w:tcPr>
            <w:tcW w:w="6966" w:type="dxa"/>
            <w:vAlign w:val="center"/>
          </w:tcPr>
          <w:p w14:paraId="25A87B24" w14:textId="70CD81AA"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eastAsia="Times New Roman" w:hAnsi="Times New Roman" w:cs="Times New Roman"/>
                <w:color w:val="000000"/>
                <w:sz w:val="24"/>
                <w:szCs w:val="24"/>
                <w:lang w:eastAsia="ru-RU"/>
              </w:rPr>
              <w:t>Выполнена биопсия слизистой оболочки кишки в зоне поражения</w:t>
            </w:r>
          </w:p>
        </w:tc>
        <w:tc>
          <w:tcPr>
            <w:tcW w:w="2240" w:type="dxa"/>
            <w:vAlign w:val="center"/>
          </w:tcPr>
          <w:p w14:paraId="4B88C7EE" w14:textId="26F3CC2F"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Да/нет</w:t>
            </w:r>
          </w:p>
        </w:tc>
      </w:tr>
      <w:tr w:rsidR="00BF1457" w:rsidRPr="00F54CFF" w14:paraId="580F29DE" w14:textId="77777777" w:rsidTr="00046432">
        <w:tc>
          <w:tcPr>
            <w:tcW w:w="279" w:type="dxa"/>
            <w:vAlign w:val="center"/>
          </w:tcPr>
          <w:p w14:paraId="6FDF22D1" w14:textId="6197802E"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4.</w:t>
            </w:r>
          </w:p>
        </w:tc>
        <w:tc>
          <w:tcPr>
            <w:tcW w:w="6966" w:type="dxa"/>
            <w:vAlign w:val="center"/>
          </w:tcPr>
          <w:p w14:paraId="5E47A263" w14:textId="7D783CFA"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eastAsia="Times New Roman" w:hAnsi="Times New Roman" w:cs="Times New Roman"/>
                <w:color w:val="000000"/>
                <w:sz w:val="24"/>
                <w:szCs w:val="24"/>
                <w:lang w:eastAsia="ru-RU"/>
              </w:rPr>
              <w:t>Выполнено ультразвуковое исследование органов брюшной полости</w:t>
            </w:r>
          </w:p>
        </w:tc>
        <w:tc>
          <w:tcPr>
            <w:tcW w:w="2240" w:type="dxa"/>
            <w:vAlign w:val="center"/>
          </w:tcPr>
          <w:p w14:paraId="7D2D908B" w14:textId="71ECFF56"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Да/нет</w:t>
            </w:r>
          </w:p>
        </w:tc>
      </w:tr>
      <w:tr w:rsidR="00BF1457" w:rsidRPr="00F54CFF" w14:paraId="1DAF564C" w14:textId="77777777" w:rsidTr="00046432">
        <w:tc>
          <w:tcPr>
            <w:tcW w:w="279" w:type="dxa"/>
            <w:vAlign w:val="center"/>
          </w:tcPr>
          <w:p w14:paraId="58C60FC6" w14:textId="5B00A15B"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5.</w:t>
            </w:r>
          </w:p>
        </w:tc>
        <w:tc>
          <w:tcPr>
            <w:tcW w:w="6966" w:type="dxa"/>
            <w:vAlign w:val="center"/>
          </w:tcPr>
          <w:p w14:paraId="41580EDF" w14:textId="1E24C4E6"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eastAsia="Times New Roman" w:hAnsi="Times New Roman" w:cs="Times New Roman"/>
                <w:color w:val="000000"/>
                <w:sz w:val="24"/>
                <w:szCs w:val="24"/>
                <w:lang w:eastAsia="ru-RU"/>
              </w:rPr>
              <w:t>Выполнено МРТ и/или КТ органов брюшной полости</w:t>
            </w:r>
          </w:p>
        </w:tc>
        <w:tc>
          <w:tcPr>
            <w:tcW w:w="2240" w:type="dxa"/>
            <w:vAlign w:val="center"/>
          </w:tcPr>
          <w:p w14:paraId="6A3F6916" w14:textId="2C0C8566"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Да/нет</w:t>
            </w:r>
          </w:p>
        </w:tc>
      </w:tr>
      <w:tr w:rsidR="00BF1457" w:rsidRPr="00F54CFF" w14:paraId="16CCD120" w14:textId="77777777" w:rsidTr="00046432">
        <w:tc>
          <w:tcPr>
            <w:tcW w:w="279" w:type="dxa"/>
            <w:vAlign w:val="center"/>
          </w:tcPr>
          <w:p w14:paraId="6A8E6B43" w14:textId="6E15A141"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lastRenderedPageBreak/>
              <w:t>6.</w:t>
            </w:r>
          </w:p>
        </w:tc>
        <w:tc>
          <w:tcPr>
            <w:tcW w:w="6966" w:type="dxa"/>
            <w:vAlign w:val="center"/>
          </w:tcPr>
          <w:p w14:paraId="74B5D861" w14:textId="676D69A2"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eastAsia="Times New Roman" w:hAnsi="Times New Roman" w:cs="Times New Roman"/>
                <w:color w:val="000000"/>
                <w:sz w:val="24"/>
                <w:szCs w:val="24"/>
                <w:lang w:eastAsia="ru-RU"/>
              </w:rP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2240" w:type="dxa"/>
            <w:vAlign w:val="center"/>
          </w:tcPr>
          <w:p w14:paraId="7F3B08C8" w14:textId="776656F8"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Да/нет</w:t>
            </w:r>
          </w:p>
        </w:tc>
      </w:tr>
      <w:tr w:rsidR="00BF1457" w:rsidRPr="00F54CFF" w14:paraId="68EC0B05" w14:textId="77777777" w:rsidTr="00046432">
        <w:tc>
          <w:tcPr>
            <w:tcW w:w="279" w:type="dxa"/>
            <w:vAlign w:val="center"/>
          </w:tcPr>
          <w:p w14:paraId="4A7F84D4" w14:textId="57E7FA96"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7.</w:t>
            </w:r>
          </w:p>
        </w:tc>
        <w:tc>
          <w:tcPr>
            <w:tcW w:w="6966" w:type="dxa"/>
            <w:vAlign w:val="center"/>
          </w:tcPr>
          <w:p w14:paraId="19178871" w14:textId="405D6643"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eastAsia="Times New Roman" w:hAnsi="Times New Roman" w:cs="Times New Roman"/>
                <w:color w:val="000000"/>
                <w:sz w:val="24"/>
                <w:szCs w:val="24"/>
                <w:lang w:eastAsia="ru-RU"/>
              </w:rPr>
              <w:t>Достигнуто уменьшение частоты дефекаций, исчезновение примеси крови в кале при консервативном лечении</w:t>
            </w:r>
          </w:p>
        </w:tc>
        <w:tc>
          <w:tcPr>
            <w:tcW w:w="2240" w:type="dxa"/>
            <w:vAlign w:val="center"/>
          </w:tcPr>
          <w:p w14:paraId="36DA1F35" w14:textId="2C235BC9" w:rsidR="00BF1457" w:rsidRPr="00F54CFF" w:rsidRDefault="00AF62D1" w:rsidP="00046432">
            <w:pPr>
              <w:spacing w:line="276" w:lineRule="auto"/>
              <w:jc w:val="center"/>
              <w:rPr>
                <w:rFonts w:ascii="Times New Roman" w:hAnsi="Times New Roman" w:cs="Times New Roman"/>
                <w:sz w:val="24"/>
                <w:szCs w:val="24"/>
              </w:rPr>
            </w:pPr>
            <w:r w:rsidRPr="00F54CFF">
              <w:rPr>
                <w:rFonts w:ascii="Times New Roman" w:hAnsi="Times New Roman" w:cs="Times New Roman"/>
                <w:sz w:val="24"/>
                <w:szCs w:val="24"/>
              </w:rPr>
              <w:t>Да/нет</w:t>
            </w:r>
          </w:p>
        </w:tc>
      </w:tr>
    </w:tbl>
    <w:p w14:paraId="00069007" w14:textId="282A5CD3" w:rsidR="000511D1" w:rsidRDefault="00831BAD" w:rsidP="005727FF">
      <w:pPr>
        <w:pStyle w:val="2"/>
        <w:spacing w:line="360" w:lineRule="auto"/>
        <w:ind w:firstLine="709"/>
        <w:jc w:val="center"/>
        <w:rPr>
          <w:rFonts w:ascii="Times New Roman" w:hAnsi="Times New Roman" w:cs="Times New Roman"/>
          <w:color w:val="auto"/>
          <w:sz w:val="28"/>
          <w:szCs w:val="28"/>
        </w:rPr>
      </w:pPr>
      <w:bookmarkStart w:id="298" w:name="_Toc531879063"/>
      <w:r w:rsidRPr="00E21275">
        <w:rPr>
          <w:rFonts w:ascii="Times New Roman" w:hAnsi="Times New Roman" w:cs="Times New Roman"/>
          <w:color w:val="auto"/>
          <w:sz w:val="28"/>
          <w:szCs w:val="28"/>
        </w:rPr>
        <w:t>Список литературы</w:t>
      </w:r>
      <w:bookmarkEnd w:id="298"/>
    </w:p>
    <w:p w14:paraId="7ABFEB4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r w:rsidRPr="00F54CFF">
        <w:rPr>
          <w:rFonts w:ascii="Times New Roman" w:eastAsia="Times New Roman" w:hAnsi="Times New Roman" w:cs="Times New Roman"/>
          <w:color w:val="000000"/>
          <w:sz w:val="24"/>
          <w:szCs w:val="24"/>
          <w:lang w:val="en-US"/>
        </w:rPr>
        <w:t>1. Travis SP, Dinesen L. Remission in trials of ulcerative colitis: what does it mean? Pract Gastroenterol. 2010; 30: 17 - 20.</w:t>
      </w:r>
    </w:p>
    <w:p w14:paraId="2FB2CD14"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299" w:name="100584"/>
      <w:bookmarkEnd w:id="299"/>
      <w:r w:rsidRPr="00F54CFF">
        <w:rPr>
          <w:rFonts w:ascii="Times New Roman" w:eastAsia="Times New Roman" w:hAnsi="Times New Roman" w:cs="Times New Roman"/>
          <w:color w:val="000000"/>
          <w:sz w:val="24"/>
          <w:szCs w:val="24"/>
          <w:lang w:val="en-US"/>
        </w:rPr>
        <w:t>2. D"Haens G, et al. A review of activity indices and efficacy end points for clinical trials of medical therapy in adults with ulcerative colitis. Gastroenterology. 2007; 132: 763 - 86.</w:t>
      </w:r>
    </w:p>
    <w:p w14:paraId="7972458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00" w:name="100585"/>
      <w:bookmarkEnd w:id="300"/>
      <w:r w:rsidRPr="00F54CFF">
        <w:rPr>
          <w:rFonts w:ascii="Times New Roman" w:eastAsia="Times New Roman" w:hAnsi="Times New Roman" w:cs="Times New Roman"/>
          <w:color w:val="000000"/>
          <w:sz w:val="24"/>
          <w:szCs w:val="24"/>
          <w:lang w:val="en-US"/>
        </w:rPr>
        <w:t>3. Cosnes J, Gower-Rousseau C, Seksik P, Cortot A. Epidemiology and natural history of inflammatory bowel diseases. Gastroenterology. 2011; 140: 1785 - 94.</w:t>
      </w:r>
    </w:p>
    <w:p w14:paraId="2FE1BD35"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301" w:name="100586"/>
      <w:bookmarkEnd w:id="301"/>
      <w:r w:rsidRPr="00F54CFF">
        <w:rPr>
          <w:rFonts w:ascii="Times New Roman" w:eastAsia="Times New Roman" w:hAnsi="Times New Roman" w:cs="Times New Roman"/>
          <w:color w:val="000000"/>
          <w:sz w:val="24"/>
          <w:szCs w:val="24"/>
          <w:lang w:val="en-US"/>
        </w:rPr>
        <w:t xml:space="preserve">4. </w:t>
      </w:r>
      <w:r w:rsidRPr="00F54CFF">
        <w:rPr>
          <w:rFonts w:ascii="Times New Roman" w:eastAsia="Times New Roman" w:hAnsi="Times New Roman" w:cs="Times New Roman"/>
          <w:color w:val="000000"/>
          <w:sz w:val="24"/>
          <w:szCs w:val="24"/>
        </w:rPr>
        <w:t>Белоусова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Е</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Абдулганиева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Д</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И</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Алексеева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О</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П</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Алексеенко</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С</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и</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соавт</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Социально-демографическая характеристика, особенности течения и варианты лечения воспалительных заболеваний кишечника в России. Результаты двух многоцентровых исследований. Альманах клинической медицины. 2018; 46(5): 445 - 463. https://doi.org/10.18786/2072-0505-2018-46-5-445-463.</w:t>
      </w:r>
    </w:p>
    <w:p w14:paraId="0224759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02" w:name="100587"/>
      <w:bookmarkEnd w:id="302"/>
      <w:r w:rsidRPr="00F54CFF">
        <w:rPr>
          <w:rFonts w:ascii="Times New Roman" w:eastAsia="Times New Roman" w:hAnsi="Times New Roman" w:cs="Times New Roman"/>
          <w:color w:val="000000"/>
          <w:sz w:val="24"/>
          <w:szCs w:val="24"/>
          <w:lang w:val="en-US"/>
        </w:rPr>
        <w:t>5. Katsanos KH, Vermeire S, Christodoulou DK, Riis L, et al. Dysplasia and cancer in inflammatory bowel disease 10 years after diagnosis: results of a population-based European collaborative follow-up study. Digestion. 2007; 75: 113 - 21.</w:t>
      </w:r>
    </w:p>
    <w:p w14:paraId="4BC00BCE"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03" w:name="100588"/>
      <w:bookmarkEnd w:id="303"/>
      <w:r w:rsidRPr="00F54CFF">
        <w:rPr>
          <w:rFonts w:ascii="Times New Roman" w:eastAsia="Times New Roman" w:hAnsi="Times New Roman" w:cs="Times New Roman"/>
          <w:color w:val="000000"/>
          <w:sz w:val="24"/>
          <w:szCs w:val="24"/>
          <w:lang w:val="en-US"/>
        </w:rPr>
        <w:t>6. Silverberg MS, et al. Toward an integrated clinical, molecular and serological classification of inflammatory bowel disease: report of a working party of the 2005 Montreal World Congress of Gastroenterology. Can J Gastroenterol. 2005; 19(Suppl A): 5 - 36.</w:t>
      </w:r>
    </w:p>
    <w:p w14:paraId="2191B189"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04" w:name="100589"/>
      <w:bookmarkEnd w:id="304"/>
      <w:r w:rsidRPr="00F54CFF">
        <w:rPr>
          <w:rFonts w:ascii="Times New Roman" w:eastAsia="Times New Roman" w:hAnsi="Times New Roman" w:cs="Times New Roman"/>
          <w:color w:val="000000"/>
          <w:sz w:val="24"/>
          <w:szCs w:val="24"/>
          <w:lang w:val="en-US"/>
        </w:rPr>
        <w:t>7. Truelove SC et al. Cortisone in ulcerative colitis; final report on a therapeutic trial. Br Med J. 1955; 2: 1041 - 8.</w:t>
      </w:r>
    </w:p>
    <w:p w14:paraId="6D549B2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05" w:name="100590"/>
      <w:bookmarkEnd w:id="305"/>
      <w:r w:rsidRPr="00F54CFF">
        <w:rPr>
          <w:rFonts w:ascii="Times New Roman" w:eastAsia="Times New Roman" w:hAnsi="Times New Roman" w:cs="Times New Roman"/>
          <w:color w:val="000000"/>
          <w:sz w:val="24"/>
          <w:szCs w:val="24"/>
          <w:lang w:val="en-US"/>
        </w:rPr>
        <w:t>8. Seah D, De Cruz P. Review article: the practical management of acute severe ulcerative colitis. Aliment Pharmacol Ther. 2016 Feb; 43(4): 482 - 513.</w:t>
      </w:r>
    </w:p>
    <w:p w14:paraId="61D009F7"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06" w:name="100591"/>
      <w:bookmarkEnd w:id="306"/>
      <w:r w:rsidRPr="00F54CFF">
        <w:rPr>
          <w:rFonts w:ascii="Times New Roman" w:eastAsia="Times New Roman" w:hAnsi="Times New Roman" w:cs="Times New Roman"/>
          <w:color w:val="000000"/>
          <w:sz w:val="24"/>
          <w:szCs w:val="24"/>
          <w:lang w:val="en-US"/>
        </w:rPr>
        <w:t>9. Hindryckx P, Jairath V, D"Haens G. Acute severe ulcerative colitis: from pathophysiology to clinical management. Nat Rev Gastroenterol Hepatol. 2016 Sep 1.</w:t>
      </w:r>
    </w:p>
    <w:p w14:paraId="051B45F1"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07" w:name="100592"/>
      <w:bookmarkEnd w:id="307"/>
      <w:r w:rsidRPr="00F54CFF">
        <w:rPr>
          <w:rFonts w:ascii="Times New Roman" w:eastAsia="Times New Roman" w:hAnsi="Times New Roman" w:cs="Times New Roman"/>
          <w:color w:val="000000"/>
          <w:sz w:val="24"/>
          <w:szCs w:val="24"/>
          <w:lang w:val="en-US"/>
        </w:rPr>
        <w:t>10. Chen JH, Andrews JM, Kariyawasam V, Moran N. IBD Sydney Organisation and the Australian Inflammatory Bowel Diseases Consensus Working Group. Review article: acute severe ulcerative colitis - evidence-based consensus statements. Aliment Pharmacol Ther. 2016 Jul; 44(2): 127 - 44.</w:t>
      </w:r>
    </w:p>
    <w:p w14:paraId="0256CFA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308" w:name="100593"/>
      <w:bookmarkEnd w:id="308"/>
      <w:r w:rsidRPr="00F54CFF">
        <w:rPr>
          <w:rFonts w:ascii="Times New Roman" w:eastAsia="Times New Roman" w:hAnsi="Times New Roman" w:cs="Times New Roman"/>
          <w:color w:val="000000"/>
          <w:sz w:val="24"/>
          <w:szCs w:val="24"/>
          <w:lang w:val="en-US"/>
        </w:rPr>
        <w:lastRenderedPageBreak/>
        <w:t xml:space="preserve">11. Schroeder KW, Tremaine WJ, Ilstrup DM. Coated oral 5-aminosalicylic acid therapy for mildly to moderately active ulcerative colitis. </w:t>
      </w:r>
      <w:r w:rsidRPr="00F54CFF">
        <w:rPr>
          <w:rFonts w:ascii="Times New Roman" w:eastAsia="Times New Roman" w:hAnsi="Times New Roman" w:cs="Times New Roman"/>
          <w:color w:val="000000"/>
          <w:sz w:val="24"/>
          <w:szCs w:val="24"/>
        </w:rPr>
        <w:t>A randomized study. N Engl J Med. 1987; 317: 1625 - 9.</w:t>
      </w:r>
    </w:p>
    <w:p w14:paraId="5769B7E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09" w:name="100594"/>
      <w:bookmarkEnd w:id="309"/>
      <w:r w:rsidRPr="00F54CFF">
        <w:rPr>
          <w:rFonts w:ascii="Times New Roman" w:eastAsia="Times New Roman" w:hAnsi="Times New Roman" w:cs="Times New Roman"/>
          <w:color w:val="000000"/>
          <w:sz w:val="24"/>
          <w:szCs w:val="24"/>
        </w:rPr>
        <w:t>12. Григорьева Г.А., Мешалкина Н.Ю. О проблеме системных проявлений воспалительных заболеваний кишечника. Фарматека</w:t>
      </w:r>
      <w:r w:rsidRPr="00F54CFF">
        <w:rPr>
          <w:rFonts w:ascii="Times New Roman" w:eastAsia="Times New Roman" w:hAnsi="Times New Roman" w:cs="Times New Roman"/>
          <w:color w:val="000000"/>
          <w:sz w:val="24"/>
          <w:szCs w:val="24"/>
          <w:lang w:val="en-US"/>
        </w:rPr>
        <w:t xml:space="preserve">. 2011; N 15, </w:t>
      </w:r>
      <w:r w:rsidRPr="00F54CFF">
        <w:rPr>
          <w:rFonts w:ascii="Times New Roman" w:eastAsia="Times New Roman" w:hAnsi="Times New Roman" w:cs="Times New Roman"/>
          <w:color w:val="000000"/>
          <w:sz w:val="24"/>
          <w:szCs w:val="24"/>
        </w:rPr>
        <w:t>с</w:t>
      </w:r>
      <w:r w:rsidRPr="00F54CFF">
        <w:rPr>
          <w:rFonts w:ascii="Times New Roman" w:eastAsia="Times New Roman" w:hAnsi="Times New Roman" w:cs="Times New Roman"/>
          <w:color w:val="000000"/>
          <w:sz w:val="24"/>
          <w:szCs w:val="24"/>
          <w:lang w:val="en-US"/>
        </w:rPr>
        <w:t>. 44 - 49.</w:t>
      </w:r>
    </w:p>
    <w:p w14:paraId="0DC0D82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10" w:name="100595"/>
      <w:bookmarkEnd w:id="310"/>
      <w:r w:rsidRPr="00F54CFF">
        <w:rPr>
          <w:rFonts w:ascii="Times New Roman" w:eastAsia="Times New Roman" w:hAnsi="Times New Roman" w:cs="Times New Roman"/>
          <w:color w:val="000000"/>
          <w:sz w:val="24"/>
          <w:szCs w:val="24"/>
          <w:lang w:val="en-US"/>
        </w:rPr>
        <w:t>13. Sands BE. From symptom to diagnosis: clinical distinctions among various forms of intestinal inflammation. Gastroenterology. 2004; 126: 1518 - 32.</w:t>
      </w:r>
    </w:p>
    <w:p w14:paraId="3A31731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11" w:name="100596"/>
      <w:bookmarkEnd w:id="311"/>
      <w:r w:rsidRPr="00F54CFF">
        <w:rPr>
          <w:rFonts w:ascii="Times New Roman" w:eastAsia="Times New Roman" w:hAnsi="Times New Roman" w:cs="Times New Roman"/>
          <w:color w:val="000000"/>
          <w:sz w:val="24"/>
          <w:szCs w:val="24"/>
          <w:lang w:val="en-US"/>
        </w:rPr>
        <w:t>14. Perler B, Ungaro R, Baird G, Malette M. et al. Presenting symptoms in inflammatory bowel disease: descriptive analysis of a community-based inceptive cohort. BMC Gastroenterol. 2019; 19:47.</w:t>
      </w:r>
    </w:p>
    <w:p w14:paraId="1618024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12" w:name="100597"/>
      <w:bookmarkEnd w:id="312"/>
      <w:r w:rsidRPr="00F54CFF">
        <w:rPr>
          <w:rFonts w:ascii="Times New Roman" w:eastAsia="Times New Roman" w:hAnsi="Times New Roman" w:cs="Times New Roman"/>
          <w:color w:val="000000"/>
          <w:sz w:val="24"/>
          <w:szCs w:val="24"/>
          <w:lang w:val="en-US"/>
        </w:rPr>
        <w:t>15. Fine KD, Schiller LR. AGA technical review on the evaluation and management of chronic diarrhea. Gastroenterology. 1999; 116: 1464 - 86.</w:t>
      </w:r>
    </w:p>
    <w:p w14:paraId="321D4DD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13" w:name="100598"/>
      <w:bookmarkEnd w:id="313"/>
      <w:r w:rsidRPr="00F54CFF">
        <w:rPr>
          <w:rFonts w:ascii="Times New Roman" w:eastAsia="Times New Roman" w:hAnsi="Times New Roman" w:cs="Times New Roman"/>
          <w:color w:val="000000"/>
          <w:sz w:val="24"/>
          <w:szCs w:val="24"/>
          <w:lang w:val="en-US"/>
        </w:rPr>
        <w:t>16. Forrest K, Symmons D, Foster P. Systematic review: is ingestion of paracetamol or non-steroidal anti-inflammatory drugs associated with exacerbations of inflammatory bowel disease? Aliment Pharmacol Ther. 2004; 20: 1035 - 43.</w:t>
      </w:r>
    </w:p>
    <w:p w14:paraId="29401357"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14" w:name="100599"/>
      <w:bookmarkEnd w:id="314"/>
      <w:r w:rsidRPr="00F54CFF">
        <w:rPr>
          <w:rFonts w:ascii="Times New Roman" w:eastAsia="Times New Roman" w:hAnsi="Times New Roman" w:cs="Times New Roman"/>
          <w:color w:val="000000"/>
          <w:sz w:val="24"/>
          <w:szCs w:val="24"/>
          <w:lang w:val="en-US"/>
        </w:rPr>
        <w:t>17. Mahid SS, Minor KS, Soto RE, et al. Smoking and inflammatory bowel disease: a meta-analysis. Mayo Clin Proc. 2006; 81: 1462 - 71.</w:t>
      </w:r>
    </w:p>
    <w:p w14:paraId="1A32A91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15" w:name="100600"/>
      <w:bookmarkEnd w:id="315"/>
      <w:r w:rsidRPr="00F54CFF">
        <w:rPr>
          <w:rFonts w:ascii="Times New Roman" w:eastAsia="Times New Roman" w:hAnsi="Times New Roman" w:cs="Times New Roman"/>
          <w:color w:val="000000"/>
          <w:sz w:val="24"/>
          <w:szCs w:val="24"/>
          <w:lang w:val="en-US"/>
        </w:rPr>
        <w:t>18. Vermeire S. Review article: genetic susceptibility and application of genetic testing in clinical management of inflammatory bowel disease. Aliment Pharmacol Ther. 2006; 24: 2 - 10.</w:t>
      </w:r>
    </w:p>
    <w:p w14:paraId="248E22A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16" w:name="100601"/>
      <w:bookmarkEnd w:id="316"/>
      <w:r w:rsidRPr="00F54CFF">
        <w:rPr>
          <w:rFonts w:ascii="Times New Roman" w:eastAsia="Times New Roman" w:hAnsi="Times New Roman" w:cs="Times New Roman"/>
          <w:color w:val="000000"/>
          <w:sz w:val="24"/>
          <w:szCs w:val="24"/>
          <w:lang w:val="en-US"/>
        </w:rPr>
        <w:t>19. Carter MJ, Lobo AJ, Travis SP; IBD Section, British Society of Gastroenterology. Guidelines for the management of inflammatory bowel disease in adults. Gut. 2004; 53: V1 - 16.</w:t>
      </w:r>
    </w:p>
    <w:p w14:paraId="7BD39909"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17" w:name="100602"/>
      <w:bookmarkEnd w:id="317"/>
      <w:r w:rsidRPr="00F54CFF">
        <w:rPr>
          <w:rFonts w:ascii="Times New Roman" w:eastAsia="Times New Roman" w:hAnsi="Times New Roman" w:cs="Times New Roman"/>
          <w:color w:val="000000"/>
          <w:sz w:val="24"/>
          <w:szCs w:val="24"/>
          <w:lang w:val="en-US"/>
        </w:rPr>
        <w:t>20. Harbord M, Eliakim R, Bettenworth D, Karmiris K, Katsanos K, Kopylov U, Kucharzik T, </w:t>
      </w:r>
      <w:r w:rsidRPr="00F54CFF">
        <w:rPr>
          <w:rFonts w:ascii="Times New Roman" w:eastAsia="Times New Roman" w:hAnsi="Times New Roman" w:cs="Times New Roman"/>
          <w:noProof/>
          <w:color w:val="000000"/>
          <w:sz w:val="24"/>
          <w:szCs w:val="24"/>
        </w:rPr>
        <w:drawing>
          <wp:inline distT="0" distB="0" distL="0" distR="0" wp14:anchorId="0E873196" wp14:editId="7385FDAA">
            <wp:extent cx="374650" cy="133350"/>
            <wp:effectExtent l="0" t="0" r="6350" b="0"/>
            <wp:docPr id="18" name="Рисунок 18" descr="C:\Users\Asus\AppData\Local\Microsoft\Windows\INetCache\Content.MSO\D76D27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MSO\D76D2792.tmp"/>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4650" cy="1333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T, Raine T, Sebastian S, de Sousa HT, Dignass A, Carbonnel F; European Crohn's and Colitis Organisation [ECCO]. Third European Evidence-based Consensus on Diagnosis and Management of Ulcerative Colitis. Part 2: Current Management. J Crohns Colitis. 2017 Jan 28; 11(7): 769 - 84. doi: 10.1093/ecco-jcc/jjx009.</w:t>
      </w:r>
    </w:p>
    <w:p w14:paraId="7FA2D59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18" w:name="100603"/>
      <w:bookmarkEnd w:id="318"/>
      <w:r w:rsidRPr="00F54CFF">
        <w:rPr>
          <w:rFonts w:ascii="Times New Roman" w:eastAsia="Times New Roman" w:hAnsi="Times New Roman" w:cs="Times New Roman"/>
          <w:color w:val="000000"/>
          <w:sz w:val="24"/>
          <w:szCs w:val="24"/>
          <w:lang w:val="en-US"/>
        </w:rPr>
        <w:t>21. Travis SP, Jewell DP. Ulcerative colitis: clinical presentation and diagnosis. In: Satsangi J, Sutherland LR, editors. Inflammatory Bowel Diseases. London: Churchill Livingstone. 2003: 169 - 81.</w:t>
      </w:r>
    </w:p>
    <w:p w14:paraId="24E914A4"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19" w:name="100604"/>
      <w:bookmarkEnd w:id="319"/>
      <w:r w:rsidRPr="00F54CFF">
        <w:rPr>
          <w:rFonts w:ascii="Times New Roman" w:eastAsia="Times New Roman" w:hAnsi="Times New Roman" w:cs="Times New Roman"/>
          <w:color w:val="000000"/>
          <w:sz w:val="24"/>
          <w:szCs w:val="24"/>
          <w:lang w:val="en-US"/>
        </w:rPr>
        <w:t>22. Lucendo AJ, Arias </w:t>
      </w:r>
      <w:r w:rsidRPr="00F54CFF">
        <w:rPr>
          <w:rFonts w:ascii="Times New Roman" w:eastAsia="Times New Roman" w:hAnsi="Times New Roman" w:cs="Times New Roman"/>
          <w:noProof/>
          <w:color w:val="000000"/>
          <w:sz w:val="24"/>
          <w:szCs w:val="24"/>
        </w:rPr>
        <w:drawing>
          <wp:inline distT="0" distB="0" distL="0" distR="0" wp14:anchorId="7661491B" wp14:editId="0D3E95CF">
            <wp:extent cx="114300" cy="133350"/>
            <wp:effectExtent l="0" t="0" r="0" b="0"/>
            <wp:docPr id="17" name="Рисунок 17" descr="C:\Users\Asus\AppData\Local\Microsoft\Windows\INetCache\Content.MSO\3750FD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AppData\Local\Microsoft\Windows\INetCache\Content.MSO\3750FD70.tmp"/>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Roncero </w:t>
      </w:r>
      <w:r w:rsidRPr="00F54CFF">
        <w:rPr>
          <w:rFonts w:ascii="Times New Roman" w:eastAsia="Times New Roman" w:hAnsi="Times New Roman" w:cs="Times New Roman"/>
          <w:noProof/>
          <w:color w:val="000000"/>
          <w:sz w:val="24"/>
          <w:szCs w:val="24"/>
        </w:rPr>
        <w:drawing>
          <wp:inline distT="0" distB="0" distL="0" distR="0" wp14:anchorId="3505E990" wp14:editId="3EDDF81A">
            <wp:extent cx="107950" cy="146050"/>
            <wp:effectExtent l="0" t="0" r="6350" b="6350"/>
            <wp:docPr id="16" name="Рисунок 16" descr="C:\Users\Asus\AppData\Local\Microsoft\Windows\INetCache\Content.MSO\2024F4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MSO\2024F4FE.tm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7950" cy="1460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w:t>
      </w:r>
      <w:r w:rsidRPr="00F54CFF">
        <w:rPr>
          <w:rFonts w:ascii="Times New Roman" w:eastAsia="Times New Roman" w:hAnsi="Times New Roman" w:cs="Times New Roman"/>
          <w:noProof/>
          <w:color w:val="000000"/>
          <w:sz w:val="24"/>
          <w:szCs w:val="24"/>
        </w:rPr>
        <w:drawing>
          <wp:inline distT="0" distB="0" distL="0" distR="0" wp14:anchorId="6483DF86" wp14:editId="32230EF7">
            <wp:extent cx="393700" cy="133350"/>
            <wp:effectExtent l="0" t="0" r="6350" b="0"/>
            <wp:docPr id="15" name="Рисунок 15" descr="C:\Users\Asus\AppData\Local\Microsoft\Windows\INetCache\Content.MSO\EA1A69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MSO\EA1A69BC.tmp"/>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3700" cy="1333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D, et al. Anemia at the time of diagnosis of inflammatory bowel disease: Prevalence and associated factors in adolescent and adult patients. Sao Paulo Med J. 2014; 132(3): 140 - 6.</w:t>
      </w:r>
    </w:p>
    <w:p w14:paraId="1CC9AB2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20" w:name="100605"/>
      <w:bookmarkEnd w:id="320"/>
      <w:r w:rsidRPr="00F54CFF">
        <w:rPr>
          <w:rFonts w:ascii="Times New Roman" w:eastAsia="Times New Roman" w:hAnsi="Times New Roman" w:cs="Times New Roman"/>
          <w:color w:val="000000"/>
          <w:sz w:val="24"/>
          <w:szCs w:val="24"/>
          <w:lang w:val="en-US"/>
        </w:rPr>
        <w:t>23. Irwin JR, Ferguson E, Simms LA, Hanigan K, et al. Detectable Laboratory Abnormality Is Present up to 12 Months Prior to Diagnosis in Patients with Crohn"s Disease. Dig Dis Sci. 2019 Feb; 64(2): 503 - 517.</w:t>
      </w:r>
    </w:p>
    <w:p w14:paraId="7FB6B267"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21" w:name="100606"/>
      <w:bookmarkEnd w:id="321"/>
      <w:r w:rsidRPr="00F54CFF">
        <w:rPr>
          <w:rFonts w:ascii="Times New Roman" w:eastAsia="Times New Roman" w:hAnsi="Times New Roman" w:cs="Times New Roman"/>
          <w:color w:val="000000"/>
          <w:sz w:val="24"/>
          <w:szCs w:val="24"/>
          <w:lang w:val="en-US"/>
        </w:rPr>
        <w:lastRenderedPageBreak/>
        <w:t>24. Cherfane CE, Gessel L, Cirillo D, Zimmerman MB, Polyak S. Monocytosis and a Low Lymphocyte to Monocyte Ratio Are Effective Biomarkers of Ulcerative Colitis Disease Activity. Inflamm Bowel Dis. 2015 Aug; 21(8): 1769 - 75.</w:t>
      </w:r>
    </w:p>
    <w:p w14:paraId="1EE71A1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22" w:name="100607"/>
      <w:bookmarkEnd w:id="322"/>
      <w:r w:rsidRPr="00F54CFF">
        <w:rPr>
          <w:rFonts w:ascii="Times New Roman" w:eastAsia="Times New Roman" w:hAnsi="Times New Roman" w:cs="Times New Roman"/>
          <w:color w:val="000000"/>
          <w:sz w:val="24"/>
          <w:szCs w:val="24"/>
          <w:lang w:val="en-US"/>
        </w:rPr>
        <w:t>25. Feng JR, Qiu X, Wang F, Chen PF, et al. Diagnostic Value of Neutrophil-to-Lymphocyte Ratio and Platelet-to-Lymphocyte Ratio in Crohn"s Disease. Gastroenterol Res Pract. 2017; 2017: 3526460. doi: 10.1155/2017/3526460.</w:t>
      </w:r>
    </w:p>
    <w:p w14:paraId="22DFF9B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23" w:name="100608"/>
      <w:bookmarkEnd w:id="323"/>
      <w:r w:rsidRPr="00F54CFF">
        <w:rPr>
          <w:rFonts w:ascii="Times New Roman" w:eastAsia="Times New Roman" w:hAnsi="Times New Roman" w:cs="Times New Roman"/>
          <w:color w:val="000000"/>
          <w:sz w:val="24"/>
          <w:szCs w:val="24"/>
          <w:lang w:val="en-US"/>
        </w:rPr>
        <w:t>26. Yoon JY, Park SJ, Hong SP, Kim TI, et al. Correlations of C-reactive protein levels and erythrocyte sedimentation rates with endoscopic activity indices in patients with ulcerative colitis. Dig Dis Sci. 2014 Apr; 59(4): 829 - 37.</w:t>
      </w:r>
    </w:p>
    <w:p w14:paraId="057C68E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24" w:name="100609"/>
      <w:bookmarkEnd w:id="324"/>
      <w:r w:rsidRPr="00F54CFF">
        <w:rPr>
          <w:rFonts w:ascii="Times New Roman" w:eastAsia="Times New Roman" w:hAnsi="Times New Roman" w:cs="Times New Roman"/>
          <w:color w:val="000000"/>
          <w:sz w:val="24"/>
          <w:szCs w:val="24"/>
          <w:lang w:val="en-US"/>
        </w:rPr>
        <w:t>27. Yamamoto-Furusho JK, </w:t>
      </w:r>
      <w:r w:rsidRPr="00F54CFF">
        <w:rPr>
          <w:rFonts w:ascii="Times New Roman" w:eastAsia="Times New Roman" w:hAnsi="Times New Roman" w:cs="Times New Roman"/>
          <w:noProof/>
          <w:color w:val="000000"/>
          <w:sz w:val="24"/>
          <w:szCs w:val="24"/>
        </w:rPr>
        <w:drawing>
          <wp:inline distT="0" distB="0" distL="0" distR="0" wp14:anchorId="0601FA2B" wp14:editId="14E6EE55">
            <wp:extent cx="742950" cy="133350"/>
            <wp:effectExtent l="0" t="0" r="0" b="0"/>
            <wp:docPr id="14" name="Рисунок 14" descr="C:\Users\Asus\AppData\Local\Microsoft\Windows\INetCache\Content.MSO\EA8C3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MSO\EA8C32A.tmp"/>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42950" cy="1333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M, Uribe M. Prevalence and factors associated with the presence of abnormal function liver tests in patients with ulcerative colitis. Ann Hepatol. 2010 Oct - Dec; 9(4): 397 - 401</w:t>
      </w:r>
    </w:p>
    <w:p w14:paraId="10D23ED1"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25" w:name="100610"/>
      <w:bookmarkEnd w:id="325"/>
      <w:r w:rsidRPr="00F54CFF">
        <w:rPr>
          <w:rFonts w:ascii="Times New Roman" w:eastAsia="Times New Roman" w:hAnsi="Times New Roman" w:cs="Times New Roman"/>
          <w:color w:val="000000"/>
          <w:sz w:val="24"/>
          <w:szCs w:val="24"/>
          <w:lang w:val="en-US"/>
        </w:rPr>
        <w:t>28. Archampong EQ, Harris J, Clark CG. The absorption and secretion of water and electrolytes across the healthy and the diseased human colonic mucosa measured in vitro. Gut. 1972 Nov; 13(11): 880 - 6.</w:t>
      </w:r>
    </w:p>
    <w:p w14:paraId="6CC08EE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26" w:name="100611"/>
      <w:bookmarkEnd w:id="326"/>
      <w:r w:rsidRPr="00F54CFF">
        <w:rPr>
          <w:rFonts w:ascii="Times New Roman" w:eastAsia="Times New Roman" w:hAnsi="Times New Roman" w:cs="Times New Roman"/>
          <w:color w:val="000000"/>
          <w:sz w:val="24"/>
          <w:szCs w:val="24"/>
          <w:lang w:val="en-US"/>
        </w:rPr>
        <w:t>29. Maharshak N, Arbel Y, Gal-Oz A, Rogowski O, et al. Comparative analysis of Bayer wide-range C-reactive protein (wr-CRP) and the Dade-Behring high sensitivity C-reactive protein (hs-CRP) in patients with inflammatory bowel disease. J Dig Dis. 2008 Aug; 9(3): 140 - 3.</w:t>
      </w:r>
    </w:p>
    <w:p w14:paraId="3237DA0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27" w:name="100612"/>
      <w:bookmarkEnd w:id="327"/>
      <w:r w:rsidRPr="00F54CFF">
        <w:rPr>
          <w:rFonts w:ascii="Times New Roman" w:eastAsia="Times New Roman" w:hAnsi="Times New Roman" w:cs="Times New Roman"/>
          <w:color w:val="000000"/>
          <w:sz w:val="24"/>
          <w:szCs w:val="24"/>
          <w:lang w:val="en-US"/>
        </w:rPr>
        <w:t>30. Weber P, Husemann S, Vielhaber H, Zimmer KP, </w:t>
      </w:r>
      <w:r w:rsidRPr="00F54CFF">
        <w:rPr>
          <w:rFonts w:ascii="Times New Roman" w:eastAsia="Times New Roman" w:hAnsi="Times New Roman" w:cs="Times New Roman"/>
          <w:noProof/>
          <w:color w:val="000000"/>
          <w:sz w:val="24"/>
          <w:szCs w:val="24"/>
        </w:rPr>
        <w:drawing>
          <wp:inline distT="0" distB="0" distL="0" distR="0" wp14:anchorId="7A51FAE2" wp14:editId="36129F4C">
            <wp:extent cx="628650" cy="133350"/>
            <wp:effectExtent l="0" t="0" r="0" b="0"/>
            <wp:docPr id="13" name="Рисунок 13" descr="C:\Users\Asus\AppData\Local\Microsoft\Windows\INetCache\Content.MSO\CAD554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AppData\Local\Microsoft\Windows\INetCache\Content.MSO\CAD554C8.tmp"/>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28650" cy="1333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U. Coagulation and fibrinolysis in children, adolescents, and young adults with inflammatory bowel disease. J Pediatr Gastroenterol Nutr. 1999 Apr; 28(4): 418 - 22.</w:t>
      </w:r>
    </w:p>
    <w:p w14:paraId="23B37CA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28" w:name="100613"/>
      <w:bookmarkEnd w:id="328"/>
      <w:r w:rsidRPr="00F54CFF">
        <w:rPr>
          <w:rFonts w:ascii="Times New Roman" w:eastAsia="Times New Roman" w:hAnsi="Times New Roman" w:cs="Times New Roman"/>
          <w:color w:val="000000"/>
          <w:sz w:val="24"/>
          <w:szCs w:val="24"/>
          <w:lang w:val="en-US"/>
        </w:rPr>
        <w:t>31. Issa M, Vikayapal A, Gracham MB et al. Impact of Clostridium difficile in inflammatory bowel disease patients. Clin Gastroenterol Hepatol. 2007; 5: 345 - 351.</w:t>
      </w:r>
    </w:p>
    <w:p w14:paraId="37C3060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29" w:name="100614"/>
      <w:bookmarkEnd w:id="329"/>
      <w:r w:rsidRPr="00F54CFF">
        <w:rPr>
          <w:rFonts w:ascii="Times New Roman" w:eastAsia="Times New Roman" w:hAnsi="Times New Roman" w:cs="Times New Roman"/>
          <w:color w:val="000000"/>
          <w:sz w:val="24"/>
          <w:szCs w:val="24"/>
          <w:lang w:val="en-US"/>
        </w:rPr>
        <w:t>32. Rodeman JF, Dubberke ER, Reske KA et al. Incidence of Clostridium difficile in inflammatory bowel disease. Clin Gastroenterol Hepatol. 2007; 5: 339 - 344.</w:t>
      </w:r>
    </w:p>
    <w:p w14:paraId="4FCA8305"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30" w:name="100615"/>
      <w:bookmarkEnd w:id="330"/>
      <w:r w:rsidRPr="00F54CFF">
        <w:rPr>
          <w:rFonts w:ascii="Times New Roman" w:eastAsia="Times New Roman" w:hAnsi="Times New Roman" w:cs="Times New Roman"/>
          <w:color w:val="000000"/>
          <w:sz w:val="24"/>
          <w:szCs w:val="24"/>
          <w:lang w:val="en-US"/>
        </w:rPr>
        <w:t>33. Issa M, Ananthakrishnan AN, Binion DG. Clostridium difficile and inflammatory bowel disease. Inflamm Bowel Dis. 2008; 14: 1432 - 42.</w:t>
      </w:r>
    </w:p>
    <w:p w14:paraId="2711402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31" w:name="100616"/>
      <w:bookmarkEnd w:id="331"/>
      <w:r w:rsidRPr="00F54CFF">
        <w:rPr>
          <w:rFonts w:ascii="Times New Roman" w:eastAsia="Times New Roman" w:hAnsi="Times New Roman" w:cs="Times New Roman"/>
          <w:color w:val="000000"/>
          <w:sz w:val="24"/>
          <w:szCs w:val="24"/>
          <w:lang w:val="en-US"/>
        </w:rPr>
        <w:t>34. Nguyen GC, Kaplan GG, Harris ML et al. A national survey of the prevalence and impact of Clostridium difficile infection among hospitalized inflammatory bowel disease patients. Am J Gastroenterol. 2008; 103: 1443 - 50.</w:t>
      </w:r>
    </w:p>
    <w:p w14:paraId="5BD773EE"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32" w:name="100617"/>
      <w:bookmarkEnd w:id="332"/>
      <w:r w:rsidRPr="00F54CFF">
        <w:rPr>
          <w:rFonts w:ascii="Times New Roman" w:eastAsia="Times New Roman" w:hAnsi="Times New Roman" w:cs="Times New Roman"/>
          <w:color w:val="000000"/>
          <w:sz w:val="24"/>
          <w:szCs w:val="24"/>
          <w:lang w:val="en-US"/>
        </w:rPr>
        <w:t>35. Mindenmark M, Larsson A. Rulling out IBD estimation of the possible economic effects of pre-endoscopic screening with F-calprotectin. Clin Biochem. 2012; 45: 552 - 5.</w:t>
      </w:r>
    </w:p>
    <w:p w14:paraId="73876825"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33" w:name="100618"/>
      <w:bookmarkEnd w:id="333"/>
      <w:r w:rsidRPr="00F54CFF">
        <w:rPr>
          <w:rFonts w:ascii="Times New Roman" w:eastAsia="Times New Roman" w:hAnsi="Times New Roman" w:cs="Times New Roman"/>
          <w:color w:val="000000"/>
          <w:sz w:val="24"/>
          <w:szCs w:val="24"/>
          <w:lang w:val="en-US"/>
        </w:rPr>
        <w:t>36. Costa F, Mumolo MG, Bellini M, Romano MR, et al. Role of faecal calprotectin as non-invasive marker of intestinal inflammation. Dig Liver Dis. 2003; 35: 642 - 7.</w:t>
      </w:r>
    </w:p>
    <w:p w14:paraId="2CB348D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34" w:name="100619"/>
      <w:bookmarkEnd w:id="334"/>
      <w:r w:rsidRPr="00F54CFF">
        <w:rPr>
          <w:rFonts w:ascii="Times New Roman" w:eastAsia="Times New Roman" w:hAnsi="Times New Roman" w:cs="Times New Roman"/>
          <w:color w:val="000000"/>
          <w:sz w:val="24"/>
          <w:szCs w:val="24"/>
          <w:lang w:val="en-US"/>
        </w:rPr>
        <w:lastRenderedPageBreak/>
        <w:t>37. Kim JJ, Simpson N, Klipfel N, Debose R, et al. Cytomegalovirus infection in patients with active inflammatory bowel disease. Dig Dis Sci. 2010 Apr; 55(4): 1059 - 65. doi: 10.1007/s10620-010-1126-4.</w:t>
      </w:r>
    </w:p>
    <w:p w14:paraId="74FEC54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35" w:name="100620"/>
      <w:bookmarkEnd w:id="335"/>
      <w:r w:rsidRPr="00F54CFF">
        <w:rPr>
          <w:rFonts w:ascii="Times New Roman" w:eastAsia="Times New Roman" w:hAnsi="Times New Roman" w:cs="Times New Roman"/>
          <w:color w:val="000000"/>
          <w:sz w:val="24"/>
          <w:szCs w:val="24"/>
          <w:lang w:val="en-US"/>
        </w:rPr>
        <w:t>38. Levin A, Yaari S, Stoff R, Caplan O, Wolf DG, Israeli E. Diagnosis of Cytomegalovirus Infection during Exacerbation of Ulcerative Colitis. Digestion. 2017; 96(3): 142 - 148. doi: 10.1159/000479865. Epub 2017 Aug 26.</w:t>
      </w:r>
    </w:p>
    <w:p w14:paraId="6CE45A0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36" w:name="100621"/>
      <w:bookmarkEnd w:id="336"/>
      <w:r w:rsidRPr="00F54CFF">
        <w:rPr>
          <w:rFonts w:ascii="Times New Roman" w:eastAsia="Times New Roman" w:hAnsi="Times New Roman" w:cs="Times New Roman"/>
          <w:color w:val="000000"/>
          <w:sz w:val="24"/>
          <w:szCs w:val="24"/>
          <w:lang w:val="en-US"/>
        </w:rPr>
        <w:t>39. Lin WC, Chang CW, Chen MJ, Hsu TC, Wang HY. Effectiveness of sigmoidoscopy for assessing ulcerative colitis disease activity and therapeutic response. Medicine (Baltimore). 2019 May; 98(21): e15748. doi: 10.1097/MD.0000000000015748.</w:t>
      </w:r>
    </w:p>
    <w:p w14:paraId="0F5F12A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37" w:name="100622"/>
      <w:bookmarkEnd w:id="337"/>
      <w:r w:rsidRPr="00F54CFF">
        <w:rPr>
          <w:rFonts w:ascii="Times New Roman" w:eastAsia="Times New Roman" w:hAnsi="Times New Roman" w:cs="Times New Roman"/>
          <w:color w:val="000000"/>
          <w:sz w:val="24"/>
          <w:szCs w:val="24"/>
          <w:lang w:val="en-US"/>
        </w:rPr>
        <w:t>40. Bansal J, Jenaw RK, Rao J, et al. Effectiveness of plain radiography in diagnosing hollow viscus perforation: study of 1,723 patients of perforation peritonitis. Emerg Radiol. 2012 Apr; 19(2): 115 - 9. doi: 10.1007/s10140-011-1007-y.</w:t>
      </w:r>
    </w:p>
    <w:p w14:paraId="4D5BE64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38" w:name="100623"/>
      <w:bookmarkEnd w:id="338"/>
      <w:r w:rsidRPr="00F54CFF">
        <w:rPr>
          <w:rFonts w:ascii="Times New Roman" w:eastAsia="Times New Roman" w:hAnsi="Times New Roman" w:cs="Times New Roman"/>
          <w:color w:val="000000"/>
          <w:sz w:val="24"/>
          <w:szCs w:val="24"/>
          <w:lang w:val="en-US"/>
        </w:rPr>
        <w:t>41. Colombel JF, </w:t>
      </w:r>
      <w:r w:rsidRPr="00F54CFF">
        <w:rPr>
          <w:rFonts w:ascii="Times New Roman" w:eastAsia="Times New Roman" w:hAnsi="Times New Roman" w:cs="Times New Roman"/>
          <w:noProof/>
          <w:color w:val="000000"/>
          <w:sz w:val="24"/>
          <w:szCs w:val="24"/>
        </w:rPr>
        <w:drawing>
          <wp:inline distT="0" distB="0" distL="0" distR="0" wp14:anchorId="0375EF5E" wp14:editId="5E6CAAEF">
            <wp:extent cx="304800" cy="133350"/>
            <wp:effectExtent l="0" t="0" r="0" b="0"/>
            <wp:docPr id="12" name="Рисунок 12" descr="C:\Users\Asus\AppData\Local\Microsoft\Windows\INetCache\Content.MSO\15263E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MSO\15263E16.tmp"/>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xml:space="preserve"> I, Ullman T, Rutgeerts Pet al. Agreement Between Rectosigmoidoscopy and Colonoscopy Analyses of Disease Activity and Healing in Patients </w:t>
      </w:r>
      <w:proofErr w:type="gramStart"/>
      <w:r w:rsidRPr="00F54CFF">
        <w:rPr>
          <w:rFonts w:ascii="Times New Roman" w:eastAsia="Times New Roman" w:hAnsi="Times New Roman" w:cs="Times New Roman"/>
          <w:color w:val="000000"/>
          <w:sz w:val="24"/>
          <w:szCs w:val="24"/>
          <w:lang w:val="en-US"/>
        </w:rPr>
        <w:t>With</w:t>
      </w:r>
      <w:proofErr w:type="gramEnd"/>
      <w:r w:rsidRPr="00F54CFF">
        <w:rPr>
          <w:rFonts w:ascii="Times New Roman" w:eastAsia="Times New Roman" w:hAnsi="Times New Roman" w:cs="Times New Roman"/>
          <w:color w:val="000000"/>
          <w:sz w:val="24"/>
          <w:szCs w:val="24"/>
          <w:lang w:val="en-US"/>
        </w:rPr>
        <w:t xml:space="preserve"> Ulcerative Colitis. Agreement Between Rectosigmoidoscopy and Colonoscopy Analyses of Disease Activity and Healing in Patients </w:t>
      </w:r>
      <w:proofErr w:type="gramStart"/>
      <w:r w:rsidRPr="00F54CFF">
        <w:rPr>
          <w:rFonts w:ascii="Times New Roman" w:eastAsia="Times New Roman" w:hAnsi="Times New Roman" w:cs="Times New Roman"/>
          <w:color w:val="000000"/>
          <w:sz w:val="24"/>
          <w:szCs w:val="24"/>
          <w:lang w:val="en-US"/>
        </w:rPr>
        <w:t>With</w:t>
      </w:r>
      <w:proofErr w:type="gramEnd"/>
      <w:r w:rsidRPr="00F54CFF">
        <w:rPr>
          <w:rFonts w:ascii="Times New Roman" w:eastAsia="Times New Roman" w:hAnsi="Times New Roman" w:cs="Times New Roman"/>
          <w:color w:val="000000"/>
          <w:sz w:val="24"/>
          <w:szCs w:val="24"/>
          <w:lang w:val="en-US"/>
        </w:rPr>
        <w:t xml:space="preserve"> Ulcerative Colitis. Gastroenterology. 2016 Feb; 150(2): 389 - 95.e3. doi: 10.1053/j.gastro.2015.10.016.</w:t>
      </w:r>
    </w:p>
    <w:p w14:paraId="599E794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39" w:name="100624"/>
      <w:bookmarkEnd w:id="339"/>
      <w:r w:rsidRPr="00F54CFF">
        <w:rPr>
          <w:rFonts w:ascii="Times New Roman" w:eastAsia="Times New Roman" w:hAnsi="Times New Roman" w:cs="Times New Roman"/>
          <w:color w:val="000000"/>
          <w:sz w:val="24"/>
          <w:szCs w:val="24"/>
          <w:lang w:val="en-US"/>
        </w:rPr>
        <w:t xml:space="preserve">42. AnneseV., DapernoM., Rutter M.D., et al. European </w:t>
      </w:r>
      <w:proofErr w:type="gramStart"/>
      <w:r w:rsidRPr="00F54CFF">
        <w:rPr>
          <w:rFonts w:ascii="Times New Roman" w:eastAsia="Times New Roman" w:hAnsi="Times New Roman" w:cs="Times New Roman"/>
          <w:color w:val="000000"/>
          <w:sz w:val="24"/>
          <w:szCs w:val="24"/>
          <w:lang w:val="en-US"/>
        </w:rPr>
        <w:t>evidence based</w:t>
      </w:r>
      <w:proofErr w:type="gramEnd"/>
      <w:r w:rsidRPr="00F54CFF">
        <w:rPr>
          <w:rFonts w:ascii="Times New Roman" w:eastAsia="Times New Roman" w:hAnsi="Times New Roman" w:cs="Times New Roman"/>
          <w:color w:val="000000"/>
          <w:sz w:val="24"/>
          <w:szCs w:val="24"/>
          <w:lang w:val="en-US"/>
        </w:rPr>
        <w:t xml:space="preserve"> consensus for endoscopy in inflammatory bowel disease. Journal of Crohn's and Colitis, 2013; 7(12): 982 - 1018.</w:t>
      </w:r>
    </w:p>
    <w:p w14:paraId="2F9E7A5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40" w:name="100625"/>
      <w:bookmarkEnd w:id="340"/>
      <w:r w:rsidRPr="00F54CFF">
        <w:rPr>
          <w:rFonts w:ascii="Times New Roman" w:eastAsia="Times New Roman" w:hAnsi="Times New Roman" w:cs="Times New Roman"/>
          <w:color w:val="000000"/>
          <w:sz w:val="24"/>
          <w:szCs w:val="24"/>
          <w:lang w:val="en-US"/>
        </w:rPr>
        <w:t>43. Tanaka M, Saito H, Fukuda S, Sasaki Y, et al. Simple mucosal biopsy criteria differentiating among Crohn disease, ulcerative colitis, and other forms of colitis: measurement of validity. Scand J Gastroenterol. 2000 Mar; 35(3): 281 - 6.</w:t>
      </w:r>
    </w:p>
    <w:p w14:paraId="6DC76F1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41" w:name="100626"/>
      <w:bookmarkEnd w:id="341"/>
      <w:r w:rsidRPr="00F54CFF">
        <w:rPr>
          <w:rFonts w:ascii="Times New Roman" w:eastAsia="Times New Roman" w:hAnsi="Times New Roman" w:cs="Times New Roman"/>
          <w:color w:val="000000"/>
          <w:sz w:val="24"/>
          <w:szCs w:val="24"/>
          <w:lang w:val="en-US"/>
        </w:rPr>
        <w:t>44. Parente F, Greco S, Molteni M, et al. Role of early ultrasound in detecting inflammatory intestinal disorders and identifying their anatomical location within the bowel. Alimentary Pharmacology and Therapeutics. 2003; 18: 1009 - 1016.</w:t>
      </w:r>
    </w:p>
    <w:p w14:paraId="16FE5E6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42" w:name="100627"/>
      <w:bookmarkEnd w:id="342"/>
      <w:r w:rsidRPr="00F54CFF">
        <w:rPr>
          <w:rFonts w:ascii="Times New Roman" w:eastAsia="Times New Roman" w:hAnsi="Times New Roman" w:cs="Times New Roman"/>
          <w:color w:val="000000"/>
          <w:sz w:val="24"/>
          <w:szCs w:val="24"/>
          <w:lang w:val="en-US"/>
        </w:rPr>
        <w:t>45. Socaciu M, Ciobanu L, Diaconu B, Hagiu C, et al. Non-Invasive Assessment of Inflammation and Treatment Response in Patients with Crohn"s Disease and Ulcerative Colitis using Contrast-Enhanced Ultrasonography Quantification. J Gastrointestin Liver Dis. 2015 Dec; 24(4): 457 - 65. doi: 10.15403/jgld.2014.1121.244.chr.</w:t>
      </w:r>
    </w:p>
    <w:p w14:paraId="3778C8D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43" w:name="100628"/>
      <w:bookmarkEnd w:id="343"/>
      <w:r w:rsidRPr="00F54CFF">
        <w:rPr>
          <w:rFonts w:ascii="Times New Roman" w:eastAsia="Times New Roman" w:hAnsi="Times New Roman" w:cs="Times New Roman"/>
          <w:color w:val="000000"/>
          <w:sz w:val="24"/>
          <w:szCs w:val="24"/>
          <w:lang w:val="en-US"/>
        </w:rPr>
        <w:t>46. Pouillon L, Laurent V, Pouillon M, Bossuyt P et al. Diffusion-weighted MRI in inflammatory bowel disease. Lancet Gastroenterol Hepatol. 2018 Jun; 3(6): 433 - 443. doi: 10.1016/S2468-1253(18) 30054-2.</w:t>
      </w:r>
    </w:p>
    <w:p w14:paraId="2FBEEDF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44" w:name="100629"/>
      <w:bookmarkEnd w:id="344"/>
      <w:r w:rsidRPr="00F54CFF">
        <w:rPr>
          <w:rFonts w:ascii="Times New Roman" w:eastAsia="Times New Roman" w:hAnsi="Times New Roman" w:cs="Times New Roman"/>
          <w:color w:val="000000"/>
          <w:sz w:val="24"/>
          <w:szCs w:val="24"/>
          <w:lang w:val="en-US"/>
        </w:rPr>
        <w:t>47. </w:t>
      </w:r>
      <w:r w:rsidRPr="00F54CFF">
        <w:rPr>
          <w:rFonts w:ascii="Times New Roman" w:eastAsia="Times New Roman" w:hAnsi="Times New Roman" w:cs="Times New Roman"/>
          <w:noProof/>
          <w:color w:val="000000"/>
          <w:sz w:val="24"/>
          <w:szCs w:val="24"/>
        </w:rPr>
        <w:drawing>
          <wp:inline distT="0" distB="0" distL="0" distR="0" wp14:anchorId="09E67F19" wp14:editId="6AA6A79D">
            <wp:extent cx="603250" cy="146050"/>
            <wp:effectExtent l="0" t="0" r="6350" b="6350"/>
            <wp:docPr id="11" name="Рисунок 11" descr="C:\Users\Asus\AppData\Local\Microsoft\Windows\INetCache\Content.MSO\43784A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AppData\Local\Microsoft\Windows\INetCache\Content.MSO\43784A94.tmp"/>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03250" cy="1460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O, Soylu A, </w:t>
      </w:r>
      <w:r w:rsidRPr="00F54CFF">
        <w:rPr>
          <w:rFonts w:ascii="Times New Roman" w:eastAsia="Times New Roman" w:hAnsi="Times New Roman" w:cs="Times New Roman"/>
          <w:noProof/>
          <w:color w:val="000000"/>
          <w:sz w:val="24"/>
          <w:szCs w:val="24"/>
        </w:rPr>
        <w:drawing>
          <wp:inline distT="0" distB="0" distL="0" distR="0" wp14:anchorId="16792175" wp14:editId="40053CCD">
            <wp:extent cx="304800" cy="146050"/>
            <wp:effectExtent l="0" t="0" r="0" b="6350"/>
            <wp:docPr id="10" name="Рисунок 10" descr="C:\Users\Asus\AppData\Local\Microsoft\Windows\INetCache\Content.MSO\61AFD1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AppData\Local\Microsoft\Windows\INetCache\Content.MSO\61AFD1C2.tmp"/>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1460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N, </w:t>
      </w:r>
      <w:r w:rsidRPr="00F54CFF">
        <w:rPr>
          <w:rFonts w:ascii="Times New Roman" w:eastAsia="Times New Roman" w:hAnsi="Times New Roman" w:cs="Times New Roman"/>
          <w:noProof/>
          <w:color w:val="000000"/>
          <w:sz w:val="24"/>
          <w:szCs w:val="24"/>
        </w:rPr>
        <w:drawing>
          <wp:inline distT="0" distB="0" distL="0" distR="0" wp14:anchorId="23FA6043" wp14:editId="574BB15F">
            <wp:extent cx="476250" cy="146050"/>
            <wp:effectExtent l="0" t="0" r="0" b="6350"/>
            <wp:docPr id="9" name="Рисунок 9" descr="C:\Users\Asus\AppData\Local\Microsoft\Windows\INetCache\Content.MSO\FCFC97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AppData\Local\Microsoft\Windows\INetCache\Content.MSO\FCFC9720.tmp"/>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6250" cy="1460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T, </w:t>
      </w:r>
      <w:r w:rsidRPr="00F54CFF">
        <w:rPr>
          <w:rFonts w:ascii="Times New Roman" w:eastAsia="Times New Roman" w:hAnsi="Times New Roman" w:cs="Times New Roman"/>
          <w:noProof/>
          <w:color w:val="000000"/>
          <w:sz w:val="24"/>
          <w:szCs w:val="24"/>
        </w:rPr>
        <w:drawing>
          <wp:inline distT="0" distB="0" distL="0" distR="0" wp14:anchorId="0DE06AD9" wp14:editId="756FB86E">
            <wp:extent cx="603250" cy="146050"/>
            <wp:effectExtent l="0" t="0" r="6350" b="6350"/>
            <wp:docPr id="8" name="Рисунок 8" descr="C:\Users\Asus\AppData\Local\Microsoft\Windows\INetCache\Content.MSO\B828AA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AppData\Local\Microsoft\Windows\INetCache\Content.MSO\B828AA2E.tmp"/>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3250" cy="1460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C, et al. Is quantitative diffusion-weighted MRI a reliable method in the assessment of the inflammatory activity in ulcerative colitis? Diagn IntervRadiol. 2010 Dec; 16(4): 293 - 8. doi: 10.4261/1305-3825.DIR.2989-09.1.</w:t>
      </w:r>
    </w:p>
    <w:p w14:paraId="4ABC56E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45" w:name="100630"/>
      <w:bookmarkEnd w:id="345"/>
      <w:r w:rsidRPr="00F54CFF">
        <w:rPr>
          <w:rFonts w:ascii="Times New Roman" w:eastAsia="Times New Roman" w:hAnsi="Times New Roman" w:cs="Times New Roman"/>
          <w:color w:val="000000"/>
          <w:sz w:val="24"/>
          <w:szCs w:val="24"/>
          <w:lang w:val="en-US"/>
        </w:rPr>
        <w:lastRenderedPageBreak/>
        <w:t>48. Jia Y, Li C, Yang X, Dong Z, et al. CT Enterography score: a potential predictor for severity assessment of active ulcerative colitis. BMC Gastroenterol. 2018 Nov 9; 18(1): 173. doi: 10.1186/s12876-018-0890-z.</w:t>
      </w:r>
    </w:p>
    <w:p w14:paraId="365FAA6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46" w:name="100631"/>
      <w:bookmarkEnd w:id="346"/>
      <w:r w:rsidRPr="00F54CFF">
        <w:rPr>
          <w:rFonts w:ascii="Times New Roman" w:eastAsia="Times New Roman" w:hAnsi="Times New Roman" w:cs="Times New Roman"/>
          <w:color w:val="000000"/>
          <w:sz w:val="24"/>
          <w:szCs w:val="24"/>
          <w:lang w:val="en-US"/>
        </w:rPr>
        <w:t>49. Gashin L, Villafuerte-Galvez J, Leffler DA, et al. Utility of CT in the emergency department in patients with ulcerative colitis. Inflamm Bowel Dis. 2015 Apr; 21(4): 793 - 800. doi: 10.1097/MIB.0000000000000321.</w:t>
      </w:r>
    </w:p>
    <w:p w14:paraId="0F18DEE7"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347" w:name="100632"/>
      <w:bookmarkEnd w:id="347"/>
      <w:r w:rsidRPr="005D26AC">
        <w:rPr>
          <w:rFonts w:ascii="Times New Roman" w:eastAsia="Times New Roman" w:hAnsi="Times New Roman" w:cs="Times New Roman"/>
          <w:color w:val="000000"/>
          <w:sz w:val="24"/>
          <w:szCs w:val="24"/>
          <w:lang w:val="en-US"/>
        </w:rPr>
        <w:t xml:space="preserve">50. </w:t>
      </w:r>
      <w:r w:rsidRPr="00F54CFF">
        <w:rPr>
          <w:rFonts w:ascii="Times New Roman" w:eastAsia="Times New Roman" w:hAnsi="Times New Roman" w:cs="Times New Roman"/>
          <w:color w:val="000000"/>
          <w:sz w:val="24"/>
          <w:szCs w:val="24"/>
        </w:rPr>
        <w:t>Милько</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В</w:t>
      </w:r>
      <w:r w:rsidRPr="005D26AC">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И</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Минцер</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О</w:t>
      </w:r>
      <w:r w:rsidRPr="005D26AC">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П</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Топчий</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Т</w:t>
      </w:r>
      <w:r w:rsidRPr="005D26AC">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В</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Корсуновский</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w:t>
      </w:r>
      <w:r w:rsidRPr="005D26AC">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А</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Клиническая</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оценка</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данных</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ирригоскопии</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при</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неспецифическом</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язвенном</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колите</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Вест., рентгенологии и радиологии. 1983; N 5, с. 46 - 50.</w:t>
      </w:r>
    </w:p>
    <w:p w14:paraId="482C013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348" w:name="100633"/>
      <w:bookmarkEnd w:id="348"/>
      <w:r w:rsidRPr="00F54CFF">
        <w:rPr>
          <w:rFonts w:ascii="Times New Roman" w:eastAsia="Times New Roman" w:hAnsi="Times New Roman" w:cs="Times New Roman"/>
          <w:color w:val="000000"/>
          <w:sz w:val="24"/>
          <w:szCs w:val="24"/>
        </w:rPr>
        <w:t>51. Корнеева О.И., Ивашкин В.Т. Антибиотикоассоциированный колит: патоморфология, клиника, лечение. Российский журнал гастроэнтерологии, гепатологии, колопроктологии. 2007; т. 17. N 3, с. 65 - 71.</w:t>
      </w:r>
    </w:p>
    <w:p w14:paraId="5B373E6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349" w:name="100634"/>
      <w:bookmarkEnd w:id="349"/>
      <w:r w:rsidRPr="00F54CFF">
        <w:rPr>
          <w:rFonts w:ascii="Times New Roman" w:eastAsia="Times New Roman" w:hAnsi="Times New Roman" w:cs="Times New Roman"/>
          <w:color w:val="000000"/>
          <w:sz w:val="24"/>
          <w:szCs w:val="24"/>
        </w:rPr>
        <w:t>52. Ивашкин В.Т., Шептулин А.А., Шифрин О.С., Галимова С.Ф., и соавт. Микроскопический колит: клинические формы, диагностика, лечение. Российский журнал гастроэнтерологии, гепатологии, колопроктологии. 2006; т. 16, N 6, с. 56 - 60.</w:t>
      </w:r>
    </w:p>
    <w:p w14:paraId="71628BD9"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350" w:name="100635"/>
      <w:bookmarkEnd w:id="350"/>
      <w:r w:rsidRPr="00F54CFF">
        <w:rPr>
          <w:rFonts w:ascii="Times New Roman" w:eastAsia="Times New Roman" w:hAnsi="Times New Roman" w:cs="Times New Roman"/>
          <w:color w:val="000000"/>
          <w:sz w:val="24"/>
          <w:szCs w:val="24"/>
        </w:rPr>
        <w:t>53. Белоусова Е.А., Никитина Н.В., Цодикова О.М. Лечение язвенного колита легкого и среднетяжелого течения. Фарматека. 2013; N 2, с. 42 - 46.</w:t>
      </w:r>
    </w:p>
    <w:p w14:paraId="6C9C032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351" w:name="100636"/>
      <w:bookmarkEnd w:id="351"/>
      <w:r w:rsidRPr="00F54CFF">
        <w:rPr>
          <w:rFonts w:ascii="Times New Roman" w:eastAsia="Times New Roman" w:hAnsi="Times New Roman" w:cs="Times New Roman"/>
          <w:color w:val="000000"/>
          <w:sz w:val="24"/>
          <w:szCs w:val="24"/>
        </w:rPr>
        <w:t>54. Халиф И.Л. Принципы лечения язвенного колита (Рекомендации российской группы по изучению воспалительных заболеваний кишечника). Колопроктология, 2006; N 2, с. 31 - 33.</w:t>
      </w:r>
    </w:p>
    <w:p w14:paraId="3831209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52" w:name="100637"/>
      <w:bookmarkEnd w:id="352"/>
      <w:r w:rsidRPr="00F54CFF">
        <w:rPr>
          <w:rFonts w:ascii="Times New Roman" w:eastAsia="Times New Roman" w:hAnsi="Times New Roman" w:cs="Times New Roman"/>
          <w:color w:val="000000"/>
          <w:sz w:val="24"/>
          <w:szCs w:val="24"/>
        </w:rPr>
        <w:t xml:space="preserve">55. Халиф И.Л. Лечебная тактика при язвенном колите. Российский журнал гастроэнтерологии, гепатологии, колопроктологии. </w:t>
      </w:r>
      <w:r w:rsidRPr="00F54CFF">
        <w:rPr>
          <w:rFonts w:ascii="Times New Roman" w:eastAsia="Times New Roman" w:hAnsi="Times New Roman" w:cs="Times New Roman"/>
          <w:color w:val="000000"/>
          <w:sz w:val="24"/>
          <w:szCs w:val="24"/>
          <w:lang w:val="en-US"/>
        </w:rPr>
        <w:t xml:space="preserve">2006; </w:t>
      </w:r>
      <w:r w:rsidRPr="00F54CFF">
        <w:rPr>
          <w:rFonts w:ascii="Times New Roman" w:eastAsia="Times New Roman" w:hAnsi="Times New Roman" w:cs="Times New Roman"/>
          <w:color w:val="000000"/>
          <w:sz w:val="24"/>
          <w:szCs w:val="24"/>
        </w:rPr>
        <w:t>т</w:t>
      </w:r>
      <w:r w:rsidRPr="00F54CFF">
        <w:rPr>
          <w:rFonts w:ascii="Times New Roman" w:eastAsia="Times New Roman" w:hAnsi="Times New Roman" w:cs="Times New Roman"/>
          <w:color w:val="000000"/>
          <w:sz w:val="24"/>
          <w:szCs w:val="24"/>
          <w:lang w:val="en-US"/>
        </w:rPr>
        <w:t xml:space="preserve">. 16, N 3, </w:t>
      </w:r>
      <w:r w:rsidRPr="00F54CFF">
        <w:rPr>
          <w:rFonts w:ascii="Times New Roman" w:eastAsia="Times New Roman" w:hAnsi="Times New Roman" w:cs="Times New Roman"/>
          <w:color w:val="000000"/>
          <w:sz w:val="24"/>
          <w:szCs w:val="24"/>
        </w:rPr>
        <w:t>с</w:t>
      </w:r>
      <w:r w:rsidRPr="00F54CFF">
        <w:rPr>
          <w:rFonts w:ascii="Times New Roman" w:eastAsia="Times New Roman" w:hAnsi="Times New Roman" w:cs="Times New Roman"/>
          <w:color w:val="000000"/>
          <w:sz w:val="24"/>
          <w:szCs w:val="24"/>
          <w:lang w:val="en-US"/>
        </w:rPr>
        <w:t>. 58 - 62.</w:t>
      </w:r>
    </w:p>
    <w:p w14:paraId="4FBB463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53" w:name="100638"/>
      <w:bookmarkEnd w:id="353"/>
      <w:r w:rsidRPr="00F54CFF">
        <w:rPr>
          <w:rFonts w:ascii="Times New Roman" w:eastAsia="Times New Roman" w:hAnsi="Times New Roman" w:cs="Times New Roman"/>
          <w:color w:val="000000"/>
          <w:sz w:val="24"/>
          <w:szCs w:val="24"/>
          <w:lang w:val="en-US"/>
        </w:rPr>
        <w:t>56. Marshall JK, Thabane M, Steinhart AH, Newman JR, et al. Rectal 5-aminosalicylic acid for induction of remission in ulcerative colitis. Cochrane Database Syst Rev. 2010 [CD004115-CD004115].</w:t>
      </w:r>
    </w:p>
    <w:p w14:paraId="5E80DF1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54" w:name="100639"/>
      <w:bookmarkEnd w:id="354"/>
      <w:r w:rsidRPr="00F54CFF">
        <w:rPr>
          <w:rFonts w:ascii="Times New Roman" w:eastAsia="Times New Roman" w:hAnsi="Times New Roman" w:cs="Times New Roman"/>
          <w:color w:val="000000"/>
          <w:sz w:val="24"/>
          <w:szCs w:val="24"/>
          <w:lang w:val="en-US"/>
        </w:rPr>
        <w:t>57. Lamet M. A multicenter, randomized study to evaluate the efficacy and safety of mesalamine suppositories 1 g at bedtime and 500 mg twice daily in patients with active mild-to-moderate ulcerative proctitis. Dig Dis Sci. 2011; 56: 513 - 22</w:t>
      </w:r>
    </w:p>
    <w:p w14:paraId="10FBDAB7"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55" w:name="100640"/>
      <w:bookmarkEnd w:id="355"/>
      <w:r w:rsidRPr="00F54CFF">
        <w:rPr>
          <w:rFonts w:ascii="Times New Roman" w:eastAsia="Times New Roman" w:hAnsi="Times New Roman" w:cs="Times New Roman"/>
          <w:color w:val="000000"/>
          <w:sz w:val="24"/>
          <w:szCs w:val="24"/>
          <w:lang w:val="en-US"/>
        </w:rPr>
        <w:t>58. Marshall JK, Irvine EJ. Rectal corticosteroids versus alternative treatments in ulcerative colitis: a meta-analysis. Gut. 1997; 40: 775 - 81.</w:t>
      </w:r>
    </w:p>
    <w:p w14:paraId="2902520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56" w:name="100641"/>
      <w:bookmarkEnd w:id="356"/>
      <w:r w:rsidRPr="00F54CFF">
        <w:rPr>
          <w:rFonts w:ascii="Times New Roman" w:eastAsia="Times New Roman" w:hAnsi="Times New Roman" w:cs="Times New Roman"/>
          <w:color w:val="000000"/>
          <w:sz w:val="24"/>
          <w:szCs w:val="24"/>
          <w:lang w:val="en-US"/>
        </w:rPr>
        <w:t>59. Pokrotnieks J, Sitkin S. A proposed treatment algorithm for mild to moderate ulcerative colitis-with an emphasis on budesonide foam and mucosal healing. J Gastroenterol. 2018 Jun; 53(6): 799 - 800. doi: 10.1007/s00535-018-1458-y.</w:t>
      </w:r>
    </w:p>
    <w:p w14:paraId="5911D58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57" w:name="100642"/>
      <w:bookmarkEnd w:id="357"/>
      <w:r w:rsidRPr="00F54CFF">
        <w:rPr>
          <w:rFonts w:ascii="Times New Roman" w:eastAsia="Times New Roman" w:hAnsi="Times New Roman" w:cs="Times New Roman"/>
          <w:color w:val="000000"/>
          <w:sz w:val="24"/>
          <w:szCs w:val="24"/>
          <w:lang w:val="en-US"/>
        </w:rPr>
        <w:lastRenderedPageBreak/>
        <w:t>60. Safdi M, DeMicco M, Sninsky C, Banks P, et al. A double-blind comparison of oral versus rectal mesalamine versus combination therapy in the treatment of distal ulcerative colitis. Am J Gastroenterol. 1997; 92: 1867 - 71.</w:t>
      </w:r>
    </w:p>
    <w:p w14:paraId="1C3A3121"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58" w:name="100643"/>
      <w:bookmarkEnd w:id="358"/>
      <w:r w:rsidRPr="00F54CFF">
        <w:rPr>
          <w:rFonts w:ascii="Times New Roman" w:eastAsia="Times New Roman" w:hAnsi="Times New Roman" w:cs="Times New Roman"/>
          <w:color w:val="000000"/>
          <w:sz w:val="24"/>
          <w:szCs w:val="24"/>
          <w:lang w:val="en-US"/>
        </w:rPr>
        <w:t>61. Timmer A, Patton PH, Chande N, McDonald JW, MacDonald JK. Azathioprine and 6-mercaptopurine for maintenance of remission in ulcerative colitis. Cochrane Database Syst Rev. 2016 May 18; (5): CD000478. doi: 10.1002/14651858.CD000478.pub4.</w:t>
      </w:r>
    </w:p>
    <w:p w14:paraId="7F7B8D9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59" w:name="100644"/>
      <w:bookmarkEnd w:id="359"/>
      <w:r w:rsidRPr="00F54CFF">
        <w:rPr>
          <w:rFonts w:ascii="Times New Roman" w:eastAsia="Times New Roman" w:hAnsi="Times New Roman" w:cs="Times New Roman"/>
          <w:color w:val="000000"/>
          <w:sz w:val="24"/>
          <w:szCs w:val="24"/>
          <w:lang w:val="en-US"/>
        </w:rPr>
        <w:t>62. Ahmed I, Kassem W, Salam Y, Furnari M, Mehta T. Outcome of Cytomegalovirus Colitis in Inflammatory Bowel Disease with Different Regimes of Ganciclovir. Middle East J DigDis. 2018 Oct; 10(4): 220 - 229. doi: 10.15171/mejdd.2018.114.</w:t>
      </w:r>
    </w:p>
    <w:p w14:paraId="41F3A21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60" w:name="100645"/>
      <w:bookmarkEnd w:id="360"/>
      <w:r w:rsidRPr="00F54CFF">
        <w:rPr>
          <w:rFonts w:ascii="Times New Roman" w:eastAsia="Times New Roman" w:hAnsi="Times New Roman" w:cs="Times New Roman"/>
          <w:color w:val="000000"/>
          <w:sz w:val="24"/>
          <w:szCs w:val="24"/>
          <w:lang w:val="en-US"/>
        </w:rPr>
        <w:t>63. Sutherland L, Macdonald JK. Oral 5-aminosalicylic acid for induction of remission in ulcerative colitis. Cochrane Database Syst Rev. 2006: CD000543.</w:t>
      </w:r>
    </w:p>
    <w:p w14:paraId="3A9E03B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61" w:name="100646"/>
      <w:bookmarkEnd w:id="361"/>
      <w:r w:rsidRPr="00F54CFF">
        <w:rPr>
          <w:rFonts w:ascii="Times New Roman" w:eastAsia="Times New Roman" w:hAnsi="Times New Roman" w:cs="Times New Roman"/>
          <w:color w:val="000000"/>
          <w:sz w:val="24"/>
          <w:szCs w:val="24"/>
          <w:lang w:val="en-US"/>
        </w:rPr>
        <w:t>64. Regueiro M, Loftus Jr EV, Steinhart AH, Cohen RD. Medical management of left-sided ulcerative colitis and ulcerative proctitis: critical evaluation of therapeutic trials. Inflamm Bowel Dis. 2006; 12: 979 - 94.</w:t>
      </w:r>
    </w:p>
    <w:p w14:paraId="5B01D95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62" w:name="100647"/>
      <w:bookmarkEnd w:id="362"/>
      <w:r w:rsidRPr="00F54CFF">
        <w:rPr>
          <w:rFonts w:ascii="Times New Roman" w:eastAsia="Times New Roman" w:hAnsi="Times New Roman" w:cs="Times New Roman"/>
          <w:color w:val="000000"/>
          <w:sz w:val="24"/>
          <w:szCs w:val="24"/>
          <w:lang w:val="en-US"/>
        </w:rPr>
        <w:t>65. Ford AC, Achkar J-P, Khan KJ, Kane SV, Talley NJ, et al. Efficacy of 5-aminosalicylates in ulcerative colitis: systematic review and meta-analysis. Am J Gastroenterol. 2011; 106: 601 - 16.</w:t>
      </w:r>
    </w:p>
    <w:p w14:paraId="70FB2E6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63" w:name="100648"/>
      <w:bookmarkEnd w:id="363"/>
      <w:r w:rsidRPr="00F54CFF">
        <w:rPr>
          <w:rFonts w:ascii="Times New Roman" w:eastAsia="Times New Roman" w:hAnsi="Times New Roman" w:cs="Times New Roman"/>
          <w:color w:val="000000"/>
          <w:sz w:val="24"/>
          <w:szCs w:val="24"/>
          <w:lang w:val="en-US"/>
        </w:rPr>
        <w:t>66. Ford AC, Khan KJ, Achkar JP, et al. Efficacy of oral vs. topical, or combined oral and topical 5-aminosalicylates, in Ulcerative Colitis: systematic review and meta-analysis. The American journal of gastroenterology. 2012; 107: 167 - 76;</w:t>
      </w:r>
    </w:p>
    <w:p w14:paraId="6F30ED4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64" w:name="100649"/>
      <w:bookmarkEnd w:id="364"/>
      <w:r w:rsidRPr="00F54CFF">
        <w:rPr>
          <w:rFonts w:ascii="Times New Roman" w:eastAsia="Times New Roman" w:hAnsi="Times New Roman" w:cs="Times New Roman"/>
          <w:color w:val="000000"/>
          <w:sz w:val="24"/>
          <w:szCs w:val="24"/>
          <w:lang w:val="en-US"/>
        </w:rPr>
        <w:t>67. Kane SV, Bjorkman DJ. The efficacy of oral 5-ASAs in the treatment of active ulcerative colitis: a systematic review. Rev Gastroenterol Disord. 2003; 3: 210 - 8.</w:t>
      </w:r>
    </w:p>
    <w:p w14:paraId="430C9DC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65" w:name="100650"/>
      <w:bookmarkEnd w:id="365"/>
      <w:r w:rsidRPr="00F54CFF">
        <w:rPr>
          <w:rFonts w:ascii="Times New Roman" w:eastAsia="Times New Roman" w:hAnsi="Times New Roman" w:cs="Times New Roman"/>
          <w:color w:val="000000"/>
          <w:sz w:val="24"/>
          <w:szCs w:val="24"/>
          <w:lang w:val="en-US"/>
        </w:rPr>
        <w:t>68. Zhang Y, Chen D, Wang F, Li X, Xue X, et al. Comparison of the efficiency of different enemas on patients with distal ulcerative colitis. Cell Prolif. 2019 Mar; 52(2): e12559. doi: 10.1111/cpr.12559. Epub 2019 Jan 18.</w:t>
      </w:r>
    </w:p>
    <w:p w14:paraId="560DD06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66" w:name="100651"/>
      <w:bookmarkEnd w:id="366"/>
      <w:r w:rsidRPr="00F54CFF">
        <w:rPr>
          <w:rFonts w:ascii="Times New Roman" w:eastAsia="Times New Roman" w:hAnsi="Times New Roman" w:cs="Times New Roman"/>
          <w:color w:val="000000"/>
          <w:sz w:val="24"/>
          <w:szCs w:val="24"/>
          <w:lang w:val="en-US"/>
        </w:rPr>
        <w:t>69. Danielsson A, </w:t>
      </w:r>
      <w:r w:rsidRPr="00F54CFF">
        <w:rPr>
          <w:rFonts w:ascii="Times New Roman" w:eastAsia="Times New Roman" w:hAnsi="Times New Roman" w:cs="Times New Roman"/>
          <w:noProof/>
          <w:color w:val="000000"/>
          <w:sz w:val="24"/>
          <w:szCs w:val="24"/>
        </w:rPr>
        <w:drawing>
          <wp:inline distT="0" distB="0" distL="0" distR="0" wp14:anchorId="5A035D9A" wp14:editId="4E2AD0B5">
            <wp:extent cx="400050" cy="146050"/>
            <wp:effectExtent l="0" t="0" r="0" b="6350"/>
            <wp:docPr id="7" name="Рисунок 7" descr="C:\Users\Asus\AppData\Local\Microsoft\Windows\INetCache\Content.MSO\8C2A46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AppData\Local\Microsoft\Windows\INetCache\Content.MSO\8C2A466C.tmp"/>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00050" cy="1460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R, Persson T, Salde L, et al. A steroid enema, budesonide, lacking systemic effects for the treatment of distal ulcerative colitis or proctitis. Scand J Gastroenterol. 1992; 27(1): 9 - 12.</w:t>
      </w:r>
    </w:p>
    <w:p w14:paraId="6B00FBF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67" w:name="100652"/>
      <w:bookmarkEnd w:id="367"/>
      <w:r w:rsidRPr="00F54CFF">
        <w:rPr>
          <w:rFonts w:ascii="Times New Roman" w:eastAsia="Times New Roman" w:hAnsi="Times New Roman" w:cs="Times New Roman"/>
          <w:color w:val="000000"/>
          <w:sz w:val="24"/>
          <w:szCs w:val="24"/>
          <w:lang w:val="en-US"/>
        </w:rPr>
        <w:t>70. Nguyen NH, Fumery M, Dulai PS, Prokop LJ, et al. Comparative efficacy and tolerability of pharmacological agents for management of mild to moderate ulcerative colitis: a systematic review and network meta-analyses. Lancet Gastroenterol Hepatol. 2018 Nov; 3(11): 742 - 753. doi: 10.1016/S2468-1253(18) 30231-0.</w:t>
      </w:r>
    </w:p>
    <w:p w14:paraId="1FCE6EC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68" w:name="100653"/>
      <w:bookmarkEnd w:id="368"/>
      <w:r w:rsidRPr="00F54CFF">
        <w:rPr>
          <w:rFonts w:ascii="Times New Roman" w:eastAsia="Times New Roman" w:hAnsi="Times New Roman" w:cs="Times New Roman"/>
          <w:color w:val="000000"/>
          <w:sz w:val="24"/>
          <w:szCs w:val="24"/>
          <w:lang w:val="en-US"/>
        </w:rPr>
        <w:t>71. D"Haens G. Systematic review: second-generation vs. conventional corticosteroids for induction of remission in ulcerative colitis. Aliment Pharmacol Ther. 2016; 44: 1018 - 1029.</w:t>
      </w:r>
    </w:p>
    <w:p w14:paraId="4D7C5F25"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69" w:name="100654"/>
      <w:bookmarkEnd w:id="369"/>
      <w:r w:rsidRPr="00F54CFF">
        <w:rPr>
          <w:rFonts w:ascii="Times New Roman" w:eastAsia="Times New Roman" w:hAnsi="Times New Roman" w:cs="Times New Roman"/>
          <w:color w:val="000000"/>
          <w:sz w:val="24"/>
          <w:szCs w:val="24"/>
          <w:lang w:val="en-US"/>
        </w:rPr>
        <w:lastRenderedPageBreak/>
        <w:t>72. Sutherland L, Macdonald JK. Oral 5-aminosalicylic acid for induction of remission in ulcerative colitis. Cochrane Database Syst Rev. 2006: CD000543.</w:t>
      </w:r>
    </w:p>
    <w:p w14:paraId="375AF7A4"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70" w:name="100655"/>
      <w:bookmarkEnd w:id="370"/>
      <w:r w:rsidRPr="00F54CFF">
        <w:rPr>
          <w:rFonts w:ascii="Times New Roman" w:eastAsia="Times New Roman" w:hAnsi="Times New Roman" w:cs="Times New Roman"/>
          <w:color w:val="000000"/>
          <w:sz w:val="24"/>
          <w:szCs w:val="24"/>
          <w:lang w:val="en-US"/>
        </w:rPr>
        <w:t>73. Feagan BG, MacDonald JK. Once daily oral mesalamine compared to conventional dosing for induction and maintenance of remission in ulcerative colitis: a systematic review and meta-analysis. Inflammatory bowel diseases. 2012; 18: 1785 - 94.</w:t>
      </w:r>
    </w:p>
    <w:p w14:paraId="37DB2951"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71" w:name="100656"/>
      <w:bookmarkEnd w:id="371"/>
      <w:r w:rsidRPr="00F54CFF">
        <w:rPr>
          <w:rFonts w:ascii="Times New Roman" w:eastAsia="Times New Roman" w:hAnsi="Times New Roman" w:cs="Times New Roman"/>
          <w:color w:val="000000"/>
          <w:sz w:val="24"/>
          <w:szCs w:val="24"/>
          <w:lang w:val="en-US"/>
        </w:rPr>
        <w:t>74. Lichtenstein GR. Budesonide Multi-matrix for the Treatment of Patients with Ulcerative Colitis. Dig Dis Sci. 2016 Feb; 61(2): 358 - 70.</w:t>
      </w:r>
    </w:p>
    <w:p w14:paraId="6DCCE0F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72" w:name="100657"/>
      <w:bookmarkEnd w:id="372"/>
      <w:r w:rsidRPr="00F54CFF">
        <w:rPr>
          <w:rFonts w:ascii="Times New Roman" w:eastAsia="Times New Roman" w:hAnsi="Times New Roman" w:cs="Times New Roman"/>
          <w:color w:val="000000"/>
          <w:sz w:val="24"/>
          <w:szCs w:val="24"/>
          <w:lang w:val="en-US"/>
        </w:rPr>
        <w:t>75. Sherlock ME, MacDonald JK, Griffiths AM, Steinhart AH, Seow CH. Oral budesonide for induction of remission in ulcerative colitis. Cochrane Database Syst Rev. 2015 Oct 26; (10): CD007698.</w:t>
      </w:r>
    </w:p>
    <w:p w14:paraId="67E03E9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73" w:name="100658"/>
      <w:bookmarkEnd w:id="373"/>
      <w:r w:rsidRPr="00F54CFF">
        <w:rPr>
          <w:rFonts w:ascii="Times New Roman" w:eastAsia="Times New Roman" w:hAnsi="Times New Roman" w:cs="Times New Roman"/>
          <w:color w:val="000000"/>
          <w:sz w:val="24"/>
          <w:szCs w:val="24"/>
          <w:lang w:val="en-US"/>
        </w:rPr>
        <w:t>76. Danese S, Siegel CA, Peyrin-Biroulet L. Review article: integrating budesonide-MMX into treatment algorithms for mild-to-moderate ulcerative colitis. Aliment Pharmacol Ther. 2014 May; 39(10): 1095 - 103.</w:t>
      </w:r>
    </w:p>
    <w:p w14:paraId="20CD603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74" w:name="100659"/>
      <w:bookmarkEnd w:id="374"/>
      <w:r w:rsidRPr="00F54CFF">
        <w:rPr>
          <w:rFonts w:ascii="Times New Roman" w:eastAsia="Times New Roman" w:hAnsi="Times New Roman" w:cs="Times New Roman"/>
          <w:color w:val="000000"/>
          <w:sz w:val="24"/>
          <w:szCs w:val="24"/>
          <w:lang w:val="en-US"/>
        </w:rPr>
        <w:t>77. Gisbert JP, Linares PM, McNicholl AG, Mate J, Gomollon F. Meta-analysis: the efficacy of azathioprine and mercaptopurine in ulcerative colitis. Aliment Pharmacol Ther. 2009; 30: 126 - 37.</w:t>
      </w:r>
    </w:p>
    <w:p w14:paraId="01F0535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75" w:name="100660"/>
      <w:bookmarkEnd w:id="375"/>
      <w:r w:rsidRPr="00F54CFF">
        <w:rPr>
          <w:rFonts w:ascii="Times New Roman" w:eastAsia="Times New Roman" w:hAnsi="Times New Roman" w:cs="Times New Roman"/>
          <w:color w:val="000000"/>
          <w:sz w:val="24"/>
          <w:szCs w:val="24"/>
          <w:lang w:val="en-US"/>
        </w:rPr>
        <w:t>78. Rutgeerts P, Sandborn WJ, Feagan BG, et al. Infliximab for induction and maintenance therapy for ulcerative colitis. New England Journal of Medicine. 2005; 353: 2462 - 2476.</w:t>
      </w:r>
    </w:p>
    <w:p w14:paraId="7BBA80D4"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76" w:name="100661"/>
      <w:bookmarkEnd w:id="376"/>
      <w:r w:rsidRPr="00F54CFF">
        <w:rPr>
          <w:rFonts w:ascii="Times New Roman" w:eastAsia="Times New Roman" w:hAnsi="Times New Roman" w:cs="Times New Roman"/>
          <w:color w:val="000000"/>
          <w:sz w:val="24"/>
          <w:szCs w:val="24"/>
          <w:lang w:val="en-US"/>
        </w:rPr>
        <w:t>79. Sandborn WJ, van Assche G, Reinisch W, et al. Adalimumab induces and maintains clinical remission in patients with moderate-to-severe ulcerative colitis. Gastroenterology. 2012; 142: 257 - 65 e1 - 3.</w:t>
      </w:r>
    </w:p>
    <w:p w14:paraId="3CED3CC1"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77" w:name="100662"/>
      <w:bookmarkEnd w:id="377"/>
      <w:r w:rsidRPr="00F54CFF">
        <w:rPr>
          <w:rFonts w:ascii="Times New Roman" w:eastAsia="Times New Roman" w:hAnsi="Times New Roman" w:cs="Times New Roman"/>
          <w:color w:val="000000"/>
          <w:sz w:val="24"/>
          <w:szCs w:val="24"/>
          <w:lang w:val="en-US"/>
        </w:rPr>
        <w:t>80. Sandborn WJ, Feagan BG, Marano C, et al. Subcutaneous golimumab induces clinical response and remission in patients with moderate-to-severe ulcerative colitis. Gastroenterology. 2014; 146: 85 - 95; quiz e14 - 5.</w:t>
      </w:r>
    </w:p>
    <w:p w14:paraId="74408CB4"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78" w:name="100663"/>
      <w:bookmarkEnd w:id="378"/>
      <w:r w:rsidRPr="00F54CFF">
        <w:rPr>
          <w:rFonts w:ascii="Times New Roman" w:eastAsia="Times New Roman" w:hAnsi="Times New Roman" w:cs="Times New Roman"/>
          <w:color w:val="000000"/>
          <w:sz w:val="24"/>
          <w:szCs w:val="24"/>
          <w:lang w:val="en-US"/>
        </w:rPr>
        <w:t>81. Feagan BG, Rutgeerts P, Sands BE, et al. Vedolizumab as induction and maintenance therapy for ulcerative colitis. The New England journal of medicine. 2013; 369: 699 - 710.</w:t>
      </w:r>
    </w:p>
    <w:p w14:paraId="6B62D85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79" w:name="100664"/>
      <w:bookmarkEnd w:id="379"/>
      <w:r w:rsidRPr="00F54CFF">
        <w:rPr>
          <w:rFonts w:ascii="Times New Roman" w:eastAsia="Times New Roman" w:hAnsi="Times New Roman" w:cs="Times New Roman"/>
          <w:color w:val="000000"/>
          <w:sz w:val="24"/>
          <w:szCs w:val="24"/>
          <w:lang w:val="en-US"/>
        </w:rPr>
        <w:t>82. Sandborn W SB, D"Haens GR, et al. Efficacy and safety of oral tofacitinib as induction therapy in patients with moderate to severe ulcerative colitis: results from two phase 3 randomized controlled trials. Gastroenterology. 2016: S157.</w:t>
      </w:r>
    </w:p>
    <w:p w14:paraId="4A13551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80" w:name="100665"/>
      <w:bookmarkEnd w:id="380"/>
      <w:r w:rsidRPr="00F54CFF">
        <w:rPr>
          <w:rFonts w:ascii="Times New Roman" w:eastAsia="Times New Roman" w:hAnsi="Times New Roman" w:cs="Times New Roman"/>
          <w:color w:val="000000"/>
          <w:sz w:val="24"/>
          <w:szCs w:val="24"/>
          <w:lang w:val="en-US"/>
        </w:rPr>
        <w:t>83. Panaccione R, Ghosh S, Middleton S, et al. Combination therapy with infliximab and azathioprine is superior to monotherapy with either agent in ulcerative colitis. Gastroenterology. 2014; 146: 392 4 00.e3.</w:t>
      </w:r>
    </w:p>
    <w:p w14:paraId="62B4C73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81" w:name="100666"/>
      <w:bookmarkEnd w:id="381"/>
      <w:r w:rsidRPr="00F54CFF">
        <w:rPr>
          <w:rFonts w:ascii="Times New Roman" w:eastAsia="Times New Roman" w:hAnsi="Times New Roman" w:cs="Times New Roman"/>
          <w:color w:val="000000"/>
          <w:sz w:val="24"/>
          <w:szCs w:val="24"/>
          <w:lang w:val="en-US"/>
        </w:rPr>
        <w:t>84. Panaccione R, Ghosh S, Middleton S, et al. Infliximab, azathioprine or infliximab + azathioprine for treatment of moderate to severe ulcerative colitis. The UC SUCCESS trial. J Crohns Colitis. 2011; 5:13.</w:t>
      </w:r>
    </w:p>
    <w:p w14:paraId="4C4C9EF1"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82" w:name="100667"/>
      <w:bookmarkEnd w:id="382"/>
      <w:r w:rsidRPr="00F54CFF">
        <w:rPr>
          <w:rFonts w:ascii="Times New Roman" w:eastAsia="Times New Roman" w:hAnsi="Times New Roman" w:cs="Times New Roman"/>
          <w:color w:val="000000"/>
          <w:sz w:val="24"/>
          <w:szCs w:val="24"/>
          <w:lang w:val="en-US"/>
        </w:rPr>
        <w:lastRenderedPageBreak/>
        <w:t>85. Yarur AJ, Rubin DT. Therapeutic Drug Monitoring of Anti-tumor Necrosis Factor Agents in Patients with Inflammatory Bowel Diseases. Inflamm Bowel Dis. 2015 Jul; 21(7): 1709 - 18.</w:t>
      </w:r>
    </w:p>
    <w:p w14:paraId="327A625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83" w:name="100668"/>
      <w:bookmarkEnd w:id="383"/>
      <w:r w:rsidRPr="00F54CFF">
        <w:rPr>
          <w:rFonts w:ascii="Times New Roman" w:eastAsia="Times New Roman" w:hAnsi="Times New Roman" w:cs="Times New Roman"/>
          <w:color w:val="000000"/>
          <w:sz w:val="24"/>
          <w:szCs w:val="24"/>
          <w:lang w:val="en-US"/>
        </w:rPr>
        <w:t>86. Steenholdt C, Bendtzen K, Brynskov J, Ainsworth MA. Optimizing Treatment with TNF Inhibitors in Inflammatory Bowel Disease by Monitoring Drug Levels and Antidrug Antibodies. Inflamm Bowel Dis. 2016 Aug; 22(8): 1999 - 2015.</w:t>
      </w:r>
    </w:p>
    <w:p w14:paraId="1C1B4E7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84" w:name="100669"/>
      <w:bookmarkEnd w:id="384"/>
      <w:r w:rsidRPr="00F54CFF">
        <w:rPr>
          <w:rFonts w:ascii="Times New Roman" w:eastAsia="Times New Roman" w:hAnsi="Times New Roman" w:cs="Times New Roman"/>
          <w:color w:val="000000"/>
          <w:sz w:val="24"/>
          <w:szCs w:val="24"/>
          <w:lang w:val="en-US"/>
        </w:rPr>
        <w:t>87. Sandborn WJ, C Su, Sands BE, et al. OCTAVE Induction 1, OCTAVE Induction 2, and OCTAVE Sustain Investigators. Tofacitinib as induction and maintenance therapy for ulcerative colitis. N Engl J Med. 2017; 376: 1723 - 36.</w:t>
      </w:r>
    </w:p>
    <w:p w14:paraId="5E9E012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85" w:name="100670"/>
      <w:bookmarkEnd w:id="385"/>
      <w:r w:rsidRPr="00F54CFF">
        <w:rPr>
          <w:rFonts w:ascii="Times New Roman" w:eastAsia="Times New Roman" w:hAnsi="Times New Roman" w:cs="Times New Roman"/>
          <w:color w:val="000000"/>
          <w:sz w:val="24"/>
          <w:szCs w:val="24"/>
          <w:lang w:val="en-US"/>
        </w:rPr>
        <w:t>88. Reinisch W, Sandborn WJ, Rutgeerts P, et al. Long-term infliximab maintenance therapy for ulcerative colitis: the ACT-1 and -2 extension studies. Inflamm Bowel Dis. 2012; 18: 201 - 11.</w:t>
      </w:r>
    </w:p>
    <w:p w14:paraId="6E9FDBE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86" w:name="100671"/>
      <w:bookmarkEnd w:id="386"/>
      <w:r w:rsidRPr="00F54CFF">
        <w:rPr>
          <w:rFonts w:ascii="Times New Roman" w:eastAsia="Times New Roman" w:hAnsi="Times New Roman" w:cs="Times New Roman"/>
          <w:color w:val="000000"/>
          <w:sz w:val="24"/>
          <w:szCs w:val="24"/>
          <w:lang w:val="en-US"/>
        </w:rPr>
        <w:t>89. Sandborn WJ, van Assche G, Reinisch W, et al. Adalimumab induces and maintains clinical remission in patients with moderate-to-severe ulcerative colitis. Gastroenterology. 2012; 142: 257 - 65 e1 - 3.</w:t>
      </w:r>
    </w:p>
    <w:p w14:paraId="05C54FB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87" w:name="100672"/>
      <w:bookmarkEnd w:id="387"/>
      <w:r w:rsidRPr="00F54CFF">
        <w:rPr>
          <w:rFonts w:ascii="Times New Roman" w:eastAsia="Times New Roman" w:hAnsi="Times New Roman" w:cs="Times New Roman"/>
          <w:color w:val="000000"/>
          <w:sz w:val="24"/>
          <w:szCs w:val="24"/>
          <w:lang w:val="en-US"/>
        </w:rPr>
        <w:t>90. Sandborn WJ, Feagan BG, Marano C, et al. Subcutaneous golimumab maintains clinical response in patients with moderate-to-severe ulcerative colitis. Gastroenterology. 2014; 146: 96 - 109.e1.</w:t>
      </w:r>
    </w:p>
    <w:p w14:paraId="7D8F1A7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88" w:name="100673"/>
      <w:bookmarkEnd w:id="388"/>
      <w:r w:rsidRPr="00F54CFF">
        <w:rPr>
          <w:rFonts w:ascii="Times New Roman" w:eastAsia="Times New Roman" w:hAnsi="Times New Roman" w:cs="Times New Roman"/>
          <w:color w:val="000000"/>
          <w:sz w:val="24"/>
          <w:szCs w:val="24"/>
          <w:lang w:val="en-US"/>
        </w:rPr>
        <w:t>91. Feagan BG, Rutgeerts P, Sands BE, et al. Vedolizumab as induction and maintenance therapy for ulcerative colitis. The New England journal of medicine. 2013; 369: 699 - 710.</w:t>
      </w:r>
    </w:p>
    <w:p w14:paraId="75F7D11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89" w:name="100674"/>
      <w:bookmarkEnd w:id="389"/>
      <w:r w:rsidRPr="00F54CFF">
        <w:rPr>
          <w:rFonts w:ascii="Times New Roman" w:eastAsia="Times New Roman" w:hAnsi="Times New Roman" w:cs="Times New Roman"/>
          <w:color w:val="000000"/>
          <w:sz w:val="24"/>
          <w:szCs w:val="24"/>
          <w:lang w:val="en-US"/>
        </w:rPr>
        <w:t>92. Danese S, D"Amico F, Bonovas S, Peyrin-Biroulet L. Positioning Tofacitinib in the Treatment Algorithm of Moderate to Severe Ulcerative Colitis. Inflamm Bowel Dis. 2018 Apr 25.</w:t>
      </w:r>
    </w:p>
    <w:p w14:paraId="3F1CB16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90" w:name="100675"/>
      <w:bookmarkEnd w:id="390"/>
      <w:r w:rsidRPr="00F54CFF">
        <w:rPr>
          <w:rFonts w:ascii="Times New Roman" w:eastAsia="Times New Roman" w:hAnsi="Times New Roman" w:cs="Times New Roman"/>
          <w:color w:val="000000"/>
          <w:sz w:val="24"/>
          <w:szCs w:val="24"/>
          <w:lang w:val="en-US"/>
        </w:rPr>
        <w:t>93. Shmidt E, Kochhar G, Hartke J, et al. Predictors and Management of Loss of Response to Vedolizumab in Inflammatory. Bowel Disease Inflamm Bowel Dis. 2018; 18 [Epub ahead of print].</w:t>
      </w:r>
    </w:p>
    <w:p w14:paraId="4ACF6F4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91" w:name="100676"/>
      <w:bookmarkEnd w:id="391"/>
      <w:r w:rsidRPr="00F54CFF">
        <w:rPr>
          <w:rFonts w:ascii="Times New Roman" w:eastAsia="Times New Roman" w:hAnsi="Times New Roman" w:cs="Times New Roman"/>
          <w:color w:val="000000"/>
          <w:sz w:val="24"/>
          <w:szCs w:val="24"/>
          <w:lang w:val="en-US"/>
        </w:rPr>
        <w:t>94. Sands BE et al. DOP026 Efficacy and safety of dose escalation to tofacitinib 10 mg BID for patients with ulcerative colitis following loss of response on tofacitinib 5 mg BID maintenance therapy: results from OCTAVE open. Journal of Crohn"s and Colitis. vol. 12, Issue supplement_1, 16 January 2018, Pages S049, https://doi.org/10.1093/ecco-jcc/jjx180.063</w:t>
      </w:r>
    </w:p>
    <w:p w14:paraId="12EBBD2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92" w:name="100677"/>
      <w:bookmarkEnd w:id="392"/>
      <w:r w:rsidRPr="00F54CFF">
        <w:rPr>
          <w:rFonts w:ascii="Times New Roman" w:eastAsia="Times New Roman" w:hAnsi="Times New Roman" w:cs="Times New Roman"/>
          <w:color w:val="000000"/>
          <w:sz w:val="24"/>
          <w:szCs w:val="24"/>
        </w:rPr>
        <w:t>95. Халиф И.Л., Нанаева Б.А., Головенко А.О., Головенко О.В. Отдаленные результаты консервативного лечения больных с тяжелым обострением язвенного колита. Терапевтический</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архив</w:t>
      </w:r>
      <w:r w:rsidRPr="00F54CFF">
        <w:rPr>
          <w:rFonts w:ascii="Times New Roman" w:eastAsia="Times New Roman" w:hAnsi="Times New Roman" w:cs="Times New Roman"/>
          <w:color w:val="000000"/>
          <w:sz w:val="24"/>
          <w:szCs w:val="24"/>
          <w:lang w:val="en-US"/>
        </w:rPr>
        <w:t>. 2015; 87(2): 34 - 38. https://doi.org/10.17116/terarkh201587234-38</w:t>
      </w:r>
    </w:p>
    <w:p w14:paraId="78C3240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93" w:name="100678"/>
      <w:bookmarkEnd w:id="393"/>
      <w:r w:rsidRPr="00F54CFF">
        <w:rPr>
          <w:rFonts w:ascii="Times New Roman" w:eastAsia="Times New Roman" w:hAnsi="Times New Roman" w:cs="Times New Roman"/>
          <w:color w:val="000000"/>
          <w:sz w:val="24"/>
          <w:szCs w:val="24"/>
          <w:lang w:val="en-US"/>
        </w:rPr>
        <w:t>96. Turner D, Walsh CM, Steinhart AH, et al. Response to corticosteroids in severe ulcerative colitis: a systematic review of the literature and a meta-regression. Clin Gastroenterol Hepatol. 2007; 5: 103 - 110.</w:t>
      </w:r>
    </w:p>
    <w:p w14:paraId="61E9D0D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94" w:name="100679"/>
      <w:bookmarkEnd w:id="394"/>
      <w:r w:rsidRPr="00F54CFF">
        <w:rPr>
          <w:rFonts w:ascii="Times New Roman" w:eastAsia="Times New Roman" w:hAnsi="Times New Roman" w:cs="Times New Roman"/>
          <w:color w:val="000000"/>
          <w:sz w:val="24"/>
          <w:szCs w:val="24"/>
          <w:lang w:val="en-US"/>
        </w:rPr>
        <w:lastRenderedPageBreak/>
        <w:t>Feb97. Dignass AU, Gasche C, Bettenworth D, et al. European consensus on the diagnosis and management of iron deficiency and anaemia in inflammatory bowel diseases. J Crohns Colitis. 2015; 9: 211 - 22.</w:t>
      </w:r>
    </w:p>
    <w:p w14:paraId="61FED75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395" w:name="100680"/>
      <w:bookmarkEnd w:id="395"/>
      <w:r w:rsidRPr="00F54CFF">
        <w:rPr>
          <w:rFonts w:ascii="Times New Roman" w:eastAsia="Times New Roman" w:hAnsi="Times New Roman" w:cs="Times New Roman"/>
          <w:color w:val="000000"/>
          <w:sz w:val="24"/>
          <w:szCs w:val="24"/>
          <w:lang w:val="en-US"/>
        </w:rPr>
        <w:t xml:space="preserve">98. Gonzalez-Huix F, Fernandez-Banares F, Esteve-Comas M, et al. Enteral versus parenteral nutrition as adjunct therapy in acute ulcerative colitis. </w:t>
      </w:r>
      <w:r w:rsidRPr="00F54CFF">
        <w:rPr>
          <w:rFonts w:ascii="Times New Roman" w:eastAsia="Times New Roman" w:hAnsi="Times New Roman" w:cs="Times New Roman"/>
          <w:color w:val="000000"/>
          <w:sz w:val="24"/>
          <w:szCs w:val="24"/>
        </w:rPr>
        <w:t>Am J Gastroenterol. 1993; 88: 227 - 32</w:t>
      </w:r>
    </w:p>
    <w:p w14:paraId="08975C9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96" w:name="100681"/>
      <w:bookmarkEnd w:id="396"/>
      <w:r w:rsidRPr="00F54CFF">
        <w:rPr>
          <w:rFonts w:ascii="Times New Roman" w:eastAsia="Times New Roman" w:hAnsi="Times New Roman" w:cs="Times New Roman"/>
          <w:color w:val="000000"/>
          <w:sz w:val="24"/>
          <w:szCs w:val="24"/>
        </w:rPr>
        <w:t>99. Халиф И.Л., Нанаева Б.А., Головенко А.О., Головенко О.В. Отдаленные результаты консервативного лечения больных с тяжелым обострением язвенного колита. Терапевтический</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архив</w:t>
      </w:r>
      <w:r w:rsidRPr="00F54CFF">
        <w:rPr>
          <w:rFonts w:ascii="Times New Roman" w:eastAsia="Times New Roman" w:hAnsi="Times New Roman" w:cs="Times New Roman"/>
          <w:color w:val="000000"/>
          <w:sz w:val="24"/>
          <w:szCs w:val="24"/>
          <w:lang w:val="en-US"/>
        </w:rPr>
        <w:t>. 2015; 87(2): 34 - 38</w:t>
      </w:r>
    </w:p>
    <w:p w14:paraId="31C8446E"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97" w:name="100682"/>
      <w:bookmarkEnd w:id="397"/>
      <w:r w:rsidRPr="00F54CFF">
        <w:rPr>
          <w:rFonts w:ascii="Times New Roman" w:eastAsia="Times New Roman" w:hAnsi="Times New Roman" w:cs="Times New Roman"/>
          <w:color w:val="000000"/>
          <w:sz w:val="24"/>
          <w:szCs w:val="24"/>
          <w:lang w:val="en-US"/>
        </w:rPr>
        <w:t>100. Parlak E, </w:t>
      </w:r>
      <w:r w:rsidRPr="00F54CFF">
        <w:rPr>
          <w:rFonts w:ascii="Times New Roman" w:eastAsia="Times New Roman" w:hAnsi="Times New Roman" w:cs="Times New Roman"/>
          <w:noProof/>
          <w:color w:val="000000"/>
          <w:sz w:val="24"/>
          <w:szCs w:val="24"/>
        </w:rPr>
        <w:drawing>
          <wp:inline distT="0" distB="0" distL="0" distR="0" wp14:anchorId="4D7103A0" wp14:editId="03A502DF">
            <wp:extent cx="279400" cy="146050"/>
            <wp:effectExtent l="0" t="0" r="6350" b="6350"/>
            <wp:docPr id="2" name="Рисунок 2" descr="C:\Users\Asus\AppData\Local\Microsoft\Windows\INetCache\Content.MSO\D4F0B3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AppData\Local\Microsoft\Windows\INetCache\Content.MSO\D4F0B35A.tmp"/>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9400" cy="1460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U, Ulker A, et al. Comparison of 5-amino salicylic acid plus glucocorticosteroid with metronidazole and ciprofloxacin in patients with active ulcerative colitis. J Clin Gastroenterol. 200; 33(1): 85-6xxxiv.</w:t>
      </w:r>
    </w:p>
    <w:p w14:paraId="6AF60A8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98" w:name="100683"/>
      <w:bookmarkEnd w:id="398"/>
      <w:r w:rsidRPr="00F54CFF">
        <w:rPr>
          <w:rFonts w:ascii="Times New Roman" w:eastAsia="Times New Roman" w:hAnsi="Times New Roman" w:cs="Times New Roman"/>
          <w:color w:val="000000"/>
          <w:sz w:val="24"/>
          <w:szCs w:val="24"/>
          <w:lang w:val="en-US"/>
        </w:rPr>
        <w:t>101. Khan KJ, Ullman TA, Ford AC, Abreu MT, et al. Antibiotic therapy in inflammatory bowel disease: a systematic review and meta-analysis. Am J Gastroenterol. 2011; 106: 661 - 73.</w:t>
      </w:r>
    </w:p>
    <w:p w14:paraId="7BFF8DD9"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399" w:name="100684"/>
      <w:bookmarkEnd w:id="399"/>
      <w:r w:rsidRPr="00F54CFF">
        <w:rPr>
          <w:rFonts w:ascii="Times New Roman" w:eastAsia="Times New Roman" w:hAnsi="Times New Roman" w:cs="Times New Roman"/>
          <w:color w:val="000000"/>
          <w:sz w:val="24"/>
          <w:szCs w:val="24"/>
          <w:lang w:val="en-US"/>
        </w:rPr>
        <w:t>102. Ohkusa T, Kato K, Terao S, Chiba T, et al. Newly developed antibiotic combination therapy for ulcerativecolitis: a double-blind placebo-controlled multicenter trial. Am J Gastroenterol. 2010; 105: 1820 - 9.</w:t>
      </w:r>
    </w:p>
    <w:p w14:paraId="15F1BABE"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00" w:name="100685"/>
      <w:bookmarkEnd w:id="400"/>
      <w:r w:rsidRPr="00F54CFF">
        <w:rPr>
          <w:rFonts w:ascii="Times New Roman" w:eastAsia="Times New Roman" w:hAnsi="Times New Roman" w:cs="Times New Roman"/>
          <w:color w:val="000000"/>
          <w:sz w:val="24"/>
          <w:szCs w:val="24"/>
          <w:lang w:val="en-US"/>
        </w:rPr>
        <w:t>103. </w:t>
      </w:r>
      <w:r w:rsidRPr="00F54CFF">
        <w:rPr>
          <w:rFonts w:ascii="Times New Roman" w:eastAsia="Times New Roman" w:hAnsi="Times New Roman" w:cs="Times New Roman"/>
          <w:noProof/>
          <w:color w:val="000000"/>
          <w:sz w:val="24"/>
          <w:szCs w:val="24"/>
        </w:rPr>
        <w:drawing>
          <wp:inline distT="0" distB="0" distL="0" distR="0" wp14:anchorId="6C6BCE25" wp14:editId="7ED056ED">
            <wp:extent cx="400050" cy="133350"/>
            <wp:effectExtent l="0" t="0" r="0" b="0"/>
            <wp:docPr id="19" name="Рисунок 19" descr="C:\Users\Asus\AppData\Local\Microsoft\Windows\INetCache\Content.MSO\652424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us\AppData\Local\Microsoft\Windows\INetCache\Content.MSO\65242478.tmp"/>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0050" cy="1333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G, Hertervig E, Friis-Liby I, et al. Infliximab as rescue therapy in severe to moderately severe ulcerative colitis: a randomized, placebo-controlled study. Gastroenterology. 2005; 128: 1805 - 11.</w:t>
      </w:r>
    </w:p>
    <w:p w14:paraId="7595B6B4"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01" w:name="100686"/>
      <w:bookmarkEnd w:id="401"/>
      <w:r w:rsidRPr="00F54CFF">
        <w:rPr>
          <w:rFonts w:ascii="Times New Roman" w:eastAsia="Times New Roman" w:hAnsi="Times New Roman" w:cs="Times New Roman"/>
          <w:color w:val="000000"/>
          <w:sz w:val="24"/>
          <w:szCs w:val="24"/>
          <w:lang w:val="en-US"/>
        </w:rPr>
        <w:t>104. Lees CW, Heys D, Ho GT, Noble CL et al. A retrospective analysis of the efficacy and safety of infliximab as rescue therapy in acute severe ulcerative colitis. Aliment Pharmacol Ther. 2007; 26: 411 - 9.</w:t>
      </w:r>
    </w:p>
    <w:p w14:paraId="0B8F13A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02" w:name="100687"/>
      <w:bookmarkEnd w:id="402"/>
      <w:r w:rsidRPr="00F54CFF">
        <w:rPr>
          <w:rFonts w:ascii="Times New Roman" w:eastAsia="Times New Roman" w:hAnsi="Times New Roman" w:cs="Times New Roman"/>
          <w:color w:val="000000"/>
          <w:sz w:val="24"/>
          <w:szCs w:val="24"/>
          <w:lang w:val="en-US"/>
        </w:rPr>
        <w:t>105. Van Assche G, D"Haens G, Noman M, Vermeire S, et al. Randomized, double-blind comparison of 4 mg/kg versus 2 mg/kg intravenous cyclosporine in severe ulcerative colitis. Gastroenterology. 2003; 125: 1025 - 31.</w:t>
      </w:r>
    </w:p>
    <w:p w14:paraId="0AF09AE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403" w:name="100688"/>
      <w:bookmarkEnd w:id="403"/>
      <w:r w:rsidRPr="00F54CFF">
        <w:rPr>
          <w:rFonts w:ascii="Times New Roman" w:eastAsia="Times New Roman" w:hAnsi="Times New Roman" w:cs="Times New Roman"/>
          <w:color w:val="000000"/>
          <w:sz w:val="24"/>
          <w:szCs w:val="24"/>
          <w:lang w:val="en-US"/>
        </w:rPr>
        <w:t xml:space="preserve">106. Sjoberg M, Walch A, Meshkat M, Gustavsson A, et al. Infliximab or cyclosporine as rescue therapy in hospitalized patients with steroid-refractory ulcerative colitis: a retrospective observational study. </w:t>
      </w:r>
      <w:r w:rsidRPr="00F54CFF">
        <w:rPr>
          <w:rFonts w:ascii="Times New Roman" w:eastAsia="Times New Roman" w:hAnsi="Times New Roman" w:cs="Times New Roman"/>
          <w:color w:val="000000"/>
          <w:sz w:val="24"/>
          <w:szCs w:val="24"/>
        </w:rPr>
        <w:t>Inflamm Bowel Dis. 2012; 18(2), p. 212 - 8.</w:t>
      </w:r>
    </w:p>
    <w:p w14:paraId="4B731EC1"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404" w:name="100689"/>
      <w:bookmarkEnd w:id="404"/>
      <w:r w:rsidRPr="00F54CFF">
        <w:rPr>
          <w:rFonts w:ascii="Times New Roman" w:eastAsia="Times New Roman" w:hAnsi="Times New Roman" w:cs="Times New Roman"/>
          <w:color w:val="000000"/>
          <w:sz w:val="24"/>
          <w:szCs w:val="24"/>
        </w:rPr>
        <w:t>107. Головенко А.О., Халиф И.Л., Головенко О.В., Веселов В.В. Предикторы эффективности инфликсимаба у больных с тяжелой атакой язвенного колита. Российский журнал гастроэнтерологии, гепатологии, колопроктологии. 2013. 5(23), с. 65 - 73.</w:t>
      </w:r>
    </w:p>
    <w:p w14:paraId="1A6FAA9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05" w:name="100690"/>
      <w:bookmarkEnd w:id="405"/>
      <w:r w:rsidRPr="005D26AC">
        <w:rPr>
          <w:rFonts w:ascii="Times New Roman" w:eastAsia="Times New Roman" w:hAnsi="Times New Roman" w:cs="Times New Roman"/>
          <w:color w:val="000000"/>
          <w:sz w:val="24"/>
          <w:szCs w:val="24"/>
        </w:rPr>
        <w:t xml:space="preserve">108. </w:t>
      </w:r>
      <w:r w:rsidRPr="009C284E">
        <w:rPr>
          <w:rFonts w:ascii="Times New Roman" w:eastAsia="Times New Roman" w:hAnsi="Times New Roman" w:cs="Times New Roman"/>
          <w:color w:val="000000"/>
          <w:sz w:val="24"/>
          <w:szCs w:val="24"/>
          <w:lang w:val="en-US"/>
        </w:rPr>
        <w:t>Sokol</w:t>
      </w:r>
      <w:r w:rsidRPr="005D26AC">
        <w:rPr>
          <w:rFonts w:ascii="Times New Roman" w:eastAsia="Times New Roman" w:hAnsi="Times New Roman" w:cs="Times New Roman"/>
          <w:color w:val="000000"/>
          <w:sz w:val="24"/>
          <w:szCs w:val="24"/>
        </w:rPr>
        <w:t xml:space="preserve"> </w:t>
      </w:r>
      <w:r w:rsidRPr="009C284E">
        <w:rPr>
          <w:rFonts w:ascii="Times New Roman" w:eastAsia="Times New Roman" w:hAnsi="Times New Roman" w:cs="Times New Roman"/>
          <w:color w:val="000000"/>
          <w:sz w:val="24"/>
          <w:szCs w:val="24"/>
          <w:lang w:val="en-US"/>
        </w:rPr>
        <w:t>H</w:t>
      </w:r>
      <w:r w:rsidRPr="005D26AC">
        <w:rPr>
          <w:rFonts w:ascii="Times New Roman" w:eastAsia="Times New Roman" w:hAnsi="Times New Roman" w:cs="Times New Roman"/>
          <w:color w:val="000000"/>
          <w:sz w:val="24"/>
          <w:szCs w:val="24"/>
        </w:rPr>
        <w:t xml:space="preserve">, </w:t>
      </w:r>
      <w:r w:rsidRPr="009C284E">
        <w:rPr>
          <w:rFonts w:ascii="Times New Roman" w:eastAsia="Times New Roman" w:hAnsi="Times New Roman" w:cs="Times New Roman"/>
          <w:color w:val="000000"/>
          <w:sz w:val="24"/>
          <w:szCs w:val="24"/>
          <w:lang w:val="en-US"/>
        </w:rPr>
        <w:t>Seksik</w:t>
      </w:r>
      <w:r w:rsidRPr="005D26AC">
        <w:rPr>
          <w:rFonts w:ascii="Times New Roman" w:eastAsia="Times New Roman" w:hAnsi="Times New Roman" w:cs="Times New Roman"/>
          <w:color w:val="000000"/>
          <w:sz w:val="24"/>
          <w:szCs w:val="24"/>
        </w:rPr>
        <w:t xml:space="preserve"> </w:t>
      </w:r>
      <w:r w:rsidRPr="009C284E">
        <w:rPr>
          <w:rFonts w:ascii="Times New Roman" w:eastAsia="Times New Roman" w:hAnsi="Times New Roman" w:cs="Times New Roman"/>
          <w:color w:val="000000"/>
          <w:sz w:val="24"/>
          <w:szCs w:val="24"/>
          <w:lang w:val="en-US"/>
        </w:rPr>
        <w:t>P</w:t>
      </w:r>
      <w:r w:rsidRPr="005D26AC">
        <w:rPr>
          <w:rFonts w:ascii="Times New Roman" w:eastAsia="Times New Roman" w:hAnsi="Times New Roman" w:cs="Times New Roman"/>
          <w:color w:val="000000"/>
          <w:sz w:val="24"/>
          <w:szCs w:val="24"/>
        </w:rPr>
        <w:t xml:space="preserve">, </w:t>
      </w:r>
      <w:r w:rsidRPr="009C284E">
        <w:rPr>
          <w:rFonts w:ascii="Times New Roman" w:eastAsia="Times New Roman" w:hAnsi="Times New Roman" w:cs="Times New Roman"/>
          <w:color w:val="000000"/>
          <w:sz w:val="24"/>
          <w:szCs w:val="24"/>
          <w:lang w:val="en-US"/>
        </w:rPr>
        <w:t>Carrat</w:t>
      </w:r>
      <w:r w:rsidRPr="005D26AC">
        <w:rPr>
          <w:rFonts w:ascii="Times New Roman" w:eastAsia="Times New Roman" w:hAnsi="Times New Roman" w:cs="Times New Roman"/>
          <w:color w:val="000000"/>
          <w:sz w:val="24"/>
          <w:szCs w:val="24"/>
        </w:rPr>
        <w:t xml:space="preserve"> </w:t>
      </w:r>
      <w:r w:rsidRPr="009C284E">
        <w:rPr>
          <w:rFonts w:ascii="Times New Roman" w:eastAsia="Times New Roman" w:hAnsi="Times New Roman" w:cs="Times New Roman"/>
          <w:color w:val="000000"/>
          <w:sz w:val="24"/>
          <w:szCs w:val="24"/>
          <w:lang w:val="en-US"/>
        </w:rPr>
        <w:t>F</w:t>
      </w:r>
      <w:r w:rsidRPr="005D26AC">
        <w:rPr>
          <w:rFonts w:ascii="Times New Roman" w:eastAsia="Times New Roman" w:hAnsi="Times New Roman" w:cs="Times New Roman"/>
          <w:color w:val="000000"/>
          <w:sz w:val="24"/>
          <w:szCs w:val="24"/>
        </w:rPr>
        <w:t xml:space="preserve">, </w:t>
      </w:r>
      <w:r w:rsidRPr="009C284E">
        <w:rPr>
          <w:rFonts w:ascii="Times New Roman" w:eastAsia="Times New Roman" w:hAnsi="Times New Roman" w:cs="Times New Roman"/>
          <w:color w:val="000000"/>
          <w:sz w:val="24"/>
          <w:szCs w:val="24"/>
          <w:lang w:val="en-US"/>
        </w:rPr>
        <w:t>Nion</w:t>
      </w:r>
      <w:r w:rsidRPr="005D26AC">
        <w:rPr>
          <w:rFonts w:ascii="Times New Roman" w:eastAsia="Times New Roman" w:hAnsi="Times New Roman" w:cs="Times New Roman"/>
          <w:color w:val="000000"/>
          <w:sz w:val="24"/>
          <w:szCs w:val="24"/>
        </w:rPr>
        <w:t>-</w:t>
      </w:r>
      <w:r w:rsidRPr="009C284E">
        <w:rPr>
          <w:rFonts w:ascii="Times New Roman" w:eastAsia="Times New Roman" w:hAnsi="Times New Roman" w:cs="Times New Roman"/>
          <w:color w:val="000000"/>
          <w:sz w:val="24"/>
          <w:szCs w:val="24"/>
          <w:lang w:val="en-US"/>
        </w:rPr>
        <w:t>Larmurier</w:t>
      </w:r>
      <w:r w:rsidRPr="005D26AC">
        <w:rPr>
          <w:rFonts w:ascii="Times New Roman" w:eastAsia="Times New Roman" w:hAnsi="Times New Roman" w:cs="Times New Roman"/>
          <w:color w:val="000000"/>
          <w:sz w:val="24"/>
          <w:szCs w:val="24"/>
        </w:rPr>
        <w:t xml:space="preserve"> </w:t>
      </w:r>
      <w:r w:rsidRPr="009C284E">
        <w:rPr>
          <w:rFonts w:ascii="Times New Roman" w:eastAsia="Times New Roman" w:hAnsi="Times New Roman" w:cs="Times New Roman"/>
          <w:color w:val="000000"/>
          <w:sz w:val="24"/>
          <w:szCs w:val="24"/>
          <w:lang w:val="en-US"/>
        </w:rPr>
        <w:t>I</w:t>
      </w:r>
      <w:r w:rsidRPr="005D26AC">
        <w:rPr>
          <w:rFonts w:ascii="Times New Roman" w:eastAsia="Times New Roman" w:hAnsi="Times New Roman" w:cs="Times New Roman"/>
          <w:color w:val="000000"/>
          <w:sz w:val="24"/>
          <w:szCs w:val="24"/>
        </w:rPr>
        <w:t xml:space="preserve">, </w:t>
      </w:r>
      <w:r w:rsidRPr="009C284E">
        <w:rPr>
          <w:rFonts w:ascii="Times New Roman" w:eastAsia="Times New Roman" w:hAnsi="Times New Roman" w:cs="Times New Roman"/>
          <w:color w:val="000000"/>
          <w:sz w:val="24"/>
          <w:szCs w:val="24"/>
          <w:lang w:val="en-US"/>
        </w:rPr>
        <w:t>et</w:t>
      </w:r>
      <w:r w:rsidRPr="005D26AC">
        <w:rPr>
          <w:rFonts w:ascii="Times New Roman" w:eastAsia="Times New Roman" w:hAnsi="Times New Roman" w:cs="Times New Roman"/>
          <w:color w:val="000000"/>
          <w:sz w:val="24"/>
          <w:szCs w:val="24"/>
        </w:rPr>
        <w:t xml:space="preserve"> </w:t>
      </w:r>
      <w:r w:rsidRPr="009C284E">
        <w:rPr>
          <w:rFonts w:ascii="Times New Roman" w:eastAsia="Times New Roman" w:hAnsi="Times New Roman" w:cs="Times New Roman"/>
          <w:color w:val="000000"/>
          <w:sz w:val="24"/>
          <w:szCs w:val="24"/>
          <w:lang w:val="en-US"/>
        </w:rPr>
        <w:t>al</w:t>
      </w:r>
      <w:r w:rsidRPr="005D26AC">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Usefulness of co-treatment with immunomodulators in patients with inflammatory bowel disease treated with scheduled infliximab maintenance therapy. Gut. 2010; 59: 1363 - 8.</w:t>
      </w:r>
    </w:p>
    <w:p w14:paraId="48F0C3A4"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06" w:name="100691"/>
      <w:bookmarkEnd w:id="406"/>
      <w:r w:rsidRPr="00F54CFF">
        <w:rPr>
          <w:rFonts w:ascii="Times New Roman" w:eastAsia="Times New Roman" w:hAnsi="Times New Roman" w:cs="Times New Roman"/>
          <w:color w:val="000000"/>
          <w:sz w:val="24"/>
          <w:szCs w:val="24"/>
          <w:lang w:val="en-US"/>
        </w:rPr>
        <w:lastRenderedPageBreak/>
        <w:t>109. Reinisch W, Sandborn WJ, Rutgeerts P, Feagan BG, et al. Long-term infliximab maintenance therapy for ulcerative colitis: the ACT-1 and -2 extension studies. Inflamm Bowel Dis. 2012; 18: 201 - 11.</w:t>
      </w:r>
    </w:p>
    <w:p w14:paraId="578E416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07" w:name="100692"/>
      <w:bookmarkEnd w:id="407"/>
      <w:r w:rsidRPr="00F54CFF">
        <w:rPr>
          <w:rFonts w:ascii="Times New Roman" w:eastAsia="Times New Roman" w:hAnsi="Times New Roman" w:cs="Times New Roman"/>
          <w:color w:val="000000"/>
          <w:sz w:val="24"/>
          <w:szCs w:val="24"/>
          <w:lang w:val="en-US"/>
        </w:rPr>
        <w:t>110. Chebli LA, LDdM Chaves, Pimentel FF, Guerra DM, et al. Azathioprine maintains long-term steroid-free remission through 3 years in patients with steroid-dependent ulcerative colitis. Inflamm Bowel Dis. 2010; 16: 613 - 9.</w:t>
      </w:r>
    </w:p>
    <w:p w14:paraId="077093B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08" w:name="100693"/>
      <w:bookmarkEnd w:id="408"/>
      <w:r w:rsidRPr="00F54CFF">
        <w:rPr>
          <w:rFonts w:ascii="Times New Roman" w:eastAsia="Times New Roman" w:hAnsi="Times New Roman" w:cs="Times New Roman"/>
          <w:color w:val="000000"/>
          <w:sz w:val="24"/>
          <w:szCs w:val="24"/>
          <w:lang w:val="en-US"/>
        </w:rPr>
        <w:t>111. Ardizzone S, Maconi G, Russo A, Imbesi V, et al. Randomised controlled trial of azathioprine and 5-aminosalicylic acid for treatment of steroid dependent ulcerative colitis. Gut. 2006; 55: 47 - 53</w:t>
      </w:r>
    </w:p>
    <w:p w14:paraId="04DFB84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09" w:name="100694"/>
      <w:bookmarkEnd w:id="409"/>
      <w:r w:rsidRPr="00F54CFF">
        <w:rPr>
          <w:rFonts w:ascii="Times New Roman" w:eastAsia="Times New Roman" w:hAnsi="Times New Roman" w:cs="Times New Roman"/>
          <w:color w:val="000000"/>
          <w:sz w:val="24"/>
          <w:szCs w:val="24"/>
          <w:lang w:val="en-US"/>
        </w:rPr>
        <w:t>112. Randall JSB, Warren BF, Travis SP, Mortensen NJ, et al. Delayed surgery for acute severe colitis is associated with increased risk of postoperative complications. Br J Surg. 2010; 97: 404 - 9.</w:t>
      </w:r>
    </w:p>
    <w:p w14:paraId="15ACA195"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10" w:name="100695"/>
      <w:bookmarkEnd w:id="410"/>
      <w:r w:rsidRPr="00F54CFF">
        <w:rPr>
          <w:rFonts w:ascii="Times New Roman" w:eastAsia="Times New Roman" w:hAnsi="Times New Roman" w:cs="Times New Roman"/>
          <w:color w:val="000000"/>
          <w:sz w:val="24"/>
          <w:szCs w:val="24"/>
          <w:lang w:val="en-US"/>
        </w:rPr>
        <w:t>113. Lennard-Jones JE, Ritchie JK, Hilder W, Spicer CC. Assessment of severity in colitis: a preliminary study. Gut. 1975; 16: 579 - 84.</w:t>
      </w:r>
    </w:p>
    <w:p w14:paraId="1ABF904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11" w:name="100696"/>
      <w:bookmarkEnd w:id="411"/>
      <w:r w:rsidRPr="00F54CFF">
        <w:rPr>
          <w:rFonts w:ascii="Times New Roman" w:eastAsia="Times New Roman" w:hAnsi="Times New Roman" w:cs="Times New Roman"/>
          <w:color w:val="000000"/>
          <w:sz w:val="24"/>
          <w:szCs w:val="24"/>
          <w:lang w:val="en-US"/>
        </w:rPr>
        <w:t>114. Travis SP, Farrant JM, Ricketts C, Nolan DJ, et al. Predicting outcome in severe ulcerative colitis. Gut. 1996; 38: 905 - 10.</w:t>
      </w:r>
    </w:p>
    <w:p w14:paraId="420F6BCE"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12" w:name="100697"/>
      <w:bookmarkEnd w:id="412"/>
      <w:r w:rsidRPr="00F54CFF">
        <w:rPr>
          <w:rFonts w:ascii="Times New Roman" w:eastAsia="Times New Roman" w:hAnsi="Times New Roman" w:cs="Times New Roman"/>
          <w:color w:val="000000"/>
          <w:sz w:val="24"/>
          <w:szCs w:val="24"/>
          <w:lang w:val="en-US"/>
        </w:rPr>
        <w:t>115. Lindgren SC, Flood LM, Kilander AF, Lofberg R et al. Early predictors of glucocorticosteroid treatment failure in severe and moderately severe attacks of ulcerative colitis. Eur J Gastroenterol Hepatol. 1998; 10: 831 - 5.</w:t>
      </w:r>
    </w:p>
    <w:p w14:paraId="64A7A084"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13" w:name="100698"/>
      <w:bookmarkEnd w:id="413"/>
      <w:r w:rsidRPr="00F54CFF">
        <w:rPr>
          <w:rFonts w:ascii="Times New Roman" w:eastAsia="Times New Roman" w:hAnsi="Times New Roman" w:cs="Times New Roman"/>
          <w:color w:val="000000"/>
          <w:sz w:val="24"/>
          <w:szCs w:val="24"/>
          <w:lang w:val="en-US"/>
        </w:rPr>
        <w:t>116. Benazzato L, D"Inca R, Grigoletto F, Perissinotto E, et al. Prognosis of severe attacks in ulcerative colitis: effect of intensive medical treatment. Dig Liver Dis. 2004; 36: 461 - 6.</w:t>
      </w:r>
    </w:p>
    <w:p w14:paraId="0DC5CA4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14" w:name="100699"/>
      <w:bookmarkEnd w:id="414"/>
      <w:r w:rsidRPr="00F54CFF">
        <w:rPr>
          <w:rFonts w:ascii="Times New Roman" w:eastAsia="Times New Roman" w:hAnsi="Times New Roman" w:cs="Times New Roman"/>
          <w:color w:val="000000"/>
          <w:sz w:val="24"/>
          <w:szCs w:val="24"/>
          <w:lang w:val="en-US"/>
        </w:rPr>
        <w:t>117. Almer S, Bodemar G, Franzen L, Lindstrom E, et al. Use of air enema radiography to assess depth of ulceration during acute attacks of ulcerative colitis. Lancet. 1996; 347: 1731 - 5.</w:t>
      </w:r>
    </w:p>
    <w:p w14:paraId="77ED2BC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15" w:name="100700"/>
      <w:bookmarkEnd w:id="415"/>
      <w:r w:rsidRPr="00F54CFF">
        <w:rPr>
          <w:rFonts w:ascii="Times New Roman" w:eastAsia="Times New Roman" w:hAnsi="Times New Roman" w:cs="Times New Roman"/>
          <w:color w:val="000000"/>
          <w:sz w:val="24"/>
          <w:szCs w:val="24"/>
          <w:lang w:val="en-US"/>
        </w:rPr>
        <w:t>118. Carbonnel F, Lavergne A, Lemann M, Bitoun A, et al. Colonoscopy of acute colitis. A safe and reliable tool for assessment of severity. Dig Dis Sci. 1994; 39: 1550 - 7.</w:t>
      </w:r>
    </w:p>
    <w:p w14:paraId="164012A9" w14:textId="60B651E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16" w:name="100701"/>
      <w:bookmarkEnd w:id="416"/>
      <w:r w:rsidRPr="00F54CFF">
        <w:rPr>
          <w:rFonts w:ascii="Times New Roman" w:eastAsia="Times New Roman" w:hAnsi="Times New Roman" w:cs="Times New Roman"/>
          <w:color w:val="000000"/>
          <w:sz w:val="24"/>
          <w:szCs w:val="24"/>
          <w:lang w:val="en-US"/>
        </w:rPr>
        <w:t>119. Ferrante M, Vermeire S, Katsanos KH. Predictors of early response to infliximab in patients with ulcerative colitis. Inflamm Bowel Dis. 2007; 13(2): 123 - 8.</w:t>
      </w:r>
    </w:p>
    <w:p w14:paraId="3318AA9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17" w:name="100702"/>
      <w:bookmarkEnd w:id="417"/>
      <w:r w:rsidRPr="00F54CFF">
        <w:rPr>
          <w:rFonts w:ascii="Times New Roman" w:eastAsia="Times New Roman" w:hAnsi="Times New Roman" w:cs="Times New Roman"/>
          <w:color w:val="000000"/>
          <w:sz w:val="24"/>
          <w:szCs w:val="24"/>
          <w:lang w:val="en-US"/>
        </w:rPr>
        <w:t>120. Gonzalez-Lama Y, Fernandez-Blanco I, Lopez-SanRoman A. Open-label infliximab therapy in ulcerative colitis: a multicenter survey of results and predictors of response. Hepatogastroenterology. 2008 Sep-Oct; 55(86 - 87): 1609 - 14.</w:t>
      </w:r>
    </w:p>
    <w:p w14:paraId="5454805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18" w:name="100703"/>
      <w:bookmarkEnd w:id="418"/>
      <w:r w:rsidRPr="00F54CFF">
        <w:rPr>
          <w:rFonts w:ascii="Times New Roman" w:eastAsia="Times New Roman" w:hAnsi="Times New Roman" w:cs="Times New Roman"/>
          <w:color w:val="000000"/>
          <w:sz w:val="24"/>
          <w:szCs w:val="24"/>
          <w:lang w:val="en-US"/>
        </w:rPr>
        <w:t>121. Fasanmade AA, Adedokun OJ, Olson A, Strauss R, et al. Serum albumin concentration: a predictive factor of infliximab pharmacokinetics and clinical response in patients with ulcerative colitis. Int J Clin Pharmacol Ther. 2010 May; 48(5): 297 - 308.</w:t>
      </w:r>
    </w:p>
    <w:p w14:paraId="48CBCF7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19" w:name="100704"/>
      <w:bookmarkEnd w:id="419"/>
      <w:r w:rsidRPr="00F54CFF">
        <w:rPr>
          <w:rFonts w:ascii="Times New Roman" w:eastAsia="Times New Roman" w:hAnsi="Times New Roman" w:cs="Times New Roman"/>
          <w:color w:val="000000"/>
          <w:sz w:val="24"/>
          <w:szCs w:val="24"/>
          <w:lang w:val="en-US"/>
        </w:rPr>
        <w:lastRenderedPageBreak/>
        <w:t>122. Oussalah A, Evesque L, Laharie D, Roblin X. A multicenter experience with infliximab for ulcerative colitis: outcomes and predictors of response, optimization, colectomy, and hospitalization. Am J Gastroenterol. 2010 Dec; 105(12): 2617 - 25.</w:t>
      </w:r>
    </w:p>
    <w:p w14:paraId="4DE2BD81"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20" w:name="100705"/>
      <w:bookmarkEnd w:id="420"/>
      <w:r w:rsidRPr="00F54CFF">
        <w:rPr>
          <w:rFonts w:ascii="Times New Roman" w:eastAsia="Times New Roman" w:hAnsi="Times New Roman" w:cs="Times New Roman"/>
          <w:color w:val="000000"/>
          <w:sz w:val="24"/>
          <w:szCs w:val="24"/>
          <w:lang w:val="en-US"/>
        </w:rPr>
        <w:t>123. Cacheux W, Seksik P, Lemann M, Marteau P, et al. Predictive factors of response to cyclosporine in steroid-refractory ulcerative colitis. Am J Gastroenterol. 2008; 103: 637 - 42.</w:t>
      </w:r>
    </w:p>
    <w:p w14:paraId="0E8CDD53"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21" w:name="100706"/>
      <w:bookmarkEnd w:id="421"/>
      <w:r w:rsidRPr="00F54CFF">
        <w:rPr>
          <w:rFonts w:ascii="Times New Roman" w:eastAsia="Times New Roman" w:hAnsi="Times New Roman" w:cs="Times New Roman"/>
          <w:color w:val="000000"/>
          <w:sz w:val="24"/>
          <w:szCs w:val="24"/>
          <w:lang w:val="en-US"/>
        </w:rPr>
        <w:t>124. Monterubbianesi R, Aratari A, Armuzzi A, Daperno M, et al. Infliximab three-dose induction regimen in severe corticosteroid-refractory ulcerative colitis: early and late outcome and predictors of colectomy. J CrohnsColitis. 2014; 8: 852 - 8.</w:t>
      </w:r>
    </w:p>
    <w:p w14:paraId="4D137C5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22" w:name="100707"/>
      <w:bookmarkEnd w:id="422"/>
      <w:r w:rsidRPr="00F54CFF">
        <w:rPr>
          <w:rFonts w:ascii="Times New Roman" w:eastAsia="Times New Roman" w:hAnsi="Times New Roman" w:cs="Times New Roman"/>
          <w:color w:val="000000"/>
          <w:sz w:val="24"/>
          <w:szCs w:val="24"/>
          <w:lang w:val="en-US"/>
        </w:rPr>
        <w:t>125. Gan SI, Beck PL. A new look at toxic megacolon: an update and review of incidence, etiology, pathogenesis, and management. Am J Gastroenterol. 2003; 98: 2363 - 2371.</w:t>
      </w:r>
    </w:p>
    <w:p w14:paraId="7F96D30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23" w:name="100708"/>
      <w:bookmarkEnd w:id="423"/>
      <w:r w:rsidRPr="00F54CFF">
        <w:rPr>
          <w:rFonts w:ascii="Times New Roman" w:eastAsia="Times New Roman" w:hAnsi="Times New Roman" w:cs="Times New Roman"/>
          <w:color w:val="000000"/>
          <w:sz w:val="24"/>
          <w:szCs w:val="24"/>
          <w:lang w:val="en-US"/>
        </w:rPr>
        <w:t>126. Eaden JA, Abrams KR, Mayberry JF. The risk of colorectal cancer in ulcerative colitis: a meta-analysis. Gut. 2001; 48: 526 - 35.</w:t>
      </w:r>
    </w:p>
    <w:p w14:paraId="5829915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24" w:name="100709"/>
      <w:bookmarkEnd w:id="424"/>
      <w:r w:rsidRPr="00F54CFF">
        <w:rPr>
          <w:rFonts w:ascii="Times New Roman" w:eastAsia="Times New Roman" w:hAnsi="Times New Roman" w:cs="Times New Roman"/>
          <w:color w:val="000000"/>
          <w:sz w:val="24"/>
          <w:szCs w:val="24"/>
          <w:lang w:val="en-US"/>
        </w:rPr>
        <w:t>127. Jess T, Loftus Jr EV, Velayos FS, Harmsen WS, et al. Risk of intestinal cancer in inflammatory bowel disease: a population-based study from olmsted county, Minnesota. Gastroenterology. 2006; 130: 1039 - 46.</w:t>
      </w:r>
    </w:p>
    <w:p w14:paraId="4DB8ED6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25" w:name="100710"/>
      <w:bookmarkEnd w:id="425"/>
      <w:r w:rsidRPr="00F54CFF">
        <w:rPr>
          <w:rFonts w:ascii="Times New Roman" w:eastAsia="Times New Roman" w:hAnsi="Times New Roman" w:cs="Times New Roman"/>
          <w:color w:val="000000"/>
          <w:sz w:val="24"/>
          <w:szCs w:val="24"/>
          <w:lang w:val="en-US"/>
        </w:rPr>
        <w:t>128. Bergeron V, Vienne A, Sokol H, Seksik P, et al. Risk factors for neoplasia in inflammatory bowel disease patients with pancolitis. Am J Gastroenterol. 2010, [advance online publication, 15 June 2010].</w:t>
      </w:r>
    </w:p>
    <w:p w14:paraId="4A78508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26" w:name="100711"/>
      <w:bookmarkEnd w:id="426"/>
      <w:r w:rsidRPr="00F54CFF">
        <w:rPr>
          <w:rFonts w:ascii="Times New Roman" w:eastAsia="Times New Roman" w:hAnsi="Times New Roman" w:cs="Times New Roman"/>
          <w:color w:val="000000"/>
          <w:sz w:val="24"/>
          <w:szCs w:val="24"/>
          <w:lang w:val="en-US"/>
        </w:rPr>
        <w:t>129. Rutter M, Saunders B, Wilkinson K, Rumbles S, et al. Severity of inflammation is a risk factor for colorectal neoplasia in ulcerative colitis. Gastroenterology. 2004; 126: 451 - 9.</w:t>
      </w:r>
    </w:p>
    <w:p w14:paraId="04B50E4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27" w:name="100712"/>
      <w:bookmarkEnd w:id="427"/>
      <w:r w:rsidRPr="00F54CFF">
        <w:rPr>
          <w:rFonts w:ascii="Times New Roman" w:eastAsia="Times New Roman" w:hAnsi="Times New Roman" w:cs="Times New Roman"/>
          <w:color w:val="000000"/>
          <w:sz w:val="24"/>
          <w:szCs w:val="24"/>
          <w:lang w:val="en-US"/>
        </w:rPr>
        <w:t>130. Richards DM, Hughes SA, Irving MH, Scott NA. Patient quality of life after successful restorative proctocolectomy is normal. Colorectal Dis. 2001; 3: 223 - 6.</w:t>
      </w:r>
    </w:p>
    <w:p w14:paraId="30F2649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28" w:name="100713"/>
      <w:bookmarkEnd w:id="428"/>
      <w:r w:rsidRPr="00F54CFF">
        <w:rPr>
          <w:rFonts w:ascii="Times New Roman" w:eastAsia="Times New Roman" w:hAnsi="Times New Roman" w:cs="Times New Roman"/>
          <w:color w:val="000000"/>
          <w:sz w:val="24"/>
          <w:szCs w:val="24"/>
          <w:lang w:val="en-US"/>
        </w:rPr>
        <w:t>131. McLaughlin SD, Clark SK, Thomas-Gibson S, Tekkis P, et al. Guide to endoscopy of the ileo-anal pouch following restorative proctocolectomy with ileal pouch-anal anastomosis; indications, technique, and management of common findings. Inflamm Bowel Dis. 2009; 15: 1256 - 63.</w:t>
      </w:r>
    </w:p>
    <w:p w14:paraId="5E0A76D5"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29" w:name="100714"/>
      <w:bookmarkEnd w:id="429"/>
      <w:r w:rsidRPr="00F54CFF">
        <w:rPr>
          <w:rFonts w:ascii="Times New Roman" w:eastAsia="Times New Roman" w:hAnsi="Times New Roman" w:cs="Times New Roman"/>
          <w:color w:val="000000"/>
          <w:sz w:val="24"/>
          <w:szCs w:val="24"/>
          <w:lang w:val="en-US"/>
        </w:rPr>
        <w:t>132. Berndtsson I, Oresland T. Quality of life before and after proctocolectomy and IPAA in patients with ulcerative proctocolitis - a prospective study. Colorectal Dis. 2003; 5: 173 - 9.</w:t>
      </w:r>
    </w:p>
    <w:p w14:paraId="527DB221"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30" w:name="100715"/>
      <w:bookmarkEnd w:id="430"/>
      <w:r w:rsidRPr="00F54CFF">
        <w:rPr>
          <w:rFonts w:ascii="Times New Roman" w:eastAsia="Times New Roman" w:hAnsi="Times New Roman" w:cs="Times New Roman"/>
          <w:color w:val="000000"/>
          <w:sz w:val="24"/>
          <w:szCs w:val="24"/>
          <w:lang w:val="en-US"/>
        </w:rPr>
        <w:t>133. Marcello PW, Roberts PL, Schoetz Jr DJ, Coller JA, et al. Long-term results of the ileoanal pouch procedure. Arch Surg. 1993; 128: 500 - 3 [discussion 503 - 4].</w:t>
      </w:r>
    </w:p>
    <w:p w14:paraId="3B27734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31" w:name="100716"/>
      <w:bookmarkEnd w:id="431"/>
      <w:r w:rsidRPr="00F54CFF">
        <w:rPr>
          <w:rFonts w:ascii="Times New Roman" w:eastAsia="Times New Roman" w:hAnsi="Times New Roman" w:cs="Times New Roman"/>
          <w:color w:val="000000"/>
          <w:sz w:val="24"/>
          <w:szCs w:val="24"/>
          <w:lang w:val="en-US"/>
        </w:rPr>
        <w:t>134. Sagar PM, Pemberton JH. Ileo-anal pouch function and dysfunction. Dig Dis. 1997; 15: 172 - 88.</w:t>
      </w:r>
    </w:p>
    <w:p w14:paraId="737E5C15"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32" w:name="100717"/>
      <w:bookmarkEnd w:id="432"/>
      <w:r w:rsidRPr="00F54CFF">
        <w:rPr>
          <w:rFonts w:ascii="Times New Roman" w:eastAsia="Times New Roman" w:hAnsi="Times New Roman" w:cs="Times New Roman"/>
          <w:color w:val="000000"/>
          <w:sz w:val="24"/>
          <w:szCs w:val="24"/>
          <w:lang w:val="en-US"/>
        </w:rPr>
        <w:t>135. Meagher AP, Farouk R, Dozois RR, Kelly KA, et al. J ileal pouch-anal anastomosis for chronic ulcerative colitis: complications and long-term outcome in 1310 patients. Br J Surg. 1998; 85: 800 - 3.</w:t>
      </w:r>
    </w:p>
    <w:p w14:paraId="519F840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33" w:name="100718"/>
      <w:bookmarkEnd w:id="433"/>
      <w:r w:rsidRPr="00F54CFF">
        <w:rPr>
          <w:rFonts w:ascii="Times New Roman" w:eastAsia="Times New Roman" w:hAnsi="Times New Roman" w:cs="Times New Roman"/>
          <w:color w:val="000000"/>
          <w:sz w:val="24"/>
          <w:szCs w:val="24"/>
          <w:lang w:val="en-US"/>
        </w:rPr>
        <w:lastRenderedPageBreak/>
        <w:t>136. Setti-Carraro P, Ritchie JK, Wilkinson KH, et al. The first 10 years' experience of restorative proctocolectomy for ulcerative colitis. Gut. 1994; 35: 1070 - 1075.</w:t>
      </w:r>
    </w:p>
    <w:p w14:paraId="6F9981E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34" w:name="100719"/>
      <w:bookmarkEnd w:id="434"/>
      <w:r w:rsidRPr="00F54CFF">
        <w:rPr>
          <w:rFonts w:ascii="Times New Roman" w:eastAsia="Times New Roman" w:hAnsi="Times New Roman" w:cs="Times New Roman"/>
          <w:color w:val="000000"/>
          <w:sz w:val="24"/>
          <w:szCs w:val="24"/>
          <w:lang w:val="en-US"/>
        </w:rPr>
        <w:t>137. Fazio VW, Ziv Y, Church JM, et al. Ileal pouch-anal anastomoses complications and function in 1005 patients. Ann Surg. 1995; 222: 120 - 127.</w:t>
      </w:r>
    </w:p>
    <w:p w14:paraId="6F1A1219"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35" w:name="100720"/>
      <w:bookmarkEnd w:id="435"/>
      <w:r w:rsidRPr="00F54CFF">
        <w:rPr>
          <w:rFonts w:ascii="Times New Roman" w:eastAsia="Times New Roman" w:hAnsi="Times New Roman" w:cs="Times New Roman"/>
          <w:color w:val="000000"/>
          <w:sz w:val="24"/>
          <w:szCs w:val="24"/>
          <w:lang w:val="en-US"/>
        </w:rPr>
        <w:t>138. Belliveau P, Trudel J, Vasilevsky CA, et al. Ileoanal anastomosis with reservoirs: complications and long-term results. Can J Surg. 1999; 42: 345 - 352.</w:t>
      </w:r>
    </w:p>
    <w:p w14:paraId="5635417E"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36" w:name="100721"/>
      <w:bookmarkEnd w:id="436"/>
      <w:r w:rsidRPr="00F54CFF">
        <w:rPr>
          <w:rFonts w:ascii="Times New Roman" w:eastAsia="Times New Roman" w:hAnsi="Times New Roman" w:cs="Times New Roman"/>
          <w:color w:val="000000"/>
          <w:sz w:val="24"/>
          <w:szCs w:val="24"/>
          <w:lang w:val="en-US"/>
        </w:rPr>
        <w:t>139. Pinto RA, Canedo J, Murad-Regadas S, Regadas SF, et al. Ileal pouch-anal anastomosis in elderly patients: is there a difference in morbidity compared with younger patients? Colorectal Dis. 2011; 13: 177 - 83.</w:t>
      </w:r>
    </w:p>
    <w:p w14:paraId="541E54B7"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37" w:name="100722"/>
      <w:bookmarkEnd w:id="437"/>
      <w:r w:rsidRPr="00F54CFF">
        <w:rPr>
          <w:rFonts w:ascii="Times New Roman" w:eastAsia="Times New Roman" w:hAnsi="Times New Roman" w:cs="Times New Roman"/>
          <w:color w:val="000000"/>
          <w:sz w:val="24"/>
          <w:szCs w:val="24"/>
          <w:lang w:val="en-US"/>
        </w:rPr>
        <w:t>140. Church JM. Functional outcome and quality of life in an elderly patient with an ileal pouch-anal anastomosis: a 10-year follow up. Aust N Z J Surg. 2000; 70: 906 - 7.</w:t>
      </w:r>
    </w:p>
    <w:p w14:paraId="2AA4D76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38" w:name="100723"/>
      <w:bookmarkEnd w:id="438"/>
      <w:r w:rsidRPr="00F54CFF">
        <w:rPr>
          <w:rFonts w:ascii="Times New Roman" w:eastAsia="Times New Roman" w:hAnsi="Times New Roman" w:cs="Times New Roman"/>
          <w:color w:val="000000"/>
          <w:sz w:val="24"/>
          <w:szCs w:val="24"/>
          <w:lang w:val="en-US"/>
        </w:rPr>
        <w:t>141. Chapman JR, Larson DW, Wolff BG, Dozois EJ, et al. Ileal pouch-anal anastomosis: does age at the time of surgery affect outcome? Arch Surg. 2005; 140: 534-40.</w:t>
      </w:r>
    </w:p>
    <w:p w14:paraId="10E986D5"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39" w:name="100724"/>
      <w:bookmarkEnd w:id="439"/>
      <w:r w:rsidRPr="00F54CFF">
        <w:rPr>
          <w:rFonts w:ascii="Times New Roman" w:eastAsia="Times New Roman" w:hAnsi="Times New Roman" w:cs="Times New Roman"/>
          <w:color w:val="000000"/>
          <w:sz w:val="24"/>
          <w:szCs w:val="24"/>
          <w:lang w:val="en-US"/>
        </w:rPr>
        <w:t>142. Delaney CP, Dadvand B, Remzi FH, et al. Functional outcome, quality of life, and complications after ileal pouch-anal anastomosis in selected septuagenarians. Dis Colon Rectum. 2002; 45: 890 - 4.</w:t>
      </w:r>
    </w:p>
    <w:p w14:paraId="69E6541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40" w:name="100725"/>
      <w:bookmarkEnd w:id="440"/>
      <w:r w:rsidRPr="00F54CFF">
        <w:rPr>
          <w:rFonts w:ascii="Times New Roman" w:eastAsia="Times New Roman" w:hAnsi="Times New Roman" w:cs="Times New Roman"/>
          <w:color w:val="000000"/>
          <w:sz w:val="24"/>
          <w:szCs w:val="24"/>
          <w:lang w:val="en-US"/>
        </w:rPr>
        <w:t>143. Olsen KO, Joelsson M, Laurberg S, Oresland T. Fertility after ileal pouch-anal anastomosis in women with ulcerative colitis. Br J Surg. 1999; 86: 493 - 5.</w:t>
      </w:r>
    </w:p>
    <w:p w14:paraId="443612B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41" w:name="100726"/>
      <w:bookmarkEnd w:id="441"/>
      <w:r w:rsidRPr="00F54CFF">
        <w:rPr>
          <w:rFonts w:ascii="Times New Roman" w:eastAsia="Times New Roman" w:hAnsi="Times New Roman" w:cs="Times New Roman"/>
          <w:color w:val="000000"/>
          <w:sz w:val="24"/>
          <w:szCs w:val="24"/>
          <w:lang w:val="en-US"/>
        </w:rPr>
        <w:t>144. Ording OK, Juul S, Berndtsson I, Oresland T et al. Ulcerative colitis: female fecundity before diagnosis, during disease, and after surgery compared with a population sample. Gastroenterology. 2002; 122: 15 - 9.</w:t>
      </w:r>
    </w:p>
    <w:p w14:paraId="6977B337"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42" w:name="100727"/>
      <w:bookmarkEnd w:id="442"/>
      <w:r w:rsidRPr="00F54CFF">
        <w:rPr>
          <w:rFonts w:ascii="Times New Roman" w:eastAsia="Times New Roman" w:hAnsi="Times New Roman" w:cs="Times New Roman"/>
          <w:color w:val="000000"/>
          <w:sz w:val="24"/>
          <w:szCs w:val="24"/>
          <w:lang w:val="en-US"/>
        </w:rPr>
        <w:t>145. Gorgun E, Remzi FH, Goldberg JM, Thornton J, et al. Fertility is reduced after restorative proctocolectomy with ileal pouch anal anastomosis: a study of 300 patients. Surgery. 2004; 136: 795 - 803.</w:t>
      </w:r>
    </w:p>
    <w:p w14:paraId="3023378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43" w:name="100728"/>
      <w:bookmarkEnd w:id="443"/>
      <w:r w:rsidRPr="00F54CFF">
        <w:rPr>
          <w:rFonts w:ascii="Times New Roman" w:eastAsia="Times New Roman" w:hAnsi="Times New Roman" w:cs="Times New Roman"/>
          <w:color w:val="000000"/>
          <w:sz w:val="24"/>
          <w:szCs w:val="24"/>
          <w:lang w:val="en-US"/>
        </w:rPr>
        <w:t>146. Johnson P, Richard C, Ravid A, Spencer L, et al. Female infertility after ileal pouch-anal anastomosis for ulcerative colitis. Dis Colon Rectum. 2004; 47: 1119 - 26.</w:t>
      </w:r>
    </w:p>
    <w:p w14:paraId="5216C54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44" w:name="100729"/>
      <w:bookmarkEnd w:id="444"/>
      <w:r w:rsidRPr="00F54CFF">
        <w:rPr>
          <w:rFonts w:ascii="Times New Roman" w:eastAsia="Times New Roman" w:hAnsi="Times New Roman" w:cs="Times New Roman"/>
          <w:color w:val="000000"/>
          <w:sz w:val="24"/>
          <w:szCs w:val="24"/>
          <w:lang w:val="en-US"/>
        </w:rPr>
        <w:t>147. Oresland T, Palmblad S, Ellstrom M, Berndtsson I, et al. Gynaecological and sexual function related to anatomical changes in the female pelvis after restorative proctocolectomy. Int J Colorectal Dis. 1994; 9: 77 - 81.</w:t>
      </w:r>
    </w:p>
    <w:p w14:paraId="4E9B49A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45" w:name="100730"/>
      <w:bookmarkEnd w:id="445"/>
      <w:r w:rsidRPr="00F54CFF">
        <w:rPr>
          <w:rFonts w:ascii="Times New Roman" w:eastAsia="Times New Roman" w:hAnsi="Times New Roman" w:cs="Times New Roman"/>
          <w:color w:val="000000"/>
          <w:sz w:val="24"/>
          <w:szCs w:val="24"/>
          <w:lang w:val="en-US"/>
        </w:rPr>
        <w:t>148. Burns EM, Bottle A, Aylin P, Clark SK, et al. Volume analysis of outcome following restorative proctocolectomy. Br J Surg. 2011; 98: 408 - 17.</w:t>
      </w:r>
    </w:p>
    <w:p w14:paraId="3666489E"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46" w:name="100731"/>
      <w:bookmarkEnd w:id="446"/>
      <w:r w:rsidRPr="00F54CFF">
        <w:rPr>
          <w:rFonts w:ascii="Times New Roman" w:eastAsia="Times New Roman" w:hAnsi="Times New Roman" w:cs="Times New Roman"/>
          <w:color w:val="000000"/>
          <w:sz w:val="24"/>
          <w:szCs w:val="24"/>
          <w:lang w:val="en-US"/>
        </w:rPr>
        <w:t>149. Alves A, Panis Y, Bouhnik Y, Maylin V, et al. Subtotal colectomy for severe acute colitis: a 20-year experience of a tertiary care center with an aggressive and early surgical policy. J Am Coll Surg. 2003; 197: 379 - 85</w:t>
      </w:r>
    </w:p>
    <w:p w14:paraId="0CFC95E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47" w:name="100732"/>
      <w:bookmarkEnd w:id="447"/>
      <w:r w:rsidRPr="00F54CFF">
        <w:rPr>
          <w:rFonts w:ascii="Times New Roman" w:eastAsia="Times New Roman" w:hAnsi="Times New Roman" w:cs="Times New Roman"/>
          <w:color w:val="000000"/>
          <w:sz w:val="24"/>
          <w:szCs w:val="24"/>
          <w:lang w:val="en-US"/>
        </w:rPr>
        <w:lastRenderedPageBreak/>
        <w:t>150. Berg DF, Bahadursingh AM, Kaminski DL, Longo WE. Acute surgical emergencies in inflammatory bowel disease. Am J Surg. 2002; 184: 45 - 51.</w:t>
      </w:r>
    </w:p>
    <w:p w14:paraId="510FF48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48" w:name="100733"/>
      <w:bookmarkEnd w:id="448"/>
      <w:r w:rsidRPr="00F54CFF">
        <w:rPr>
          <w:rFonts w:ascii="Times New Roman" w:eastAsia="Times New Roman" w:hAnsi="Times New Roman" w:cs="Times New Roman"/>
          <w:color w:val="000000"/>
          <w:sz w:val="24"/>
          <w:szCs w:val="24"/>
          <w:lang w:val="en-US"/>
        </w:rPr>
        <w:t>151. Hyman NH, Cataldo P, Osler T. Urgent subtotal colectomy for severe inflammatory bowel disease. Dis Colon Rectum. 2005; 48: 70 - 3.</w:t>
      </w:r>
    </w:p>
    <w:p w14:paraId="6C255DB9"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49" w:name="100734"/>
      <w:bookmarkEnd w:id="449"/>
      <w:r w:rsidRPr="00F54CFF">
        <w:rPr>
          <w:rFonts w:ascii="Times New Roman" w:eastAsia="Times New Roman" w:hAnsi="Times New Roman" w:cs="Times New Roman"/>
          <w:color w:val="000000"/>
          <w:sz w:val="24"/>
          <w:szCs w:val="24"/>
          <w:lang w:val="en-US"/>
        </w:rPr>
        <w:t>152. Holubar SD, Larson DW, Dozois EJ, Pattana-Arun J, et al. Minimally invasive subtotal colectomy and ileal pouch-anal anastomosis for fulminant ulcerative colitis: a reasonable approach? Dis Colon Rectum. 2009; 52: 187 - 92.</w:t>
      </w:r>
    </w:p>
    <w:p w14:paraId="70896B41"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50" w:name="100735"/>
      <w:bookmarkEnd w:id="450"/>
      <w:r w:rsidRPr="00F54CFF">
        <w:rPr>
          <w:rFonts w:ascii="Times New Roman" w:eastAsia="Times New Roman" w:hAnsi="Times New Roman" w:cs="Times New Roman"/>
          <w:color w:val="000000"/>
          <w:sz w:val="24"/>
          <w:szCs w:val="24"/>
          <w:lang w:val="en-US"/>
        </w:rPr>
        <w:t>153. Marceau C, Alves A, Ouaissi M, Bouhnik Y, et al. Laparoscopic subtotal colectomy for acute or severe colitis complicating inflammatory bowel disease: a case-matched study in 88 patients. Surgery. 2007; 141: 640.</w:t>
      </w:r>
    </w:p>
    <w:p w14:paraId="62E48FE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51" w:name="100736"/>
      <w:bookmarkEnd w:id="451"/>
      <w:r w:rsidRPr="00F54CFF">
        <w:rPr>
          <w:rFonts w:ascii="Times New Roman" w:eastAsia="Times New Roman" w:hAnsi="Times New Roman" w:cs="Times New Roman"/>
          <w:color w:val="000000"/>
          <w:sz w:val="24"/>
          <w:szCs w:val="24"/>
          <w:lang w:val="en-US"/>
        </w:rPr>
        <w:t>154. Annibali R, Oresland T, Hulten L. Does the level of stapled ileoanal anastomosis influence physiologic and functional outcome? Dis Colon Rectum. 1994; 37: 321 - 9.</w:t>
      </w:r>
    </w:p>
    <w:p w14:paraId="757265E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52" w:name="100737"/>
      <w:bookmarkEnd w:id="452"/>
      <w:r w:rsidRPr="00F54CFF">
        <w:rPr>
          <w:rFonts w:ascii="Times New Roman" w:eastAsia="Times New Roman" w:hAnsi="Times New Roman" w:cs="Times New Roman"/>
          <w:color w:val="000000"/>
          <w:sz w:val="24"/>
          <w:szCs w:val="24"/>
          <w:lang w:val="en-US"/>
        </w:rPr>
        <w:t>155. Burns EM, Bottle A, Aylin P, Clark SK, et al. Volume analysis of outcome following restorative proctocolectomy. Br J Surg. 2011; 98: 408 - 17.</w:t>
      </w:r>
    </w:p>
    <w:p w14:paraId="40BCB4A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53" w:name="100738"/>
      <w:bookmarkEnd w:id="453"/>
      <w:r w:rsidRPr="00F54CFF">
        <w:rPr>
          <w:rFonts w:ascii="Times New Roman" w:eastAsia="Times New Roman" w:hAnsi="Times New Roman" w:cs="Times New Roman"/>
          <w:color w:val="000000"/>
          <w:sz w:val="24"/>
          <w:szCs w:val="24"/>
          <w:lang w:val="en-US"/>
        </w:rPr>
        <w:t>156. Tekkis PP, Fazio VW, Lavery IC, Remzi FH, et al. Evaluation of the learning curve in ileal pouch-anal anastomosis surgery. Ann Surg. 2005; 241: 262 - 8.</w:t>
      </w:r>
    </w:p>
    <w:p w14:paraId="226B1AD9"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54" w:name="100739"/>
      <w:bookmarkEnd w:id="454"/>
      <w:r w:rsidRPr="00F54CFF">
        <w:rPr>
          <w:rFonts w:ascii="Times New Roman" w:eastAsia="Times New Roman" w:hAnsi="Times New Roman" w:cs="Times New Roman"/>
          <w:color w:val="000000"/>
          <w:sz w:val="24"/>
          <w:szCs w:val="24"/>
          <w:lang w:val="en-US"/>
        </w:rPr>
        <w:t>157. Lepisto A, J. JH. Fate of the rectum after colectomy with ileorectal anastomosis in ulcerative colitis. Scand J Surg. 2005; 94: 40 - 2.</w:t>
      </w:r>
    </w:p>
    <w:p w14:paraId="01F1C8C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55" w:name="100740"/>
      <w:bookmarkEnd w:id="455"/>
      <w:r w:rsidRPr="00F54CFF">
        <w:rPr>
          <w:rFonts w:ascii="Times New Roman" w:eastAsia="Times New Roman" w:hAnsi="Times New Roman" w:cs="Times New Roman"/>
          <w:color w:val="000000"/>
          <w:sz w:val="24"/>
          <w:szCs w:val="24"/>
          <w:lang w:val="en-US"/>
        </w:rPr>
        <w:t>158. Edwards, C.M., B. George, and B.F. Warren, Diversion colitis: new light through old windows. Histopathology. 1999. 35(1): p. 86 - 7.</w:t>
      </w:r>
    </w:p>
    <w:p w14:paraId="33B155B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56" w:name="100741"/>
      <w:bookmarkEnd w:id="456"/>
      <w:r w:rsidRPr="00F54CFF">
        <w:rPr>
          <w:rFonts w:ascii="Times New Roman" w:eastAsia="Times New Roman" w:hAnsi="Times New Roman" w:cs="Times New Roman"/>
          <w:color w:val="000000"/>
          <w:sz w:val="24"/>
          <w:szCs w:val="24"/>
          <w:lang w:val="en-US"/>
        </w:rPr>
        <w:t>159. Shepherd NA, Jass JR, Duval I, Moskowitz RL, et al. Restorative proctocolectomy with ileal reservoir: pathological and histochemical study of mucosal biopsy specimens. J Clin Pathol. 1987; 40: 601 - 7.</w:t>
      </w:r>
    </w:p>
    <w:p w14:paraId="3532F168"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57" w:name="100742"/>
      <w:bookmarkEnd w:id="457"/>
      <w:r w:rsidRPr="00F54CFF">
        <w:rPr>
          <w:rFonts w:ascii="Times New Roman" w:eastAsia="Times New Roman" w:hAnsi="Times New Roman" w:cs="Times New Roman"/>
          <w:color w:val="000000"/>
          <w:sz w:val="24"/>
          <w:szCs w:val="24"/>
          <w:lang w:val="en-US"/>
        </w:rPr>
        <w:t xml:space="preserve">160. Setti Carraro PG, Talbot IC, Nicholls JR. Patterns of distribution of endoscopic and histological changes in the ileal reservoir after restorative proctocolectomy for ulcerative colitis. A long-term follow-up </w:t>
      </w:r>
      <w:proofErr w:type="gramStart"/>
      <w:r w:rsidRPr="00F54CFF">
        <w:rPr>
          <w:rFonts w:ascii="Times New Roman" w:eastAsia="Times New Roman" w:hAnsi="Times New Roman" w:cs="Times New Roman"/>
          <w:color w:val="000000"/>
          <w:sz w:val="24"/>
          <w:szCs w:val="24"/>
          <w:lang w:val="en-US"/>
        </w:rPr>
        <w:t>study</w:t>
      </w:r>
      <w:proofErr w:type="gramEnd"/>
      <w:r w:rsidRPr="00F54CFF">
        <w:rPr>
          <w:rFonts w:ascii="Times New Roman" w:eastAsia="Times New Roman" w:hAnsi="Times New Roman" w:cs="Times New Roman"/>
          <w:color w:val="000000"/>
          <w:sz w:val="24"/>
          <w:szCs w:val="24"/>
          <w:lang w:val="en-US"/>
        </w:rPr>
        <w:t>. Int J Colorectal Dis. 1998; 13: 103 - 7.</w:t>
      </w:r>
    </w:p>
    <w:p w14:paraId="7E63E0AB"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58" w:name="100743"/>
      <w:bookmarkEnd w:id="458"/>
      <w:r w:rsidRPr="00F54CFF">
        <w:rPr>
          <w:rFonts w:ascii="Times New Roman" w:eastAsia="Times New Roman" w:hAnsi="Times New Roman" w:cs="Times New Roman"/>
          <w:color w:val="000000"/>
          <w:sz w:val="24"/>
          <w:szCs w:val="24"/>
          <w:lang w:val="en-US"/>
        </w:rPr>
        <w:t xml:space="preserve">161. Ferrante M, D"Hoore A, Vermeire S, et al. Corticosteroids but not infliximab </w:t>
      </w:r>
      <w:proofErr w:type="gramStart"/>
      <w:r w:rsidRPr="00F54CFF">
        <w:rPr>
          <w:rFonts w:ascii="Times New Roman" w:eastAsia="Times New Roman" w:hAnsi="Times New Roman" w:cs="Times New Roman"/>
          <w:color w:val="000000"/>
          <w:sz w:val="24"/>
          <w:szCs w:val="24"/>
          <w:lang w:val="en-US"/>
        </w:rPr>
        <w:t>increase</w:t>
      </w:r>
      <w:proofErr w:type="gramEnd"/>
      <w:r w:rsidRPr="00F54CFF">
        <w:rPr>
          <w:rFonts w:ascii="Times New Roman" w:eastAsia="Times New Roman" w:hAnsi="Times New Roman" w:cs="Times New Roman"/>
          <w:color w:val="000000"/>
          <w:sz w:val="24"/>
          <w:szCs w:val="24"/>
          <w:lang w:val="en-US"/>
        </w:rPr>
        <w:t xml:space="preserve"> short-term postoperative infectious complications in patients with ulcerative colitis. Inflamm Bowel Dis. 2009; 15: 1062 - 70.</w:t>
      </w:r>
    </w:p>
    <w:p w14:paraId="58AF01A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59" w:name="100744"/>
      <w:bookmarkEnd w:id="459"/>
      <w:r w:rsidRPr="00F54CFF">
        <w:rPr>
          <w:rFonts w:ascii="Times New Roman" w:eastAsia="Times New Roman" w:hAnsi="Times New Roman" w:cs="Times New Roman"/>
          <w:color w:val="000000"/>
          <w:sz w:val="24"/>
          <w:szCs w:val="24"/>
          <w:lang w:val="en-US"/>
        </w:rPr>
        <w:t>162. Lake JP, Firoozmand E, Kang JC, Vassiliu P, et al. Effect of high-dose steroids on anastomotic complications after proctocolectomy with ileal pouch-anal anastomosis. J Gastrointest Surg. 2004; 8: 547 - 51.</w:t>
      </w:r>
    </w:p>
    <w:p w14:paraId="4CDFFF9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60" w:name="100745"/>
      <w:bookmarkEnd w:id="460"/>
      <w:r w:rsidRPr="00F54CFF">
        <w:rPr>
          <w:rFonts w:ascii="Times New Roman" w:eastAsia="Times New Roman" w:hAnsi="Times New Roman" w:cs="Times New Roman"/>
          <w:color w:val="000000"/>
          <w:sz w:val="24"/>
          <w:szCs w:val="24"/>
          <w:lang w:val="en-US"/>
        </w:rPr>
        <w:t>163. Mahadevan U, Loftus Jr EV, Tremaine WJ, Pemberton JH, Harmsen WS, Schleck CD, et al. Azathioprine or 6-mercaptopurine before colectomy for ulcerative colitis is not associated with increased postoperative complications. Inflamm Bowel Dis. 2002; 8: 311 - 6.</w:t>
      </w:r>
    </w:p>
    <w:p w14:paraId="485C66F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61" w:name="100746"/>
      <w:bookmarkEnd w:id="461"/>
      <w:r w:rsidRPr="00F54CFF">
        <w:rPr>
          <w:rFonts w:ascii="Times New Roman" w:eastAsia="Times New Roman" w:hAnsi="Times New Roman" w:cs="Times New Roman"/>
          <w:color w:val="000000"/>
          <w:sz w:val="24"/>
          <w:szCs w:val="24"/>
          <w:lang w:val="en-US"/>
        </w:rPr>
        <w:lastRenderedPageBreak/>
        <w:t>164. Pugliese D, Armuzzi A, Rizzo G, et al. Effect of anti-TNF-alpha treatment on short-term post-operative complications in patients with inflammatory bowel disease. Gut. 2010; 59 (Suppl III): A13.</w:t>
      </w:r>
    </w:p>
    <w:p w14:paraId="1BE622C4"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62" w:name="100747"/>
      <w:bookmarkEnd w:id="462"/>
      <w:r w:rsidRPr="00F54CFF">
        <w:rPr>
          <w:rFonts w:ascii="Times New Roman" w:eastAsia="Times New Roman" w:hAnsi="Times New Roman" w:cs="Times New Roman"/>
          <w:color w:val="000000"/>
          <w:sz w:val="24"/>
          <w:szCs w:val="24"/>
          <w:lang w:val="en-US"/>
        </w:rPr>
        <w:t>165. Subramanian V, Pollok RC, Kang JY, Kumar D. Systematic review of postoperative complications in patients with inflammatory bowel disease treated with immunomodulators. Br J Surg. 2006; 93: 793 - 9.</w:t>
      </w:r>
    </w:p>
    <w:p w14:paraId="66D06C4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63" w:name="100748"/>
      <w:bookmarkEnd w:id="463"/>
      <w:r w:rsidRPr="00F54CFF">
        <w:rPr>
          <w:rFonts w:ascii="Times New Roman" w:eastAsia="Times New Roman" w:hAnsi="Times New Roman" w:cs="Times New Roman"/>
          <w:color w:val="000000"/>
          <w:sz w:val="24"/>
          <w:szCs w:val="24"/>
          <w:lang w:val="en-US"/>
        </w:rPr>
        <w:t xml:space="preserve">166. Yang Z, Wu Q, Wang F, Wu K, Fan D. Meta-analysis: effect of preoperative infliximab </w:t>
      </w:r>
      <w:proofErr w:type="gramStart"/>
      <w:r w:rsidRPr="00F54CFF">
        <w:rPr>
          <w:rFonts w:ascii="Times New Roman" w:eastAsia="Times New Roman" w:hAnsi="Times New Roman" w:cs="Times New Roman"/>
          <w:color w:val="000000"/>
          <w:sz w:val="24"/>
          <w:szCs w:val="24"/>
          <w:lang w:val="en-US"/>
        </w:rPr>
        <w:t>use</w:t>
      </w:r>
      <w:proofErr w:type="gramEnd"/>
      <w:r w:rsidRPr="00F54CFF">
        <w:rPr>
          <w:rFonts w:ascii="Times New Roman" w:eastAsia="Times New Roman" w:hAnsi="Times New Roman" w:cs="Times New Roman"/>
          <w:color w:val="000000"/>
          <w:sz w:val="24"/>
          <w:szCs w:val="24"/>
          <w:lang w:val="en-US"/>
        </w:rPr>
        <w:t xml:space="preserve"> on early postoperative complications in patients with ulcerative colitis undergoing abdominal surgery. Aliment Pharmacol Ther. 2012 Nov; 36(10): 922 - 8. doi: 10.1111/apt.12060. Epub 2012 Sep 24.</w:t>
      </w:r>
    </w:p>
    <w:p w14:paraId="64D7C187"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64" w:name="100749"/>
      <w:bookmarkEnd w:id="464"/>
      <w:r w:rsidRPr="00F54CFF">
        <w:rPr>
          <w:rFonts w:ascii="Times New Roman" w:eastAsia="Times New Roman" w:hAnsi="Times New Roman" w:cs="Times New Roman"/>
          <w:color w:val="000000"/>
          <w:sz w:val="24"/>
          <w:szCs w:val="24"/>
          <w:lang w:val="en-US"/>
        </w:rPr>
        <w:t>167. Meagher AP, Farouk R, Dozois RR, Kelly KA, et al. J ileal pouch-anal anastomosis for chronic ulcerative colitis: complications and long-term outcome in 1310 patients. Br J Surg. 1998; 85: 800 - 3.</w:t>
      </w:r>
    </w:p>
    <w:p w14:paraId="4428460A"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65" w:name="100750"/>
      <w:bookmarkEnd w:id="465"/>
      <w:r w:rsidRPr="00F54CFF">
        <w:rPr>
          <w:rFonts w:ascii="Times New Roman" w:eastAsia="Times New Roman" w:hAnsi="Times New Roman" w:cs="Times New Roman"/>
          <w:color w:val="000000"/>
          <w:sz w:val="24"/>
          <w:szCs w:val="24"/>
          <w:lang w:val="en-US"/>
        </w:rPr>
        <w:t>168. Simchuk EJ, Thirlby RC. Risk factors and true incidence of pouchitis in patients after ileal pouch-anal anastomoses. World J Surg. 2000; 24: 851 - 6.</w:t>
      </w:r>
    </w:p>
    <w:p w14:paraId="5813B9F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66" w:name="100751"/>
      <w:bookmarkEnd w:id="466"/>
      <w:r w:rsidRPr="00F54CFF">
        <w:rPr>
          <w:rFonts w:ascii="Times New Roman" w:eastAsia="Times New Roman" w:hAnsi="Times New Roman" w:cs="Times New Roman"/>
          <w:color w:val="000000"/>
          <w:sz w:val="24"/>
          <w:szCs w:val="24"/>
          <w:lang w:val="en-US"/>
        </w:rPr>
        <w:t>169. Stahlberg D, Gullberg K, Liljeqvist L, Hellers G, et al. Pouchitis following pelvic pouch operation for ulcerative colitis. Incidence, cumulative risk, and risk factors. Dis Colon Rectum. 1996; 39: 1012 - 8.</w:t>
      </w:r>
    </w:p>
    <w:p w14:paraId="07D2D5E9"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67" w:name="100752"/>
      <w:bookmarkEnd w:id="467"/>
      <w:r w:rsidRPr="00F54CFF">
        <w:rPr>
          <w:rFonts w:ascii="Times New Roman" w:eastAsia="Times New Roman" w:hAnsi="Times New Roman" w:cs="Times New Roman"/>
          <w:color w:val="000000"/>
          <w:sz w:val="24"/>
          <w:szCs w:val="24"/>
          <w:lang w:val="en-US"/>
        </w:rPr>
        <w:t>170. Penna C, Tiret E, Kartheuser A, Hannoun L, et al. Function of ileal J pouch-anal anastomosis in patients with familial adenomatous polyposis. Br J Surg. 1993; 80: 765 - 7.</w:t>
      </w:r>
    </w:p>
    <w:p w14:paraId="3E650B8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68" w:name="100753"/>
      <w:bookmarkEnd w:id="468"/>
      <w:r w:rsidRPr="00F54CFF">
        <w:rPr>
          <w:rFonts w:ascii="Times New Roman" w:eastAsia="Times New Roman" w:hAnsi="Times New Roman" w:cs="Times New Roman"/>
          <w:color w:val="000000"/>
          <w:sz w:val="24"/>
          <w:szCs w:val="24"/>
          <w:lang w:val="en-US"/>
        </w:rPr>
        <w:t>171. Tjandra JJ, Fazio VW, Church JM, Oakley JR, et al. Similar functional results after restorative proctocolectomy in patients with familial adenomatous polyposis and mucosal ulcerative colitis. Am J Surg. 1993; 165: 322 - 5.</w:t>
      </w:r>
    </w:p>
    <w:p w14:paraId="45794477"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69" w:name="100754"/>
      <w:bookmarkEnd w:id="469"/>
      <w:r w:rsidRPr="00F54CFF">
        <w:rPr>
          <w:rFonts w:ascii="Times New Roman" w:eastAsia="Times New Roman" w:hAnsi="Times New Roman" w:cs="Times New Roman"/>
          <w:color w:val="000000"/>
          <w:sz w:val="24"/>
          <w:szCs w:val="24"/>
          <w:lang w:val="en-US"/>
        </w:rPr>
        <w:t>172. Shen B, Lashner BA. Diagnosis and Treatment of Pouchitis. Gastroenterology &amp; Hepatology. 2008; 4(5): 355 - 361.</w:t>
      </w:r>
    </w:p>
    <w:p w14:paraId="5844691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70" w:name="100755"/>
      <w:bookmarkEnd w:id="470"/>
      <w:r w:rsidRPr="00F54CFF">
        <w:rPr>
          <w:rFonts w:ascii="Times New Roman" w:eastAsia="Times New Roman" w:hAnsi="Times New Roman" w:cs="Times New Roman"/>
          <w:color w:val="000000"/>
          <w:sz w:val="24"/>
          <w:szCs w:val="24"/>
          <w:lang w:val="en-US"/>
        </w:rPr>
        <w:t>173. Shen B, Achkar JP, Lashner BA. Irritable pouch syndrome: a new category of diagnosis for symptomatic patients with ileal pouch-anal anastomosis. Am J Gastroenterol. 2002 Apr; 97(4): 972 - 7.</w:t>
      </w:r>
    </w:p>
    <w:p w14:paraId="537F70D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71" w:name="100756"/>
      <w:bookmarkEnd w:id="471"/>
      <w:r w:rsidRPr="00F54CFF">
        <w:rPr>
          <w:rFonts w:ascii="Times New Roman" w:eastAsia="Times New Roman" w:hAnsi="Times New Roman" w:cs="Times New Roman"/>
          <w:color w:val="000000"/>
          <w:sz w:val="24"/>
          <w:szCs w:val="24"/>
          <w:lang w:val="en-US"/>
        </w:rPr>
        <w:t xml:space="preserve">174. </w:t>
      </w:r>
      <w:r w:rsidRPr="00F54CFF">
        <w:rPr>
          <w:rFonts w:ascii="Times New Roman" w:eastAsia="Times New Roman" w:hAnsi="Times New Roman" w:cs="Times New Roman"/>
          <w:color w:val="000000"/>
          <w:sz w:val="24"/>
          <w:szCs w:val="24"/>
        </w:rPr>
        <w:t>Сухина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М</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Образцов</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И</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В</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Михалевская</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В</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И</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Ачкасов</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С</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И</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Сафин</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Л</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Шелыгин</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Ю</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Алгоритм</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лабораторной</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диагностики</w:t>
      </w:r>
      <w:r w:rsidRPr="00F54CFF">
        <w:rPr>
          <w:rFonts w:ascii="Times New Roman" w:eastAsia="Times New Roman" w:hAnsi="Times New Roman" w:cs="Times New Roman"/>
          <w:color w:val="000000"/>
          <w:sz w:val="24"/>
          <w:szCs w:val="24"/>
          <w:lang w:val="en-US"/>
        </w:rPr>
        <w:t xml:space="preserve"> clostridium difficile-</w:t>
      </w:r>
      <w:r w:rsidRPr="00F54CFF">
        <w:rPr>
          <w:rFonts w:ascii="Times New Roman" w:eastAsia="Times New Roman" w:hAnsi="Times New Roman" w:cs="Times New Roman"/>
          <w:color w:val="000000"/>
          <w:sz w:val="24"/>
          <w:szCs w:val="24"/>
        </w:rPr>
        <w:t>ассоциированной</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диареи</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Журнал</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микробиологии</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эпидемиологии</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и</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иммунобиологии</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ЖМЭИ</w:t>
      </w:r>
      <w:r w:rsidRPr="00F54CFF">
        <w:rPr>
          <w:rFonts w:ascii="Times New Roman" w:eastAsia="Times New Roman" w:hAnsi="Times New Roman" w:cs="Times New Roman"/>
          <w:color w:val="000000"/>
          <w:sz w:val="24"/>
          <w:szCs w:val="24"/>
          <w:lang w:val="en-US"/>
        </w:rPr>
        <w:t>). 2018; (2): 45 - 53.</w:t>
      </w:r>
    </w:p>
    <w:p w14:paraId="5B19B74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72" w:name="100757"/>
      <w:bookmarkEnd w:id="472"/>
      <w:r w:rsidRPr="00F54CFF">
        <w:rPr>
          <w:rFonts w:ascii="Times New Roman" w:eastAsia="Times New Roman" w:hAnsi="Times New Roman" w:cs="Times New Roman"/>
          <w:color w:val="000000"/>
          <w:sz w:val="24"/>
          <w:szCs w:val="24"/>
          <w:lang w:val="en-US"/>
        </w:rPr>
        <w:t>175. Aguado JM, Anttila VJ, Galperine T, Goldenberg SD et al. Highlighting clinical needs in Clostridium difficile infection: the views of European healthcare professionals at the front line. J Hosp Infect. 2015; 2(50): 117 - 125.</w:t>
      </w:r>
    </w:p>
    <w:p w14:paraId="04984B2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473" w:name="100758"/>
      <w:bookmarkEnd w:id="473"/>
      <w:r w:rsidRPr="00F54CFF">
        <w:rPr>
          <w:rFonts w:ascii="Times New Roman" w:eastAsia="Times New Roman" w:hAnsi="Times New Roman" w:cs="Times New Roman"/>
          <w:color w:val="000000"/>
          <w:sz w:val="24"/>
          <w:szCs w:val="24"/>
          <w:lang w:val="en-US"/>
        </w:rPr>
        <w:lastRenderedPageBreak/>
        <w:t>176. Metan G, </w:t>
      </w:r>
      <w:r w:rsidRPr="00F54CFF">
        <w:rPr>
          <w:rFonts w:ascii="Times New Roman" w:eastAsia="Times New Roman" w:hAnsi="Times New Roman" w:cs="Times New Roman"/>
          <w:noProof/>
          <w:color w:val="000000"/>
          <w:sz w:val="24"/>
          <w:szCs w:val="24"/>
        </w:rPr>
        <w:drawing>
          <wp:inline distT="0" distB="0" distL="0" distR="0" wp14:anchorId="38F736B7" wp14:editId="7EFAE750">
            <wp:extent cx="247650" cy="133350"/>
            <wp:effectExtent l="0" t="0" r="0" b="0"/>
            <wp:docPr id="4" name="Рисунок 4" descr="C:\Users\Asus\AppData\Local\Microsoft\Windows\INetCache\Content.MSO\845099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AppData\Local\Microsoft\Windows\INetCache\Content.MSO\84509946.tmp"/>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7650" cy="13335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xml:space="preserve"> Z, Kaynar L. Tigecycline for the treatment of Clostridium difficile infection refractory to metronidazole in haematopoietic stem cell transplant recipients. </w:t>
      </w:r>
      <w:r w:rsidRPr="00F54CFF">
        <w:rPr>
          <w:rFonts w:ascii="Times New Roman" w:eastAsia="Times New Roman" w:hAnsi="Times New Roman" w:cs="Times New Roman"/>
          <w:color w:val="000000"/>
          <w:sz w:val="24"/>
          <w:szCs w:val="24"/>
        </w:rPr>
        <w:t>Journal of Chemotherapy. 2015; 6(27): 354 - 357.</w:t>
      </w:r>
    </w:p>
    <w:p w14:paraId="6188BBE9"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74" w:name="100759"/>
      <w:bookmarkEnd w:id="474"/>
      <w:r w:rsidRPr="00F54CFF">
        <w:rPr>
          <w:rFonts w:ascii="Times New Roman" w:eastAsia="Times New Roman" w:hAnsi="Times New Roman" w:cs="Times New Roman"/>
          <w:color w:val="000000"/>
          <w:sz w:val="24"/>
          <w:szCs w:val="24"/>
        </w:rPr>
        <w:t>177. Халиф И.Л., Нанаева Б.А., Головенко А.О., Головенко О.В. Отдаленные результаты консервативного лечения больных с тяжелым обострением язвенного колита. Терапевтический</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архив</w:t>
      </w:r>
      <w:r w:rsidRPr="00F54CFF">
        <w:rPr>
          <w:rFonts w:ascii="Times New Roman" w:eastAsia="Times New Roman" w:hAnsi="Times New Roman" w:cs="Times New Roman"/>
          <w:color w:val="000000"/>
          <w:sz w:val="24"/>
          <w:szCs w:val="24"/>
          <w:lang w:val="en-US"/>
        </w:rPr>
        <w:t>. 2015; 87(2): 34 - 38</w:t>
      </w:r>
    </w:p>
    <w:p w14:paraId="559DCD2F"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75" w:name="100760"/>
      <w:bookmarkEnd w:id="475"/>
      <w:r w:rsidRPr="00F54CFF">
        <w:rPr>
          <w:rFonts w:ascii="Times New Roman" w:eastAsia="Times New Roman" w:hAnsi="Times New Roman" w:cs="Times New Roman"/>
          <w:color w:val="000000"/>
          <w:sz w:val="24"/>
          <w:szCs w:val="24"/>
          <w:lang w:val="en-US"/>
        </w:rPr>
        <w:t>178. Chiu CY, Sarwal A, Feinstein A, Hennessey K. Effective Dosage of Oral Vancomycin in Treatment for Initial Episode of Clostridioides difficile Infection: A Systematic Review and Meta-Analysis. Antibiotics (Basel). 2019 Oct 1; 8(4). pii: E173. doi: 10.3390/antibiotics8040173.</w:t>
      </w:r>
    </w:p>
    <w:p w14:paraId="21D5615D"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76" w:name="100761"/>
      <w:bookmarkEnd w:id="476"/>
      <w:r w:rsidRPr="00F54CFF">
        <w:rPr>
          <w:rFonts w:ascii="Times New Roman" w:eastAsia="Times New Roman" w:hAnsi="Times New Roman" w:cs="Times New Roman"/>
          <w:color w:val="000000"/>
          <w:sz w:val="24"/>
          <w:szCs w:val="24"/>
          <w:lang w:val="en-US"/>
        </w:rPr>
        <w:t>179. Tschudin-Sutter S, Braissant O, Erb S, et al. Growth Patterns of Clostridium difficile - Correlations with Strains, Binary Toxin and Disease Severity: A Prospective Cohort Study. PLoS One. 2016; 9(11): e0161711.</w:t>
      </w:r>
    </w:p>
    <w:p w14:paraId="1204E5BC"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477" w:name="100762"/>
      <w:bookmarkEnd w:id="477"/>
      <w:r w:rsidRPr="005D26AC">
        <w:rPr>
          <w:rFonts w:ascii="Times New Roman" w:eastAsia="Times New Roman" w:hAnsi="Times New Roman" w:cs="Times New Roman"/>
          <w:color w:val="000000"/>
          <w:sz w:val="24"/>
          <w:szCs w:val="24"/>
          <w:lang w:val="en-US"/>
        </w:rPr>
        <w:t xml:space="preserve">180. </w:t>
      </w:r>
      <w:r w:rsidRPr="00F54CFF">
        <w:rPr>
          <w:rFonts w:ascii="Times New Roman" w:eastAsia="Times New Roman" w:hAnsi="Times New Roman" w:cs="Times New Roman"/>
          <w:color w:val="000000"/>
          <w:sz w:val="24"/>
          <w:szCs w:val="24"/>
        </w:rPr>
        <w:t>Фоменко</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О</w:t>
      </w:r>
      <w:r w:rsidRPr="005D26AC">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Ю</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Ачкасов</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С</w:t>
      </w:r>
      <w:r w:rsidRPr="005D26AC">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И</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Титов</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w:t>
      </w:r>
      <w:r w:rsidRPr="005D26AC">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Ю</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Алешин</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Д</w:t>
      </w:r>
      <w:r w:rsidRPr="005D26AC">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В</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и</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соавт</w:t>
      </w:r>
      <w:r w:rsidRPr="005D26AC">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Современные возможности улучшения функционального состояния запирательного аппарата у пациентов с наличием превентивных кишечных стом. Российский журнал гастроэнтерологии, гепатологии, колопроктологии. 2015; N 5, с. 77 - 83.</w:t>
      </w:r>
    </w:p>
    <w:p w14:paraId="60EE1292"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78" w:name="100763"/>
      <w:bookmarkEnd w:id="478"/>
      <w:r w:rsidRPr="00F54CFF">
        <w:rPr>
          <w:rFonts w:ascii="Times New Roman" w:eastAsia="Times New Roman" w:hAnsi="Times New Roman" w:cs="Times New Roman"/>
          <w:color w:val="000000"/>
          <w:sz w:val="24"/>
          <w:szCs w:val="24"/>
        </w:rPr>
        <w:t>181. Фоменко О.Ю., Ачкасов С.И., Титов А.Ю., Джанаев Ю.А., и соавт. Роль аноректальной манометрии, БОС-терапии и тибиальной нейромодуляции в диагностике и консервативном лечении анальной инконтиненции у пожилых. Клиническая</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геронтология</w:t>
      </w:r>
      <w:r w:rsidRPr="00F54CFF">
        <w:rPr>
          <w:rFonts w:ascii="Times New Roman" w:eastAsia="Times New Roman" w:hAnsi="Times New Roman" w:cs="Times New Roman"/>
          <w:color w:val="000000"/>
          <w:sz w:val="24"/>
          <w:szCs w:val="24"/>
          <w:lang w:val="en-US"/>
        </w:rPr>
        <w:t xml:space="preserve">. 2015; N 5 - 6, </w:t>
      </w:r>
      <w:r w:rsidRPr="00F54CFF">
        <w:rPr>
          <w:rFonts w:ascii="Times New Roman" w:eastAsia="Times New Roman" w:hAnsi="Times New Roman" w:cs="Times New Roman"/>
          <w:color w:val="000000"/>
          <w:sz w:val="24"/>
          <w:szCs w:val="24"/>
        </w:rPr>
        <w:t>с</w:t>
      </w:r>
      <w:r w:rsidRPr="00F54CFF">
        <w:rPr>
          <w:rFonts w:ascii="Times New Roman" w:eastAsia="Times New Roman" w:hAnsi="Times New Roman" w:cs="Times New Roman"/>
          <w:color w:val="000000"/>
          <w:sz w:val="24"/>
          <w:szCs w:val="24"/>
          <w:lang w:val="en-US"/>
        </w:rPr>
        <w:t>. 16 - 20.</w:t>
      </w:r>
    </w:p>
    <w:p w14:paraId="284B4A8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79" w:name="100764"/>
      <w:bookmarkEnd w:id="479"/>
      <w:r w:rsidRPr="00F54CFF">
        <w:rPr>
          <w:rFonts w:ascii="Times New Roman" w:eastAsia="Times New Roman" w:hAnsi="Times New Roman" w:cs="Times New Roman"/>
          <w:color w:val="000000"/>
          <w:sz w:val="24"/>
          <w:szCs w:val="24"/>
          <w:lang w:val="en-US"/>
        </w:rPr>
        <w:t>182. American Thoracic Society/Centers for Disease Control and Prevention/Infectious Diseases Society of America: controlling tuberculosis in the United States. Am J Respir Crit Care Med. 2005. 172(9): 1169 - 227.</w:t>
      </w:r>
    </w:p>
    <w:p w14:paraId="6B75D3B5"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80" w:name="100765"/>
      <w:bookmarkEnd w:id="480"/>
      <w:r w:rsidRPr="00F54CFF">
        <w:rPr>
          <w:rFonts w:ascii="Times New Roman" w:eastAsia="Times New Roman" w:hAnsi="Times New Roman" w:cs="Times New Roman"/>
          <w:color w:val="000000"/>
          <w:sz w:val="24"/>
          <w:szCs w:val="24"/>
          <w:lang w:val="en-US"/>
        </w:rPr>
        <w:t>183. Puolanne AM, Kolho KL, Alfthan H, </w:t>
      </w:r>
      <w:r w:rsidRPr="00F54CFF">
        <w:rPr>
          <w:rFonts w:ascii="Times New Roman" w:eastAsia="Times New Roman" w:hAnsi="Times New Roman" w:cs="Times New Roman"/>
          <w:noProof/>
          <w:color w:val="000000"/>
          <w:sz w:val="24"/>
          <w:szCs w:val="24"/>
        </w:rPr>
        <w:drawing>
          <wp:inline distT="0" distB="0" distL="0" distR="0" wp14:anchorId="7A88EA49" wp14:editId="7190E708">
            <wp:extent cx="412750" cy="127000"/>
            <wp:effectExtent l="0" t="0" r="6350" b="6350"/>
            <wp:docPr id="20" name="Рисунок 20" descr="C:\Users\Asus\AppData\Local\Microsoft\Windows\INetCache\Content.MSO\21B3BD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us\AppData\Local\Microsoft\Windows\INetCache\Content.MSO\21B3BD44.tmp"/>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12750" cy="127000"/>
                    </a:xfrm>
                    <a:prstGeom prst="rect">
                      <a:avLst/>
                    </a:prstGeom>
                    <a:noFill/>
                    <a:ln>
                      <a:noFill/>
                    </a:ln>
                  </pic:spPr>
                </pic:pic>
              </a:graphicData>
            </a:graphic>
          </wp:inline>
        </w:drawing>
      </w:r>
      <w:r w:rsidRPr="00F54CFF">
        <w:rPr>
          <w:rFonts w:ascii="Times New Roman" w:eastAsia="Times New Roman" w:hAnsi="Times New Roman" w:cs="Times New Roman"/>
          <w:color w:val="000000"/>
          <w:sz w:val="24"/>
          <w:szCs w:val="24"/>
          <w:lang w:val="en-US"/>
        </w:rPr>
        <w:t> M. Is home monitoring of inflammatory bowel disease feasible? A randomized controlled study. Scand J Gastroenterol. 2019 Jul; 54(7): 849 - 854. doi: 10.1080/00365521.2019.1618910. Epub 2019 Jul 2.</w:t>
      </w:r>
    </w:p>
    <w:p w14:paraId="2247C456"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lang w:val="en-US"/>
        </w:rPr>
      </w:pPr>
      <w:bookmarkStart w:id="481" w:name="100766"/>
      <w:bookmarkEnd w:id="481"/>
      <w:r w:rsidRPr="00F54CFF">
        <w:rPr>
          <w:rFonts w:ascii="Times New Roman" w:eastAsia="Times New Roman" w:hAnsi="Times New Roman" w:cs="Times New Roman"/>
          <w:color w:val="000000"/>
          <w:sz w:val="24"/>
          <w:szCs w:val="24"/>
          <w:lang w:val="en-US"/>
        </w:rPr>
        <w:t>184. Kato J, Yoshida T, Hiraoka S. Prediction of treatment outcome and relapse in inflammatory bowel disease. Expert Rev Clin Immunol. 2019 Jun; 15(6): 667 - 677. doi: 10.1080/1744666X.2019.1593140. Epub 2019 Mar 20.</w:t>
      </w:r>
    </w:p>
    <w:p w14:paraId="3643DB34"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482" w:name="100767"/>
      <w:bookmarkEnd w:id="482"/>
      <w:r w:rsidRPr="00F54CFF">
        <w:rPr>
          <w:rFonts w:ascii="Times New Roman" w:eastAsia="Times New Roman" w:hAnsi="Times New Roman" w:cs="Times New Roman"/>
          <w:color w:val="000000"/>
          <w:sz w:val="24"/>
          <w:szCs w:val="24"/>
          <w:lang w:val="en-US"/>
        </w:rPr>
        <w:t xml:space="preserve">185. </w:t>
      </w:r>
      <w:r w:rsidRPr="00F54CFF">
        <w:rPr>
          <w:rFonts w:ascii="Times New Roman" w:eastAsia="Times New Roman" w:hAnsi="Times New Roman" w:cs="Times New Roman"/>
          <w:color w:val="000000"/>
          <w:sz w:val="24"/>
          <w:szCs w:val="24"/>
        </w:rPr>
        <w:t>Князев</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О</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В</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Каграманова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А</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В</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Корнеева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И</w:t>
      </w:r>
      <w:r w:rsidRPr="00F54CFF">
        <w:rPr>
          <w:rFonts w:ascii="Times New Roman" w:eastAsia="Times New Roman" w:hAnsi="Times New Roman" w:cs="Times New Roman"/>
          <w:color w:val="000000"/>
          <w:sz w:val="24"/>
          <w:szCs w:val="24"/>
          <w:lang w:val="en-US"/>
        </w:rPr>
        <w:t>.</w:t>
      </w:r>
      <w:r w:rsidRPr="00F54CFF">
        <w:rPr>
          <w:rFonts w:ascii="Times New Roman" w:eastAsia="Times New Roman" w:hAnsi="Times New Roman" w:cs="Times New Roman"/>
          <w:color w:val="000000"/>
          <w:sz w:val="24"/>
          <w:szCs w:val="24"/>
        </w:rPr>
        <w:t>А</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и</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др</w:t>
      </w:r>
      <w:r w:rsidRPr="00F54CFF">
        <w:rPr>
          <w:rFonts w:ascii="Times New Roman" w:eastAsia="Times New Roman" w:hAnsi="Times New Roman" w:cs="Times New Roman"/>
          <w:color w:val="000000"/>
          <w:sz w:val="24"/>
          <w:szCs w:val="24"/>
          <w:lang w:val="en-US"/>
        </w:rPr>
        <w:t xml:space="preserve">. </w:t>
      </w:r>
      <w:r w:rsidRPr="00F54CFF">
        <w:rPr>
          <w:rFonts w:ascii="Times New Roman" w:eastAsia="Times New Roman" w:hAnsi="Times New Roman" w:cs="Times New Roman"/>
          <w:color w:val="000000"/>
          <w:sz w:val="24"/>
          <w:szCs w:val="24"/>
        </w:rPr>
        <w:t>Значение фекального кальпротектина в мониторинге активности воспалительных заболеваний кишечника. Терапевтический архив. 2019; 91(4): 53 - 61. DOI: 10.26442/00403660.2019.04.000229</w:t>
      </w:r>
    </w:p>
    <w:p w14:paraId="643D2A10" w14:textId="7777777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483" w:name="100768"/>
      <w:bookmarkEnd w:id="483"/>
      <w:r w:rsidRPr="00F54CFF">
        <w:rPr>
          <w:rFonts w:ascii="Times New Roman" w:eastAsia="Times New Roman" w:hAnsi="Times New Roman" w:cs="Times New Roman"/>
          <w:color w:val="000000"/>
          <w:sz w:val="24"/>
          <w:szCs w:val="24"/>
        </w:rPr>
        <w:t xml:space="preserve">186. Шелыгин Ю.А., Алешкин В.А., Сухина М.А., Миронов А.Ю., и др. Клинические рекомендации национальной ассоциации специалистов по контролю инфекций, связанных с оказанием медицинской помощи, и общероссийской общественной некоммерческой </w:t>
      </w:r>
      <w:r w:rsidRPr="00F54CFF">
        <w:rPr>
          <w:rFonts w:ascii="Times New Roman" w:eastAsia="Times New Roman" w:hAnsi="Times New Roman" w:cs="Times New Roman"/>
          <w:color w:val="000000"/>
          <w:sz w:val="24"/>
          <w:szCs w:val="24"/>
        </w:rPr>
        <w:lastRenderedPageBreak/>
        <w:t>организации "Ассоциация колопроктологов России" по диагностике, лечению и профилактике clostridium difficile-ассоциированной диареи (cdi). Колопроктология. 2018; (3): 7 - 23. https://doi.org/10.33878/2073-7556-2018-0-3-7-23</w:t>
      </w:r>
    </w:p>
    <w:p w14:paraId="19838F4B" w14:textId="71E5EB57" w:rsidR="00FF7292" w:rsidRPr="00F54CFF" w:rsidRDefault="00FF7292" w:rsidP="00F54CFF">
      <w:pPr>
        <w:spacing w:after="0" w:line="360" w:lineRule="auto"/>
        <w:ind w:firstLine="709"/>
        <w:jc w:val="both"/>
        <w:textAlignment w:val="baseline"/>
        <w:rPr>
          <w:rFonts w:ascii="Times New Roman" w:eastAsia="Times New Roman" w:hAnsi="Times New Roman" w:cs="Times New Roman"/>
          <w:color w:val="000000"/>
          <w:sz w:val="24"/>
          <w:szCs w:val="24"/>
        </w:rPr>
      </w:pPr>
      <w:bookmarkStart w:id="484" w:name="100769"/>
      <w:bookmarkEnd w:id="484"/>
      <w:r w:rsidRPr="003B25C6">
        <w:rPr>
          <w:rFonts w:ascii="Times New Roman" w:eastAsia="Times New Roman" w:hAnsi="Times New Roman" w:cs="Times New Roman"/>
          <w:color w:val="000000"/>
          <w:sz w:val="24"/>
          <w:szCs w:val="24"/>
        </w:rPr>
        <w:t xml:space="preserve">187. </w:t>
      </w:r>
      <w:r w:rsidRPr="00F54CFF">
        <w:rPr>
          <w:rFonts w:ascii="Times New Roman" w:eastAsia="Times New Roman" w:hAnsi="Times New Roman" w:cs="Times New Roman"/>
          <w:color w:val="000000"/>
          <w:sz w:val="24"/>
          <w:szCs w:val="24"/>
          <w:lang w:val="en-US"/>
        </w:rPr>
        <w:t>Rahier</w:t>
      </w:r>
      <w:r w:rsidRPr="003B25C6">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JF</w:t>
      </w:r>
      <w:r w:rsidRPr="003B25C6">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Magro</w:t>
      </w:r>
      <w:r w:rsidRPr="003B25C6">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F</w:t>
      </w:r>
      <w:r w:rsidRPr="003B25C6">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Abreu</w:t>
      </w:r>
      <w:r w:rsidRPr="003B25C6">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C</w:t>
      </w:r>
      <w:r w:rsidRPr="003B25C6">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Armuzzi</w:t>
      </w:r>
      <w:r w:rsidRPr="003B25C6">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A</w:t>
      </w:r>
      <w:r w:rsidRPr="003B25C6">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et</w:t>
      </w:r>
      <w:r w:rsidRPr="003B25C6">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al</w:t>
      </w:r>
      <w:r w:rsidRPr="003B25C6">
        <w:rPr>
          <w:rFonts w:ascii="Times New Roman" w:eastAsia="Times New Roman" w:hAnsi="Times New Roman" w:cs="Times New Roman"/>
          <w:color w:val="000000"/>
          <w:sz w:val="24"/>
          <w:szCs w:val="24"/>
        </w:rPr>
        <w:t xml:space="preserve">. </w:t>
      </w:r>
      <w:r w:rsidRPr="00F54CFF">
        <w:rPr>
          <w:rFonts w:ascii="Times New Roman" w:eastAsia="Times New Roman" w:hAnsi="Times New Roman" w:cs="Times New Roman"/>
          <w:color w:val="000000"/>
          <w:sz w:val="24"/>
          <w:szCs w:val="24"/>
          <w:lang w:val="en-US"/>
        </w:rPr>
        <w:t xml:space="preserve">Second European evidence-based consensus on the prevention, diagnosis and management of opportunistic infections in inflammatory bowel </w:t>
      </w:r>
      <w:proofErr w:type="gramStart"/>
      <w:r w:rsidRPr="00F54CFF">
        <w:rPr>
          <w:rFonts w:ascii="Times New Roman" w:eastAsia="Times New Roman" w:hAnsi="Times New Roman" w:cs="Times New Roman"/>
          <w:color w:val="000000"/>
          <w:sz w:val="24"/>
          <w:szCs w:val="24"/>
          <w:lang w:val="en-US"/>
        </w:rPr>
        <w:t>disease.J</w:t>
      </w:r>
      <w:proofErr w:type="gramEnd"/>
      <w:r w:rsidRPr="00F54CFF">
        <w:rPr>
          <w:rFonts w:ascii="Times New Roman" w:eastAsia="Times New Roman" w:hAnsi="Times New Roman" w:cs="Times New Roman"/>
          <w:color w:val="000000"/>
          <w:sz w:val="24"/>
          <w:szCs w:val="24"/>
          <w:lang w:val="en-US"/>
        </w:rPr>
        <w:t xml:space="preserve"> Crohns Colitis. </w:t>
      </w:r>
      <w:r w:rsidRPr="00F54CFF">
        <w:rPr>
          <w:rFonts w:ascii="Times New Roman" w:eastAsia="Times New Roman" w:hAnsi="Times New Roman" w:cs="Times New Roman"/>
          <w:color w:val="000000"/>
          <w:sz w:val="24"/>
          <w:szCs w:val="24"/>
        </w:rPr>
        <w:t xml:space="preserve">2014 </w:t>
      </w:r>
      <w:r w:rsidRPr="00F54CFF">
        <w:rPr>
          <w:rFonts w:ascii="Times New Roman" w:eastAsia="Times New Roman" w:hAnsi="Times New Roman" w:cs="Times New Roman"/>
          <w:color w:val="000000"/>
          <w:sz w:val="24"/>
          <w:szCs w:val="24"/>
          <w:lang w:val="en-US"/>
        </w:rPr>
        <w:t>Jun</w:t>
      </w:r>
      <w:r w:rsidRPr="00F54CFF">
        <w:rPr>
          <w:rFonts w:ascii="Times New Roman" w:eastAsia="Times New Roman" w:hAnsi="Times New Roman" w:cs="Times New Roman"/>
          <w:color w:val="000000"/>
          <w:sz w:val="24"/>
          <w:szCs w:val="24"/>
        </w:rPr>
        <w:t xml:space="preserve">; 8(6): 443 - 68. </w:t>
      </w:r>
      <w:r w:rsidRPr="00F54CFF">
        <w:rPr>
          <w:rFonts w:ascii="Times New Roman" w:eastAsia="Times New Roman" w:hAnsi="Times New Roman" w:cs="Times New Roman"/>
          <w:color w:val="000000"/>
          <w:sz w:val="24"/>
          <w:szCs w:val="24"/>
          <w:lang w:val="en-US"/>
        </w:rPr>
        <w:t>doi</w:t>
      </w:r>
      <w:r w:rsidRPr="00F54CFF">
        <w:rPr>
          <w:rFonts w:ascii="Times New Roman" w:eastAsia="Times New Roman" w:hAnsi="Times New Roman" w:cs="Times New Roman"/>
          <w:color w:val="000000"/>
          <w:sz w:val="24"/>
          <w:szCs w:val="24"/>
        </w:rPr>
        <w:t>: 10.1016/</w:t>
      </w:r>
      <w:r w:rsidRPr="00F54CFF">
        <w:rPr>
          <w:rFonts w:ascii="Times New Roman" w:eastAsia="Times New Roman" w:hAnsi="Times New Roman" w:cs="Times New Roman"/>
          <w:color w:val="000000"/>
          <w:sz w:val="24"/>
          <w:szCs w:val="24"/>
          <w:lang w:val="en-US"/>
        </w:rPr>
        <w:t>j</w:t>
      </w:r>
      <w:r w:rsidRPr="00F54CFF">
        <w:rPr>
          <w:rFonts w:ascii="Times New Roman" w:eastAsia="Times New Roman" w:hAnsi="Times New Roman" w:cs="Times New Roman"/>
          <w:color w:val="000000"/>
          <w:sz w:val="24"/>
          <w:szCs w:val="24"/>
        </w:rPr>
        <w:t>.</w:t>
      </w:r>
      <w:r w:rsidRPr="00F54CFF">
        <w:rPr>
          <w:rFonts w:ascii="Times New Roman" w:eastAsia="Times New Roman" w:hAnsi="Times New Roman" w:cs="Times New Roman"/>
          <w:color w:val="000000"/>
          <w:sz w:val="24"/>
          <w:szCs w:val="24"/>
          <w:lang w:val="en-US"/>
        </w:rPr>
        <w:t>crohns</w:t>
      </w:r>
      <w:r w:rsidRPr="00F54CFF">
        <w:rPr>
          <w:rFonts w:ascii="Times New Roman" w:eastAsia="Times New Roman" w:hAnsi="Times New Roman" w:cs="Times New Roman"/>
          <w:color w:val="000000"/>
          <w:sz w:val="24"/>
          <w:szCs w:val="24"/>
        </w:rPr>
        <w:t xml:space="preserve">.2013.12.013. </w:t>
      </w:r>
      <w:r w:rsidRPr="00F54CFF">
        <w:rPr>
          <w:rFonts w:ascii="Times New Roman" w:eastAsia="Times New Roman" w:hAnsi="Times New Roman" w:cs="Times New Roman"/>
          <w:color w:val="000000"/>
          <w:sz w:val="24"/>
          <w:szCs w:val="24"/>
          <w:lang w:val="en-US"/>
        </w:rPr>
        <w:t>Epub</w:t>
      </w:r>
      <w:r w:rsidRPr="00F54CFF">
        <w:rPr>
          <w:rFonts w:ascii="Times New Roman" w:eastAsia="Times New Roman" w:hAnsi="Times New Roman" w:cs="Times New Roman"/>
          <w:color w:val="000000"/>
          <w:sz w:val="24"/>
          <w:szCs w:val="24"/>
        </w:rPr>
        <w:t xml:space="preserve"> 2014 </w:t>
      </w:r>
      <w:r w:rsidRPr="00F54CFF">
        <w:rPr>
          <w:rFonts w:ascii="Times New Roman" w:eastAsia="Times New Roman" w:hAnsi="Times New Roman" w:cs="Times New Roman"/>
          <w:color w:val="000000"/>
          <w:sz w:val="24"/>
          <w:szCs w:val="24"/>
          <w:lang w:val="en-US"/>
        </w:rPr>
        <w:t>Mar</w:t>
      </w:r>
      <w:r w:rsidRPr="00F54CFF">
        <w:rPr>
          <w:rFonts w:ascii="Times New Roman" w:eastAsia="Times New Roman" w:hAnsi="Times New Roman" w:cs="Times New Roman"/>
          <w:color w:val="000000"/>
          <w:sz w:val="24"/>
          <w:szCs w:val="24"/>
        </w:rPr>
        <w:t xml:space="preserve"> 6.</w:t>
      </w:r>
    </w:p>
    <w:p w14:paraId="33E11506" w14:textId="1F86A747" w:rsidR="00FF7292" w:rsidRPr="007879AC" w:rsidRDefault="00FF7292" w:rsidP="00FF7292">
      <w:pPr>
        <w:spacing w:after="0" w:line="330" w:lineRule="atLeast"/>
        <w:jc w:val="both"/>
        <w:textAlignment w:val="baseline"/>
        <w:rPr>
          <w:rFonts w:ascii="Arial" w:eastAsia="Times New Roman" w:hAnsi="Arial" w:cs="Arial"/>
          <w:color w:val="000000"/>
          <w:sz w:val="23"/>
          <w:szCs w:val="23"/>
        </w:rPr>
      </w:pPr>
    </w:p>
    <w:p w14:paraId="5603D701" w14:textId="77777777" w:rsidR="00A5187E" w:rsidRDefault="00A5187E" w:rsidP="00A5187E">
      <w:pPr>
        <w:pStyle w:val="aa"/>
        <w:rPr>
          <w:rFonts w:eastAsia="Times New Roman"/>
        </w:rPr>
      </w:pPr>
      <w:bookmarkStart w:id="485" w:name="100770"/>
      <w:bookmarkStart w:id="486" w:name="_Toc531879064"/>
      <w:bookmarkEnd w:id="485"/>
    </w:p>
    <w:p w14:paraId="3D47DD5B" w14:textId="77777777" w:rsidR="0074455A" w:rsidRDefault="0074455A" w:rsidP="00A5187E">
      <w:pPr>
        <w:pStyle w:val="aa"/>
        <w:jc w:val="right"/>
        <w:rPr>
          <w:rFonts w:ascii="Times New Roman" w:eastAsia="Times New Roman" w:hAnsi="Times New Roman" w:cs="Times New Roman"/>
          <w:b/>
          <w:bCs/>
          <w:sz w:val="28"/>
          <w:szCs w:val="28"/>
        </w:rPr>
      </w:pPr>
    </w:p>
    <w:p w14:paraId="6DACBE2D" w14:textId="77777777" w:rsidR="0074455A" w:rsidRDefault="0074455A" w:rsidP="00A5187E">
      <w:pPr>
        <w:pStyle w:val="aa"/>
        <w:jc w:val="right"/>
        <w:rPr>
          <w:rFonts w:ascii="Times New Roman" w:eastAsia="Times New Roman" w:hAnsi="Times New Roman" w:cs="Times New Roman"/>
          <w:b/>
          <w:bCs/>
          <w:sz w:val="28"/>
          <w:szCs w:val="28"/>
        </w:rPr>
      </w:pPr>
    </w:p>
    <w:p w14:paraId="458EB0CC" w14:textId="77777777" w:rsidR="0074455A" w:rsidRDefault="0074455A" w:rsidP="00A5187E">
      <w:pPr>
        <w:pStyle w:val="aa"/>
        <w:jc w:val="right"/>
        <w:rPr>
          <w:rFonts w:ascii="Times New Roman" w:eastAsia="Times New Roman" w:hAnsi="Times New Roman" w:cs="Times New Roman"/>
          <w:b/>
          <w:bCs/>
          <w:sz w:val="28"/>
          <w:szCs w:val="28"/>
        </w:rPr>
      </w:pPr>
    </w:p>
    <w:p w14:paraId="32BCD4D6" w14:textId="77777777" w:rsidR="0074455A" w:rsidRDefault="0074455A" w:rsidP="00A5187E">
      <w:pPr>
        <w:pStyle w:val="aa"/>
        <w:jc w:val="right"/>
        <w:rPr>
          <w:rFonts w:ascii="Times New Roman" w:eastAsia="Times New Roman" w:hAnsi="Times New Roman" w:cs="Times New Roman"/>
          <w:b/>
          <w:bCs/>
          <w:sz w:val="28"/>
          <w:szCs w:val="28"/>
        </w:rPr>
      </w:pPr>
    </w:p>
    <w:p w14:paraId="0DEC7206" w14:textId="77777777" w:rsidR="0074455A" w:rsidRDefault="0074455A" w:rsidP="00A5187E">
      <w:pPr>
        <w:pStyle w:val="aa"/>
        <w:jc w:val="right"/>
        <w:rPr>
          <w:rFonts w:ascii="Times New Roman" w:eastAsia="Times New Roman" w:hAnsi="Times New Roman" w:cs="Times New Roman"/>
          <w:b/>
          <w:bCs/>
          <w:sz w:val="28"/>
          <w:szCs w:val="28"/>
        </w:rPr>
      </w:pPr>
    </w:p>
    <w:p w14:paraId="003D39FA" w14:textId="77777777" w:rsidR="0074455A" w:rsidRDefault="0074455A" w:rsidP="00A5187E">
      <w:pPr>
        <w:pStyle w:val="aa"/>
        <w:jc w:val="right"/>
        <w:rPr>
          <w:rFonts w:ascii="Times New Roman" w:eastAsia="Times New Roman" w:hAnsi="Times New Roman" w:cs="Times New Roman"/>
          <w:b/>
          <w:bCs/>
          <w:sz w:val="28"/>
          <w:szCs w:val="28"/>
        </w:rPr>
      </w:pPr>
    </w:p>
    <w:p w14:paraId="56053731" w14:textId="77777777" w:rsidR="0074455A" w:rsidRDefault="0074455A" w:rsidP="00A5187E">
      <w:pPr>
        <w:pStyle w:val="aa"/>
        <w:jc w:val="right"/>
        <w:rPr>
          <w:rFonts w:ascii="Times New Roman" w:eastAsia="Times New Roman" w:hAnsi="Times New Roman" w:cs="Times New Roman"/>
          <w:b/>
          <w:bCs/>
          <w:sz w:val="28"/>
          <w:szCs w:val="28"/>
        </w:rPr>
      </w:pPr>
    </w:p>
    <w:p w14:paraId="5DAAFECB" w14:textId="77777777" w:rsidR="0074455A" w:rsidRDefault="0074455A" w:rsidP="00A5187E">
      <w:pPr>
        <w:pStyle w:val="aa"/>
        <w:jc w:val="right"/>
        <w:rPr>
          <w:rFonts w:ascii="Times New Roman" w:eastAsia="Times New Roman" w:hAnsi="Times New Roman" w:cs="Times New Roman"/>
          <w:b/>
          <w:bCs/>
          <w:sz w:val="28"/>
          <w:szCs w:val="28"/>
        </w:rPr>
      </w:pPr>
    </w:p>
    <w:p w14:paraId="30932EA8" w14:textId="77777777" w:rsidR="0074455A" w:rsidRDefault="0074455A" w:rsidP="00A5187E">
      <w:pPr>
        <w:pStyle w:val="aa"/>
        <w:jc w:val="right"/>
        <w:rPr>
          <w:rFonts w:ascii="Times New Roman" w:eastAsia="Times New Roman" w:hAnsi="Times New Roman" w:cs="Times New Roman"/>
          <w:b/>
          <w:bCs/>
          <w:sz w:val="28"/>
          <w:szCs w:val="28"/>
        </w:rPr>
      </w:pPr>
    </w:p>
    <w:p w14:paraId="3AC3B00E" w14:textId="77777777" w:rsidR="0074455A" w:rsidRDefault="0074455A" w:rsidP="00A5187E">
      <w:pPr>
        <w:pStyle w:val="aa"/>
        <w:jc w:val="right"/>
        <w:rPr>
          <w:rFonts w:ascii="Times New Roman" w:eastAsia="Times New Roman" w:hAnsi="Times New Roman" w:cs="Times New Roman"/>
          <w:b/>
          <w:bCs/>
          <w:sz w:val="28"/>
          <w:szCs w:val="28"/>
        </w:rPr>
      </w:pPr>
    </w:p>
    <w:p w14:paraId="14C34867" w14:textId="77777777" w:rsidR="0074455A" w:rsidRDefault="0074455A" w:rsidP="00A5187E">
      <w:pPr>
        <w:pStyle w:val="aa"/>
        <w:jc w:val="right"/>
        <w:rPr>
          <w:rFonts w:ascii="Times New Roman" w:eastAsia="Times New Roman" w:hAnsi="Times New Roman" w:cs="Times New Roman"/>
          <w:b/>
          <w:bCs/>
          <w:sz w:val="28"/>
          <w:szCs w:val="28"/>
        </w:rPr>
      </w:pPr>
    </w:p>
    <w:p w14:paraId="5228BC27" w14:textId="77777777" w:rsidR="0074455A" w:rsidRDefault="0074455A" w:rsidP="00A5187E">
      <w:pPr>
        <w:pStyle w:val="aa"/>
        <w:jc w:val="right"/>
        <w:rPr>
          <w:rFonts w:ascii="Times New Roman" w:eastAsia="Times New Roman" w:hAnsi="Times New Roman" w:cs="Times New Roman"/>
          <w:b/>
          <w:bCs/>
          <w:sz w:val="28"/>
          <w:szCs w:val="28"/>
        </w:rPr>
      </w:pPr>
    </w:p>
    <w:p w14:paraId="12CE8496" w14:textId="77777777" w:rsidR="0074455A" w:rsidRDefault="0074455A" w:rsidP="00A5187E">
      <w:pPr>
        <w:pStyle w:val="aa"/>
        <w:jc w:val="right"/>
        <w:rPr>
          <w:rFonts w:ascii="Times New Roman" w:eastAsia="Times New Roman" w:hAnsi="Times New Roman" w:cs="Times New Roman"/>
          <w:b/>
          <w:bCs/>
          <w:sz w:val="28"/>
          <w:szCs w:val="28"/>
        </w:rPr>
      </w:pPr>
    </w:p>
    <w:p w14:paraId="6A7CD384" w14:textId="77777777" w:rsidR="0074455A" w:rsidRDefault="0074455A" w:rsidP="00A5187E">
      <w:pPr>
        <w:pStyle w:val="aa"/>
        <w:jc w:val="right"/>
        <w:rPr>
          <w:rFonts w:ascii="Times New Roman" w:eastAsia="Times New Roman" w:hAnsi="Times New Roman" w:cs="Times New Roman"/>
          <w:b/>
          <w:bCs/>
          <w:sz w:val="28"/>
          <w:szCs w:val="28"/>
        </w:rPr>
      </w:pPr>
    </w:p>
    <w:p w14:paraId="04BEDFD8" w14:textId="77777777" w:rsidR="0074455A" w:rsidRDefault="0074455A" w:rsidP="00A5187E">
      <w:pPr>
        <w:pStyle w:val="aa"/>
        <w:jc w:val="right"/>
        <w:rPr>
          <w:rFonts w:ascii="Times New Roman" w:eastAsia="Times New Roman" w:hAnsi="Times New Roman" w:cs="Times New Roman"/>
          <w:b/>
          <w:bCs/>
          <w:sz w:val="28"/>
          <w:szCs w:val="28"/>
        </w:rPr>
      </w:pPr>
    </w:p>
    <w:p w14:paraId="31B5CCA8" w14:textId="77777777" w:rsidR="0074455A" w:rsidRDefault="0074455A" w:rsidP="00A5187E">
      <w:pPr>
        <w:pStyle w:val="aa"/>
        <w:jc w:val="right"/>
        <w:rPr>
          <w:rFonts w:ascii="Times New Roman" w:eastAsia="Times New Roman" w:hAnsi="Times New Roman" w:cs="Times New Roman"/>
          <w:b/>
          <w:bCs/>
          <w:sz w:val="28"/>
          <w:szCs w:val="28"/>
        </w:rPr>
      </w:pPr>
    </w:p>
    <w:p w14:paraId="0BE6089B" w14:textId="77777777" w:rsidR="0074455A" w:rsidRDefault="0074455A" w:rsidP="00A5187E">
      <w:pPr>
        <w:pStyle w:val="aa"/>
        <w:jc w:val="right"/>
        <w:rPr>
          <w:rFonts w:ascii="Times New Roman" w:eastAsia="Times New Roman" w:hAnsi="Times New Roman" w:cs="Times New Roman"/>
          <w:b/>
          <w:bCs/>
          <w:sz w:val="28"/>
          <w:szCs w:val="28"/>
        </w:rPr>
      </w:pPr>
    </w:p>
    <w:p w14:paraId="728533AF" w14:textId="77777777" w:rsidR="0074455A" w:rsidRDefault="0074455A" w:rsidP="00A5187E">
      <w:pPr>
        <w:pStyle w:val="aa"/>
        <w:jc w:val="right"/>
        <w:rPr>
          <w:rFonts w:ascii="Times New Roman" w:eastAsia="Times New Roman" w:hAnsi="Times New Roman" w:cs="Times New Roman"/>
          <w:b/>
          <w:bCs/>
          <w:sz w:val="28"/>
          <w:szCs w:val="28"/>
        </w:rPr>
      </w:pPr>
    </w:p>
    <w:p w14:paraId="197E1FA5" w14:textId="77777777" w:rsidR="0074455A" w:rsidRDefault="0074455A" w:rsidP="00A5187E">
      <w:pPr>
        <w:pStyle w:val="aa"/>
        <w:jc w:val="right"/>
        <w:rPr>
          <w:rFonts w:ascii="Times New Roman" w:eastAsia="Times New Roman" w:hAnsi="Times New Roman" w:cs="Times New Roman"/>
          <w:b/>
          <w:bCs/>
          <w:sz w:val="28"/>
          <w:szCs w:val="28"/>
        </w:rPr>
      </w:pPr>
    </w:p>
    <w:p w14:paraId="4AC96824" w14:textId="77777777" w:rsidR="0074455A" w:rsidRDefault="0074455A" w:rsidP="00A5187E">
      <w:pPr>
        <w:pStyle w:val="aa"/>
        <w:jc w:val="right"/>
        <w:rPr>
          <w:rFonts w:ascii="Times New Roman" w:eastAsia="Times New Roman" w:hAnsi="Times New Roman" w:cs="Times New Roman"/>
          <w:b/>
          <w:bCs/>
          <w:sz w:val="28"/>
          <w:szCs w:val="28"/>
        </w:rPr>
      </w:pPr>
    </w:p>
    <w:p w14:paraId="2A509BA1" w14:textId="77777777" w:rsidR="0074455A" w:rsidRDefault="0074455A" w:rsidP="00A5187E">
      <w:pPr>
        <w:pStyle w:val="aa"/>
        <w:jc w:val="right"/>
        <w:rPr>
          <w:rFonts w:ascii="Times New Roman" w:eastAsia="Times New Roman" w:hAnsi="Times New Roman" w:cs="Times New Roman"/>
          <w:b/>
          <w:bCs/>
          <w:sz w:val="28"/>
          <w:szCs w:val="28"/>
        </w:rPr>
      </w:pPr>
    </w:p>
    <w:p w14:paraId="50D9612D" w14:textId="77777777" w:rsidR="0074455A" w:rsidRDefault="0074455A" w:rsidP="00A5187E">
      <w:pPr>
        <w:pStyle w:val="aa"/>
        <w:jc w:val="right"/>
        <w:rPr>
          <w:rFonts w:ascii="Times New Roman" w:eastAsia="Times New Roman" w:hAnsi="Times New Roman" w:cs="Times New Roman"/>
          <w:b/>
          <w:bCs/>
          <w:sz w:val="28"/>
          <w:szCs w:val="28"/>
        </w:rPr>
      </w:pPr>
    </w:p>
    <w:p w14:paraId="310958BB" w14:textId="77777777" w:rsidR="0074455A" w:rsidRDefault="0074455A" w:rsidP="00A5187E">
      <w:pPr>
        <w:pStyle w:val="aa"/>
        <w:jc w:val="right"/>
        <w:rPr>
          <w:rFonts w:ascii="Times New Roman" w:eastAsia="Times New Roman" w:hAnsi="Times New Roman" w:cs="Times New Roman"/>
          <w:b/>
          <w:bCs/>
          <w:sz w:val="28"/>
          <w:szCs w:val="28"/>
        </w:rPr>
      </w:pPr>
    </w:p>
    <w:p w14:paraId="15BF7762" w14:textId="77777777" w:rsidR="0074455A" w:rsidRDefault="0074455A" w:rsidP="00A5187E">
      <w:pPr>
        <w:pStyle w:val="aa"/>
        <w:jc w:val="right"/>
        <w:rPr>
          <w:rFonts w:ascii="Times New Roman" w:eastAsia="Times New Roman" w:hAnsi="Times New Roman" w:cs="Times New Roman"/>
          <w:b/>
          <w:bCs/>
          <w:sz w:val="28"/>
          <w:szCs w:val="28"/>
        </w:rPr>
      </w:pPr>
    </w:p>
    <w:p w14:paraId="3F149236" w14:textId="77777777" w:rsidR="0074455A" w:rsidRDefault="0074455A" w:rsidP="00A5187E">
      <w:pPr>
        <w:pStyle w:val="aa"/>
        <w:jc w:val="right"/>
        <w:rPr>
          <w:rFonts w:ascii="Times New Roman" w:eastAsia="Times New Roman" w:hAnsi="Times New Roman" w:cs="Times New Roman"/>
          <w:b/>
          <w:bCs/>
          <w:sz w:val="28"/>
          <w:szCs w:val="28"/>
        </w:rPr>
      </w:pPr>
    </w:p>
    <w:p w14:paraId="2F79AB52" w14:textId="77777777" w:rsidR="0074455A" w:rsidRDefault="0074455A" w:rsidP="00A5187E">
      <w:pPr>
        <w:pStyle w:val="aa"/>
        <w:jc w:val="right"/>
        <w:rPr>
          <w:rFonts w:ascii="Times New Roman" w:eastAsia="Times New Roman" w:hAnsi="Times New Roman" w:cs="Times New Roman"/>
          <w:b/>
          <w:bCs/>
          <w:sz w:val="28"/>
          <w:szCs w:val="28"/>
        </w:rPr>
      </w:pPr>
    </w:p>
    <w:p w14:paraId="597ED75B" w14:textId="77777777" w:rsidR="0074455A" w:rsidRDefault="0074455A" w:rsidP="00A5187E">
      <w:pPr>
        <w:pStyle w:val="aa"/>
        <w:jc w:val="right"/>
        <w:rPr>
          <w:rFonts w:ascii="Times New Roman" w:eastAsia="Times New Roman" w:hAnsi="Times New Roman" w:cs="Times New Roman"/>
          <w:b/>
          <w:bCs/>
          <w:sz w:val="28"/>
          <w:szCs w:val="28"/>
        </w:rPr>
      </w:pPr>
    </w:p>
    <w:p w14:paraId="33C4AD06" w14:textId="77777777" w:rsidR="0074455A" w:rsidRDefault="0074455A" w:rsidP="00A5187E">
      <w:pPr>
        <w:pStyle w:val="aa"/>
        <w:jc w:val="right"/>
        <w:rPr>
          <w:rFonts w:ascii="Times New Roman" w:eastAsia="Times New Roman" w:hAnsi="Times New Roman" w:cs="Times New Roman"/>
          <w:b/>
          <w:bCs/>
          <w:sz w:val="28"/>
          <w:szCs w:val="28"/>
        </w:rPr>
      </w:pPr>
    </w:p>
    <w:p w14:paraId="61A6550B" w14:textId="77777777" w:rsidR="0074455A" w:rsidRDefault="0074455A" w:rsidP="00A5187E">
      <w:pPr>
        <w:pStyle w:val="aa"/>
        <w:jc w:val="right"/>
        <w:rPr>
          <w:rFonts w:ascii="Times New Roman" w:eastAsia="Times New Roman" w:hAnsi="Times New Roman" w:cs="Times New Roman"/>
          <w:b/>
          <w:bCs/>
          <w:sz w:val="28"/>
          <w:szCs w:val="28"/>
        </w:rPr>
      </w:pPr>
    </w:p>
    <w:p w14:paraId="7D7057B3" w14:textId="77777777" w:rsidR="0074455A" w:rsidRDefault="0074455A" w:rsidP="00A5187E">
      <w:pPr>
        <w:pStyle w:val="aa"/>
        <w:jc w:val="right"/>
        <w:rPr>
          <w:rFonts w:ascii="Times New Roman" w:eastAsia="Times New Roman" w:hAnsi="Times New Roman" w:cs="Times New Roman"/>
          <w:b/>
          <w:bCs/>
          <w:sz w:val="28"/>
          <w:szCs w:val="28"/>
        </w:rPr>
      </w:pPr>
    </w:p>
    <w:p w14:paraId="36773464" w14:textId="77777777" w:rsidR="0074455A" w:rsidRDefault="0074455A" w:rsidP="00A5187E">
      <w:pPr>
        <w:pStyle w:val="aa"/>
        <w:jc w:val="right"/>
        <w:rPr>
          <w:rFonts w:ascii="Times New Roman" w:eastAsia="Times New Roman" w:hAnsi="Times New Roman" w:cs="Times New Roman"/>
          <w:b/>
          <w:bCs/>
          <w:sz w:val="28"/>
          <w:szCs w:val="28"/>
        </w:rPr>
      </w:pPr>
    </w:p>
    <w:p w14:paraId="25B68364" w14:textId="77777777" w:rsidR="0074455A" w:rsidRDefault="0074455A" w:rsidP="00A5187E">
      <w:pPr>
        <w:pStyle w:val="aa"/>
        <w:jc w:val="right"/>
        <w:rPr>
          <w:rFonts w:ascii="Times New Roman" w:eastAsia="Times New Roman" w:hAnsi="Times New Roman" w:cs="Times New Roman"/>
          <w:b/>
          <w:bCs/>
          <w:sz w:val="28"/>
          <w:szCs w:val="28"/>
        </w:rPr>
      </w:pPr>
    </w:p>
    <w:p w14:paraId="2C3A5057" w14:textId="77777777" w:rsidR="0074455A" w:rsidRDefault="0074455A" w:rsidP="00A5187E">
      <w:pPr>
        <w:pStyle w:val="aa"/>
        <w:jc w:val="right"/>
        <w:rPr>
          <w:rFonts w:ascii="Times New Roman" w:eastAsia="Times New Roman" w:hAnsi="Times New Roman" w:cs="Times New Roman"/>
          <w:b/>
          <w:bCs/>
          <w:sz w:val="28"/>
          <w:szCs w:val="28"/>
        </w:rPr>
      </w:pPr>
    </w:p>
    <w:p w14:paraId="3FFC6603" w14:textId="77777777" w:rsidR="0074455A" w:rsidRDefault="0074455A" w:rsidP="00A5187E">
      <w:pPr>
        <w:pStyle w:val="aa"/>
        <w:jc w:val="right"/>
        <w:rPr>
          <w:rFonts w:ascii="Times New Roman" w:eastAsia="Times New Roman" w:hAnsi="Times New Roman" w:cs="Times New Roman"/>
          <w:b/>
          <w:bCs/>
          <w:sz w:val="28"/>
          <w:szCs w:val="28"/>
        </w:rPr>
      </w:pPr>
    </w:p>
    <w:p w14:paraId="3E6ADE7D" w14:textId="5428E595" w:rsidR="00F54CFF" w:rsidRPr="00A5187E" w:rsidRDefault="00F54CFF" w:rsidP="00A5187E">
      <w:pPr>
        <w:pStyle w:val="aa"/>
        <w:jc w:val="right"/>
        <w:rPr>
          <w:rFonts w:ascii="Times New Roman" w:eastAsia="Times New Roman" w:hAnsi="Times New Roman" w:cs="Times New Roman"/>
          <w:b/>
          <w:bCs/>
          <w:sz w:val="28"/>
          <w:szCs w:val="28"/>
        </w:rPr>
      </w:pPr>
      <w:r w:rsidRPr="00A5187E">
        <w:rPr>
          <w:rFonts w:ascii="Times New Roman" w:eastAsia="Times New Roman" w:hAnsi="Times New Roman" w:cs="Times New Roman"/>
          <w:b/>
          <w:bCs/>
          <w:sz w:val="28"/>
          <w:szCs w:val="28"/>
        </w:rPr>
        <w:lastRenderedPageBreak/>
        <w:t>Приложение А1</w:t>
      </w:r>
    </w:p>
    <w:bookmarkEnd w:id="486"/>
    <w:p w14:paraId="777A1942" w14:textId="77777777" w:rsidR="00DE78FD" w:rsidRDefault="00DE78FD" w:rsidP="00F54CFF">
      <w:pPr>
        <w:shd w:val="clear" w:color="auto" w:fill="FFFFFF"/>
        <w:spacing w:after="0" w:line="360" w:lineRule="auto"/>
        <w:ind w:firstLine="709"/>
        <w:jc w:val="both"/>
        <w:outlineLvl w:val="1"/>
        <w:rPr>
          <w:rFonts w:ascii="Times New Roman" w:eastAsia="Times New Roman" w:hAnsi="Times New Roman" w:cs="Times New Roman"/>
          <w:b/>
          <w:bCs/>
          <w:sz w:val="24"/>
          <w:szCs w:val="24"/>
        </w:rPr>
      </w:pPr>
    </w:p>
    <w:p w14:paraId="4928A458" w14:textId="77777777" w:rsidR="00F54CFF" w:rsidRPr="00462D71" w:rsidRDefault="00F54CFF" w:rsidP="00F54CFF">
      <w:pPr>
        <w:pStyle w:val="1"/>
        <w:spacing w:before="0" w:beforeAutospacing="0" w:after="0" w:afterAutospacing="0" w:line="360" w:lineRule="auto"/>
        <w:jc w:val="center"/>
        <w:rPr>
          <w:sz w:val="28"/>
          <w:szCs w:val="28"/>
          <w:shd w:val="clear" w:color="auto" w:fill="FFFFFF"/>
        </w:rPr>
      </w:pPr>
      <w:bookmarkStart w:id="487" w:name="_Toc531879067"/>
      <w:r w:rsidRPr="00462D71">
        <w:rPr>
          <w:sz w:val="28"/>
          <w:szCs w:val="28"/>
        </w:rPr>
        <w:t>Состав рабочей группы</w:t>
      </w:r>
    </w:p>
    <w:p w14:paraId="3735A274" w14:textId="77777777" w:rsidR="00F54CFF" w:rsidRPr="00462D71" w:rsidRDefault="00F54CFF" w:rsidP="00F54CFF">
      <w:pPr>
        <w:pStyle w:val="a4"/>
        <w:spacing w:before="0" w:beforeAutospacing="0" w:after="0" w:afterAutospacing="0" w:line="360" w:lineRule="auto"/>
        <w:ind w:firstLine="709"/>
        <w:jc w:val="both"/>
        <w:rPr>
          <w:b/>
          <w:color w:val="000000"/>
        </w:rPr>
      </w:pPr>
      <w:r w:rsidRPr="00462D71">
        <w:rPr>
          <w:b/>
          <w:color w:val="000000"/>
        </w:rPr>
        <w:t>Председатель:</w:t>
      </w:r>
    </w:p>
    <w:p w14:paraId="1FA617DB" w14:textId="77777777" w:rsidR="00F54CFF" w:rsidRPr="000833F5" w:rsidRDefault="00F54CFF" w:rsidP="00F54CFF">
      <w:pPr>
        <w:pStyle w:val="a4"/>
        <w:spacing w:before="0" w:beforeAutospacing="0" w:after="0" w:afterAutospacing="0" w:line="360" w:lineRule="auto"/>
        <w:ind w:firstLine="709"/>
        <w:jc w:val="both"/>
        <w:rPr>
          <w:color w:val="000000"/>
        </w:rPr>
      </w:pPr>
      <w:r>
        <w:rPr>
          <w:color w:val="000000"/>
        </w:rPr>
        <w:t>Донцу Н.А.</w:t>
      </w:r>
      <w:r w:rsidRPr="000833F5">
        <w:rPr>
          <w:color w:val="000000"/>
        </w:rPr>
        <w:t xml:space="preserve"> </w:t>
      </w:r>
      <w:r>
        <w:rPr>
          <w:color w:val="000000"/>
        </w:rPr>
        <w:t>–</w:t>
      </w:r>
      <w:r w:rsidRPr="000833F5">
        <w:rPr>
          <w:color w:val="000000"/>
        </w:rPr>
        <w:t xml:space="preserve"> врач</w:t>
      </w:r>
      <w:r>
        <w:rPr>
          <w:color w:val="000000"/>
        </w:rPr>
        <w:t xml:space="preserve"> -</w:t>
      </w:r>
      <w:r w:rsidRPr="000833F5">
        <w:rPr>
          <w:color w:val="000000"/>
        </w:rPr>
        <w:t xml:space="preserve"> </w:t>
      </w:r>
      <w:r>
        <w:rPr>
          <w:color w:val="000000"/>
        </w:rPr>
        <w:t>гастроэнтеролог</w:t>
      </w:r>
      <w:r w:rsidRPr="000833F5">
        <w:rPr>
          <w:color w:val="000000"/>
        </w:rPr>
        <w:t xml:space="preserve"> </w:t>
      </w:r>
      <w:r>
        <w:rPr>
          <w:color w:val="000000"/>
        </w:rPr>
        <w:t>ГУ «РКБ».</w:t>
      </w:r>
    </w:p>
    <w:p w14:paraId="41EDEC9F" w14:textId="77777777" w:rsidR="00F54CFF" w:rsidRPr="000833F5" w:rsidRDefault="00F54CFF" w:rsidP="00F54CFF">
      <w:pPr>
        <w:pStyle w:val="a4"/>
        <w:spacing w:before="0" w:beforeAutospacing="0" w:after="0" w:afterAutospacing="0" w:line="360" w:lineRule="auto"/>
        <w:ind w:firstLine="709"/>
        <w:jc w:val="both"/>
        <w:rPr>
          <w:color w:val="000000"/>
        </w:rPr>
      </w:pPr>
      <w:r w:rsidRPr="00462D71">
        <w:rPr>
          <w:b/>
          <w:color w:val="000000"/>
        </w:rPr>
        <w:t>Члены</w:t>
      </w:r>
      <w:r w:rsidRPr="000833F5">
        <w:rPr>
          <w:color w:val="000000"/>
        </w:rPr>
        <w:t>:</w:t>
      </w:r>
    </w:p>
    <w:p w14:paraId="5F9B7537" w14:textId="77777777" w:rsidR="00F54CFF" w:rsidRDefault="00F54CFF" w:rsidP="006C3925">
      <w:pPr>
        <w:pStyle w:val="a4"/>
        <w:numPr>
          <w:ilvl w:val="0"/>
          <w:numId w:val="27"/>
        </w:numPr>
        <w:tabs>
          <w:tab w:val="left" w:pos="851"/>
          <w:tab w:val="left" w:pos="993"/>
        </w:tabs>
        <w:spacing w:before="0" w:beforeAutospacing="0" w:after="0" w:afterAutospacing="0" w:line="360" w:lineRule="auto"/>
        <w:ind w:left="0" w:firstLine="709"/>
        <w:jc w:val="both"/>
        <w:rPr>
          <w:color w:val="000000"/>
        </w:rPr>
      </w:pPr>
      <w:r>
        <w:rPr>
          <w:color w:val="000000"/>
        </w:rPr>
        <w:t>Киосе И.И.- и.о. заведующего гастрологическим отделением</w:t>
      </w:r>
      <w:r w:rsidRPr="000833F5">
        <w:rPr>
          <w:color w:val="000000"/>
        </w:rPr>
        <w:t xml:space="preserve"> </w:t>
      </w:r>
      <w:r>
        <w:rPr>
          <w:color w:val="000000"/>
        </w:rPr>
        <w:t>ГУ «БЦГБ»;</w:t>
      </w:r>
    </w:p>
    <w:p w14:paraId="69EC9692" w14:textId="77777777" w:rsidR="00F54CFF" w:rsidRDefault="00F54CFF" w:rsidP="006C3925">
      <w:pPr>
        <w:pStyle w:val="a4"/>
        <w:numPr>
          <w:ilvl w:val="0"/>
          <w:numId w:val="27"/>
        </w:numPr>
        <w:tabs>
          <w:tab w:val="left" w:pos="851"/>
          <w:tab w:val="left" w:pos="993"/>
        </w:tabs>
        <w:spacing w:before="0" w:beforeAutospacing="0" w:after="0" w:afterAutospacing="0" w:line="360" w:lineRule="auto"/>
        <w:ind w:left="0" w:firstLine="709"/>
        <w:jc w:val="both"/>
        <w:rPr>
          <w:color w:val="000000"/>
        </w:rPr>
      </w:pPr>
      <w:r>
        <w:rPr>
          <w:color w:val="000000"/>
        </w:rPr>
        <w:t xml:space="preserve">Плутяк Л.А.- </w:t>
      </w:r>
      <w:r w:rsidRPr="000833F5">
        <w:rPr>
          <w:color w:val="000000"/>
        </w:rPr>
        <w:t>врач</w:t>
      </w:r>
      <w:r>
        <w:rPr>
          <w:color w:val="000000"/>
        </w:rPr>
        <w:t xml:space="preserve"> -</w:t>
      </w:r>
      <w:r w:rsidRPr="000833F5">
        <w:rPr>
          <w:color w:val="000000"/>
        </w:rPr>
        <w:t xml:space="preserve"> </w:t>
      </w:r>
      <w:r>
        <w:rPr>
          <w:color w:val="000000"/>
        </w:rPr>
        <w:t>гастроэнтеролог</w:t>
      </w:r>
      <w:r w:rsidRPr="000833F5">
        <w:rPr>
          <w:color w:val="000000"/>
        </w:rPr>
        <w:t xml:space="preserve"> </w:t>
      </w:r>
      <w:r>
        <w:rPr>
          <w:color w:val="000000"/>
        </w:rPr>
        <w:t>ГУ «БЦГБ»</w:t>
      </w:r>
    </w:p>
    <w:p w14:paraId="5FD92B09" w14:textId="12845412" w:rsidR="00F54CFF" w:rsidRDefault="00F54CFF" w:rsidP="006C3925">
      <w:pPr>
        <w:pStyle w:val="a4"/>
        <w:numPr>
          <w:ilvl w:val="0"/>
          <w:numId w:val="27"/>
        </w:numPr>
        <w:tabs>
          <w:tab w:val="left" w:pos="851"/>
          <w:tab w:val="left" w:pos="993"/>
        </w:tabs>
        <w:spacing w:before="0" w:beforeAutospacing="0" w:after="0" w:afterAutospacing="0" w:line="360" w:lineRule="auto"/>
        <w:ind w:left="0" w:firstLine="709"/>
        <w:jc w:val="both"/>
        <w:rPr>
          <w:color w:val="000000"/>
        </w:rPr>
      </w:pPr>
      <w:r>
        <w:rPr>
          <w:color w:val="000000"/>
        </w:rPr>
        <w:t>Захарова Д.Г. –</w:t>
      </w:r>
      <w:r w:rsidRPr="00462D71">
        <w:rPr>
          <w:color w:val="000000"/>
        </w:rPr>
        <w:t xml:space="preserve"> </w:t>
      </w:r>
      <w:r w:rsidRPr="000833F5">
        <w:rPr>
          <w:color w:val="000000"/>
        </w:rPr>
        <w:t>врач</w:t>
      </w:r>
      <w:r>
        <w:rPr>
          <w:color w:val="000000"/>
        </w:rPr>
        <w:t xml:space="preserve"> -</w:t>
      </w:r>
      <w:r w:rsidRPr="000833F5">
        <w:rPr>
          <w:color w:val="000000"/>
        </w:rPr>
        <w:t xml:space="preserve"> </w:t>
      </w:r>
      <w:r>
        <w:rPr>
          <w:color w:val="000000"/>
        </w:rPr>
        <w:t>гастроэнтеролог</w:t>
      </w:r>
      <w:r w:rsidRPr="000833F5">
        <w:rPr>
          <w:color w:val="000000"/>
        </w:rPr>
        <w:t xml:space="preserve"> </w:t>
      </w:r>
      <w:r>
        <w:rPr>
          <w:color w:val="000000"/>
        </w:rPr>
        <w:t>ГУ «РКБ».</w:t>
      </w:r>
    </w:p>
    <w:p w14:paraId="2C75F7E6" w14:textId="77777777" w:rsidR="003777F5" w:rsidRDefault="003777F5" w:rsidP="00F54CFF">
      <w:pPr>
        <w:pStyle w:val="a4"/>
        <w:spacing w:before="0" w:beforeAutospacing="0" w:after="0" w:afterAutospacing="0" w:line="360" w:lineRule="auto"/>
        <w:ind w:firstLine="709"/>
        <w:jc w:val="both"/>
        <w:rPr>
          <w:b/>
          <w:color w:val="000000"/>
        </w:rPr>
      </w:pPr>
    </w:p>
    <w:p w14:paraId="38605313" w14:textId="025C5D5A" w:rsidR="00F54CFF" w:rsidRPr="00F54CFF" w:rsidRDefault="00F54CFF" w:rsidP="00F54CFF">
      <w:pPr>
        <w:pStyle w:val="a4"/>
        <w:spacing w:before="0" w:beforeAutospacing="0" w:after="0" w:afterAutospacing="0" w:line="360" w:lineRule="auto"/>
        <w:ind w:firstLine="709"/>
        <w:jc w:val="both"/>
        <w:rPr>
          <w:color w:val="000000"/>
        </w:rPr>
      </w:pPr>
      <w:r w:rsidRPr="00462D71">
        <w:rPr>
          <w:b/>
          <w:color w:val="000000"/>
        </w:rPr>
        <w:t>Конфликт интересов:</w:t>
      </w:r>
      <w:r w:rsidRPr="000833F5">
        <w:rPr>
          <w:color w:val="000000"/>
        </w:rPr>
        <w:t xml:space="preserve"> конфликт интересов отсутствует.</w:t>
      </w:r>
    </w:p>
    <w:p w14:paraId="4A34CEAE" w14:textId="77777777" w:rsidR="00A5187E" w:rsidRDefault="00A5187E" w:rsidP="00F54CFF">
      <w:pPr>
        <w:pStyle w:val="23"/>
        <w:shd w:val="clear" w:color="auto" w:fill="auto"/>
        <w:spacing w:before="0" w:after="0" w:line="360" w:lineRule="auto"/>
        <w:ind w:firstLine="709"/>
        <w:jc w:val="both"/>
        <w:rPr>
          <w:rFonts w:ascii="Times New Roman" w:hAnsi="Times New Roman" w:cs="Times New Roman"/>
          <w:sz w:val="24"/>
          <w:szCs w:val="24"/>
        </w:rPr>
      </w:pPr>
    </w:p>
    <w:p w14:paraId="625FD039" w14:textId="12044B73" w:rsidR="00F54CFF" w:rsidRDefault="00F54CFF" w:rsidP="00F54CFF">
      <w:pPr>
        <w:pStyle w:val="23"/>
        <w:shd w:val="clear" w:color="auto" w:fill="auto"/>
        <w:spacing w:before="0" w:after="0" w:line="360" w:lineRule="auto"/>
        <w:ind w:firstLine="709"/>
        <w:jc w:val="both"/>
        <w:rPr>
          <w:rFonts w:ascii="Times New Roman" w:hAnsi="Times New Roman"/>
          <w:sz w:val="24"/>
          <w:szCs w:val="24"/>
        </w:rPr>
      </w:pPr>
      <w:r w:rsidRPr="000E38EF">
        <w:rPr>
          <w:rFonts w:ascii="Times New Roman" w:hAnsi="Times New Roman" w:cs="Times New Roman"/>
          <w:sz w:val="24"/>
          <w:szCs w:val="24"/>
        </w:rPr>
        <w:t>Экспертизу проекта клинических рекомендаций пр</w:t>
      </w:r>
      <w:r>
        <w:rPr>
          <w:rFonts w:ascii="Times New Roman" w:hAnsi="Times New Roman" w:cs="Times New Roman"/>
          <w:sz w:val="24"/>
          <w:szCs w:val="24"/>
        </w:rPr>
        <w:t>о</w:t>
      </w:r>
      <w:r w:rsidRPr="000E38EF">
        <w:rPr>
          <w:rFonts w:ascii="Times New Roman" w:hAnsi="Times New Roman" w:cs="Times New Roman"/>
          <w:sz w:val="24"/>
          <w:szCs w:val="24"/>
        </w:rPr>
        <w:t>вел</w:t>
      </w:r>
      <w:r w:rsidRPr="000E38EF">
        <w:rPr>
          <w:rFonts w:ascii="Times New Roman" w:hAnsi="Times New Roman" w:cs="Times New Roman"/>
          <w:b/>
          <w:bCs/>
          <w:sz w:val="24"/>
          <w:szCs w:val="24"/>
        </w:rPr>
        <w:t xml:space="preserve"> </w:t>
      </w:r>
      <w:r w:rsidRPr="000E38EF">
        <w:rPr>
          <w:rFonts w:ascii="Times New Roman" w:hAnsi="Times New Roman" w:cs="Times New Roman"/>
          <w:sz w:val="24"/>
          <w:szCs w:val="24"/>
        </w:rPr>
        <w:t xml:space="preserve">главный внештатный </w:t>
      </w:r>
      <w:r>
        <w:rPr>
          <w:rFonts w:ascii="Times New Roman" w:hAnsi="Times New Roman" w:cs="Times New Roman"/>
          <w:sz w:val="24"/>
          <w:szCs w:val="24"/>
        </w:rPr>
        <w:t xml:space="preserve">гастроэнтеролог </w:t>
      </w:r>
      <w:r w:rsidRPr="000E38EF">
        <w:rPr>
          <w:rFonts w:ascii="Times New Roman" w:hAnsi="Times New Roman" w:cs="Times New Roman"/>
          <w:sz w:val="24"/>
          <w:szCs w:val="24"/>
        </w:rPr>
        <w:t>Министерства здравоохранения Приднестровской Молдавской Республики, эксперт по клиническому направлению (специальности) «</w:t>
      </w:r>
      <w:r>
        <w:rPr>
          <w:rFonts w:ascii="Times New Roman" w:hAnsi="Times New Roman" w:cs="Times New Roman"/>
          <w:sz w:val="24"/>
          <w:szCs w:val="24"/>
        </w:rPr>
        <w:t>Гастроэнтерология</w:t>
      </w:r>
      <w:r w:rsidRPr="000E38EF">
        <w:rPr>
          <w:rFonts w:ascii="Times New Roman" w:hAnsi="Times New Roman" w:cs="Times New Roman"/>
          <w:sz w:val="24"/>
          <w:szCs w:val="24"/>
        </w:rPr>
        <w:t xml:space="preserve">» </w:t>
      </w:r>
      <w:r>
        <w:rPr>
          <w:rFonts w:ascii="Times New Roman" w:hAnsi="Times New Roman" w:cs="Times New Roman"/>
          <w:b/>
          <w:bCs/>
          <w:sz w:val="24"/>
          <w:szCs w:val="24"/>
        </w:rPr>
        <w:t>Скурту</w:t>
      </w:r>
      <w:r w:rsidRPr="000E38EF">
        <w:rPr>
          <w:rFonts w:ascii="Times New Roman" w:hAnsi="Times New Roman" w:cs="Times New Roman"/>
          <w:b/>
          <w:bCs/>
          <w:sz w:val="24"/>
          <w:szCs w:val="24"/>
        </w:rPr>
        <w:t xml:space="preserve"> А.А. – </w:t>
      </w:r>
      <w:r>
        <w:rPr>
          <w:rFonts w:ascii="Times New Roman" w:hAnsi="Times New Roman" w:cs="Times New Roman"/>
          <w:sz w:val="24"/>
          <w:szCs w:val="24"/>
        </w:rPr>
        <w:t>кандидат медицинских наук</w:t>
      </w:r>
      <w:r w:rsidRPr="000E38EF">
        <w:rPr>
          <w:rFonts w:ascii="Times New Roman" w:hAnsi="Times New Roman" w:cs="Times New Roman"/>
          <w:sz w:val="24"/>
          <w:szCs w:val="24"/>
        </w:rPr>
        <w:t xml:space="preserve">, заведующая отделением </w:t>
      </w:r>
      <w:r>
        <w:rPr>
          <w:rFonts w:ascii="Times New Roman" w:hAnsi="Times New Roman" w:cs="Times New Roman"/>
          <w:sz w:val="24"/>
          <w:szCs w:val="24"/>
        </w:rPr>
        <w:t>терапии №2</w:t>
      </w:r>
      <w:r w:rsidRPr="000E38EF">
        <w:rPr>
          <w:rFonts w:ascii="Times New Roman" w:eastAsia="TimesNewRomanPSMT" w:hAnsi="Times New Roman" w:cs="Times New Roman"/>
          <w:sz w:val="24"/>
          <w:szCs w:val="24"/>
        </w:rPr>
        <w:t xml:space="preserve"> </w:t>
      </w:r>
      <w:r w:rsidR="00A5187E">
        <w:rPr>
          <w:rFonts w:ascii="Times New Roman" w:eastAsia="TimesNewRomanPSMT" w:hAnsi="Times New Roman" w:cs="Times New Roman"/>
          <w:sz w:val="24"/>
          <w:szCs w:val="24"/>
        </w:rPr>
        <w:br/>
      </w:r>
      <w:r w:rsidRPr="000E38EF">
        <w:rPr>
          <w:rFonts w:ascii="Times New Roman" w:hAnsi="Times New Roman" w:cs="Times New Roman"/>
          <w:sz w:val="24"/>
          <w:szCs w:val="24"/>
        </w:rPr>
        <w:t>ГУ «Р</w:t>
      </w:r>
      <w:r>
        <w:rPr>
          <w:rFonts w:ascii="Times New Roman" w:hAnsi="Times New Roman" w:cs="Times New Roman"/>
          <w:sz w:val="24"/>
          <w:szCs w:val="24"/>
        </w:rPr>
        <w:t>ыбницкая центральная районная больница</w:t>
      </w:r>
      <w:r w:rsidRPr="000E38EF">
        <w:rPr>
          <w:rFonts w:ascii="Times New Roman" w:hAnsi="Times New Roman" w:cs="Times New Roman"/>
          <w:sz w:val="24"/>
          <w:szCs w:val="24"/>
        </w:rPr>
        <w:t>»</w:t>
      </w:r>
      <w:r>
        <w:rPr>
          <w:rFonts w:ascii="Times New Roman" w:hAnsi="Times New Roman" w:cs="Times New Roman"/>
          <w:sz w:val="24"/>
          <w:szCs w:val="24"/>
        </w:rPr>
        <w:t>.</w:t>
      </w:r>
      <w:r w:rsidRPr="000E38EF">
        <w:rPr>
          <w:rFonts w:ascii="Times New Roman" w:hAnsi="Times New Roman" w:cs="Times New Roman"/>
          <w:sz w:val="24"/>
          <w:szCs w:val="24"/>
        </w:rPr>
        <w:t xml:space="preserve"> </w:t>
      </w:r>
    </w:p>
    <w:p w14:paraId="409557A9" w14:textId="4D8699C4" w:rsidR="00F54CFF" w:rsidRPr="00A5187E" w:rsidRDefault="00A5187E" w:rsidP="00A5187E">
      <w:pPr>
        <w:ind w:firstLine="709"/>
        <w:rPr>
          <w:rFonts w:ascii="Times New Roman" w:hAnsi="Times New Roman" w:cs="Times New Roman"/>
          <w:sz w:val="24"/>
          <w:szCs w:val="24"/>
          <w:lang w:eastAsia="en-US"/>
        </w:rPr>
      </w:pPr>
      <w:r w:rsidRPr="00A5187E">
        <w:rPr>
          <w:rFonts w:ascii="Times New Roman" w:hAnsi="Times New Roman" w:cs="Times New Roman"/>
          <w:b/>
          <w:color w:val="000000"/>
          <w:sz w:val="24"/>
          <w:szCs w:val="24"/>
        </w:rPr>
        <w:t>Конфликт интересов:</w:t>
      </w:r>
      <w:r w:rsidRPr="00A5187E">
        <w:rPr>
          <w:rFonts w:ascii="Times New Roman" w:hAnsi="Times New Roman" w:cs="Times New Roman"/>
          <w:color w:val="000000"/>
          <w:sz w:val="24"/>
          <w:szCs w:val="24"/>
        </w:rPr>
        <w:t xml:space="preserve"> конфликт интересов отсутствует</w:t>
      </w:r>
    </w:p>
    <w:p w14:paraId="5DC3D4FE" w14:textId="78FEE832" w:rsidR="00F54CFF" w:rsidRDefault="00F54CFF" w:rsidP="00F54CFF">
      <w:pPr>
        <w:rPr>
          <w:lang w:eastAsia="en-US"/>
        </w:rPr>
      </w:pPr>
    </w:p>
    <w:p w14:paraId="661EB8A7" w14:textId="6C43B205" w:rsidR="00F54CFF" w:rsidRDefault="00F54CFF" w:rsidP="00F54CFF">
      <w:pPr>
        <w:rPr>
          <w:lang w:eastAsia="en-US"/>
        </w:rPr>
      </w:pPr>
    </w:p>
    <w:p w14:paraId="7C1161EC" w14:textId="754D0C49" w:rsidR="00F54CFF" w:rsidRDefault="00F54CFF" w:rsidP="00F54CFF">
      <w:pPr>
        <w:rPr>
          <w:lang w:eastAsia="en-US"/>
        </w:rPr>
      </w:pPr>
    </w:p>
    <w:p w14:paraId="27DD551E" w14:textId="30E2E780" w:rsidR="00F54CFF" w:rsidRDefault="00F54CFF" w:rsidP="00F54CFF">
      <w:pPr>
        <w:rPr>
          <w:lang w:eastAsia="en-US"/>
        </w:rPr>
      </w:pPr>
    </w:p>
    <w:p w14:paraId="0BD7F5E4" w14:textId="5983BAF3" w:rsidR="00F54CFF" w:rsidRDefault="00F54CFF" w:rsidP="00F54CFF">
      <w:pPr>
        <w:rPr>
          <w:lang w:eastAsia="en-US"/>
        </w:rPr>
      </w:pPr>
    </w:p>
    <w:p w14:paraId="2DA7EF85" w14:textId="29923B2A" w:rsidR="00F54CFF" w:rsidRDefault="00F54CFF" w:rsidP="00F54CFF">
      <w:pPr>
        <w:rPr>
          <w:lang w:eastAsia="en-US"/>
        </w:rPr>
      </w:pPr>
    </w:p>
    <w:p w14:paraId="69F4907F" w14:textId="2443ECF5" w:rsidR="00F54CFF" w:rsidRDefault="00F54CFF" w:rsidP="00F54CFF">
      <w:pPr>
        <w:rPr>
          <w:lang w:eastAsia="en-US"/>
        </w:rPr>
      </w:pPr>
    </w:p>
    <w:p w14:paraId="5CE63C95" w14:textId="7214A6EC" w:rsidR="00F54CFF" w:rsidRDefault="00F54CFF" w:rsidP="00F54CFF">
      <w:pPr>
        <w:rPr>
          <w:lang w:eastAsia="en-US"/>
        </w:rPr>
      </w:pPr>
    </w:p>
    <w:p w14:paraId="1D549F93" w14:textId="6276753F" w:rsidR="00F54CFF" w:rsidRDefault="00F54CFF" w:rsidP="00F54CFF">
      <w:pPr>
        <w:rPr>
          <w:lang w:eastAsia="en-US"/>
        </w:rPr>
      </w:pPr>
    </w:p>
    <w:p w14:paraId="4A05E955" w14:textId="77777777" w:rsidR="003777F5" w:rsidRDefault="003777F5" w:rsidP="003777F5">
      <w:pPr>
        <w:pStyle w:val="2"/>
        <w:jc w:val="right"/>
        <w:rPr>
          <w:rFonts w:asciiTheme="minorHAnsi" w:eastAsiaTheme="minorEastAsia" w:hAnsiTheme="minorHAnsi" w:cstheme="minorBidi"/>
          <w:b w:val="0"/>
          <w:bCs w:val="0"/>
          <w:color w:val="auto"/>
          <w:sz w:val="22"/>
          <w:szCs w:val="22"/>
        </w:rPr>
      </w:pPr>
    </w:p>
    <w:p w14:paraId="36EFD992" w14:textId="71D078E6" w:rsidR="003777F5" w:rsidRDefault="003777F5" w:rsidP="003777F5">
      <w:pPr>
        <w:pStyle w:val="2"/>
        <w:jc w:val="right"/>
        <w:rPr>
          <w:rFonts w:ascii="Times New Roman" w:eastAsia="Times New Roman" w:hAnsi="Times New Roman" w:cs="Times New Roman"/>
          <w:color w:val="auto"/>
          <w:sz w:val="28"/>
          <w:szCs w:val="28"/>
        </w:rPr>
      </w:pPr>
    </w:p>
    <w:p w14:paraId="65BB154D" w14:textId="77777777" w:rsidR="003777F5" w:rsidRPr="003777F5" w:rsidRDefault="003777F5" w:rsidP="003777F5">
      <w:pPr>
        <w:rPr>
          <w:lang w:eastAsia="en-US"/>
        </w:rPr>
      </w:pPr>
    </w:p>
    <w:p w14:paraId="1600CC7C" w14:textId="77777777" w:rsidR="003777F5" w:rsidRDefault="003777F5" w:rsidP="003777F5">
      <w:pPr>
        <w:pStyle w:val="2"/>
        <w:jc w:val="center"/>
        <w:rPr>
          <w:rFonts w:ascii="Times New Roman" w:eastAsia="Times New Roman" w:hAnsi="Times New Roman" w:cs="Times New Roman"/>
          <w:color w:val="auto"/>
          <w:sz w:val="28"/>
          <w:szCs w:val="28"/>
        </w:rPr>
      </w:pPr>
    </w:p>
    <w:p w14:paraId="3AB64519" w14:textId="77777777" w:rsidR="003777F5" w:rsidRDefault="003777F5" w:rsidP="003777F5">
      <w:pPr>
        <w:autoSpaceDE w:val="0"/>
        <w:autoSpaceDN w:val="0"/>
        <w:adjustRightInd w:val="0"/>
        <w:spacing w:after="0"/>
        <w:jc w:val="right"/>
        <w:rPr>
          <w:b/>
          <w:bCs/>
          <w:sz w:val="28"/>
          <w:szCs w:val="28"/>
        </w:rPr>
      </w:pPr>
      <w:bookmarkStart w:id="488" w:name="_Hlk91251059"/>
      <w:bookmarkStart w:id="489" w:name="_Hlk91259020"/>
    </w:p>
    <w:p w14:paraId="72A842EC" w14:textId="47EF199C" w:rsidR="003777F5" w:rsidRPr="003777F5" w:rsidRDefault="003777F5" w:rsidP="003777F5">
      <w:pPr>
        <w:autoSpaceDE w:val="0"/>
        <w:autoSpaceDN w:val="0"/>
        <w:adjustRightInd w:val="0"/>
        <w:spacing w:after="0" w:line="360" w:lineRule="auto"/>
        <w:jc w:val="right"/>
        <w:rPr>
          <w:rFonts w:ascii="Times New Roman" w:hAnsi="Times New Roman" w:cs="Times New Roman"/>
          <w:b/>
          <w:bCs/>
          <w:sz w:val="28"/>
          <w:szCs w:val="28"/>
        </w:rPr>
      </w:pPr>
      <w:r w:rsidRPr="003777F5">
        <w:rPr>
          <w:rFonts w:ascii="Times New Roman" w:hAnsi="Times New Roman" w:cs="Times New Roman"/>
          <w:b/>
          <w:bCs/>
          <w:sz w:val="28"/>
          <w:szCs w:val="28"/>
        </w:rPr>
        <w:lastRenderedPageBreak/>
        <w:t xml:space="preserve">Приложение А2 </w:t>
      </w:r>
    </w:p>
    <w:p w14:paraId="25A8AC79" w14:textId="49CF457B" w:rsidR="003777F5" w:rsidRPr="003777F5" w:rsidRDefault="003777F5" w:rsidP="003777F5">
      <w:pPr>
        <w:autoSpaceDE w:val="0"/>
        <w:autoSpaceDN w:val="0"/>
        <w:adjustRightInd w:val="0"/>
        <w:spacing w:after="0" w:line="360" w:lineRule="auto"/>
        <w:jc w:val="center"/>
        <w:rPr>
          <w:rFonts w:ascii="Times New Roman" w:hAnsi="Times New Roman" w:cs="Times New Roman"/>
          <w:b/>
          <w:bCs/>
          <w:color w:val="000000"/>
          <w:kern w:val="1"/>
          <w:sz w:val="28"/>
          <w:szCs w:val="28"/>
          <w:lang w:eastAsia="ar-SA"/>
        </w:rPr>
      </w:pPr>
      <w:r w:rsidRPr="003777F5">
        <w:rPr>
          <w:rFonts w:ascii="Times New Roman" w:hAnsi="Times New Roman" w:cs="Times New Roman"/>
          <w:b/>
          <w:bCs/>
          <w:color w:val="000000"/>
          <w:kern w:val="1"/>
          <w:sz w:val="28"/>
          <w:szCs w:val="28"/>
          <w:lang w:eastAsia="ar-SA"/>
        </w:rPr>
        <w:t>Справочные материалы, включая соответствие показаний к применению и противопоказаний, способов применения</w:t>
      </w:r>
      <w:r>
        <w:rPr>
          <w:rFonts w:ascii="Times New Roman" w:hAnsi="Times New Roman" w:cs="Times New Roman"/>
          <w:b/>
          <w:bCs/>
          <w:color w:val="000000"/>
          <w:kern w:val="1"/>
          <w:sz w:val="28"/>
          <w:szCs w:val="28"/>
          <w:lang w:eastAsia="ar-SA"/>
        </w:rPr>
        <w:t xml:space="preserve"> и доз лекарственных препаратов </w:t>
      </w:r>
      <w:r w:rsidRPr="003777F5">
        <w:rPr>
          <w:rFonts w:ascii="Times New Roman" w:hAnsi="Times New Roman" w:cs="Times New Roman"/>
          <w:b/>
          <w:bCs/>
          <w:color w:val="000000"/>
          <w:kern w:val="1"/>
          <w:sz w:val="28"/>
          <w:szCs w:val="28"/>
          <w:lang w:eastAsia="ar-SA"/>
        </w:rPr>
        <w:t xml:space="preserve">инструкции по применению </w:t>
      </w:r>
      <w:r>
        <w:rPr>
          <w:rFonts w:ascii="Times New Roman" w:hAnsi="Times New Roman" w:cs="Times New Roman"/>
          <w:b/>
          <w:bCs/>
          <w:color w:val="000000"/>
          <w:kern w:val="1"/>
          <w:sz w:val="28"/>
          <w:szCs w:val="28"/>
          <w:lang w:eastAsia="ar-SA"/>
        </w:rPr>
        <w:t>лекарственного</w:t>
      </w:r>
      <w:r w:rsidRPr="003777F5">
        <w:rPr>
          <w:rFonts w:ascii="Times New Roman" w:hAnsi="Times New Roman" w:cs="Times New Roman"/>
          <w:b/>
          <w:bCs/>
          <w:color w:val="000000"/>
          <w:kern w:val="1"/>
          <w:sz w:val="28"/>
          <w:szCs w:val="28"/>
          <w:lang w:eastAsia="ar-SA"/>
        </w:rPr>
        <w:t xml:space="preserve"> препарата</w:t>
      </w:r>
    </w:p>
    <w:bookmarkEnd w:id="488"/>
    <w:p w14:paraId="52ED5B66" w14:textId="2D25F9B5" w:rsidR="003777F5" w:rsidRPr="003777F5" w:rsidRDefault="003777F5" w:rsidP="003777F5">
      <w:pPr>
        <w:spacing w:after="0" w:line="360" w:lineRule="auto"/>
        <w:ind w:firstLine="709"/>
        <w:jc w:val="both"/>
        <w:rPr>
          <w:rFonts w:ascii="Times New Roman" w:hAnsi="Times New Roman" w:cs="Times New Roman"/>
          <w:b/>
          <w:color w:val="000000" w:themeColor="text1"/>
          <w:sz w:val="24"/>
          <w:szCs w:val="24"/>
        </w:rPr>
      </w:pPr>
      <w:r w:rsidRPr="003777F5">
        <w:rPr>
          <w:rFonts w:ascii="Times New Roman" w:hAnsi="Times New Roman" w:cs="Times New Roman"/>
          <w:color w:val="000000" w:themeColor="text1"/>
          <w:sz w:val="24"/>
          <w:szCs w:val="24"/>
        </w:rPr>
        <w:t>В основу настоящих клинических рекомендаций положены клинические рекомендации всероссийских общественных организаций «Российская гастроэнтерологическая ассоциация» и «Ассоциация колопроктологов России», адаптированные рабочей группой ведущих специалистов гастроэнтерологов Министерства здравоохранения Приднестровской Молдавской Республики.</w:t>
      </w:r>
    </w:p>
    <w:p w14:paraId="76D82FCB" w14:textId="77777777" w:rsidR="003777F5" w:rsidRPr="003777F5" w:rsidRDefault="003777F5" w:rsidP="003777F5">
      <w:pPr>
        <w:spacing w:after="0" w:line="360" w:lineRule="auto"/>
        <w:ind w:firstLine="709"/>
        <w:jc w:val="both"/>
        <w:rPr>
          <w:rFonts w:ascii="Times New Roman" w:hAnsi="Times New Roman" w:cs="Times New Roman"/>
          <w:b/>
          <w:color w:val="000000" w:themeColor="text1"/>
          <w:sz w:val="24"/>
          <w:szCs w:val="24"/>
        </w:rPr>
      </w:pPr>
      <w:r w:rsidRPr="003777F5">
        <w:rPr>
          <w:rFonts w:ascii="Times New Roman" w:hAnsi="Times New Roman" w:cs="Times New Roman"/>
          <w:kern w:val="1"/>
          <w:sz w:val="24"/>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24F3DBF5" w14:textId="6167B742" w:rsidR="003777F5" w:rsidRDefault="003777F5" w:rsidP="003777F5">
      <w:pPr>
        <w:spacing w:after="0" w:line="360" w:lineRule="auto"/>
        <w:ind w:firstLine="709"/>
        <w:jc w:val="both"/>
        <w:rPr>
          <w:rFonts w:ascii="Times New Roman" w:eastAsia="Times New Roman" w:hAnsi="Times New Roman" w:cs="Times New Roman"/>
          <w:bCs/>
          <w:kern w:val="1"/>
          <w:sz w:val="24"/>
          <w:szCs w:val="24"/>
          <w:lang w:eastAsia="ar-SA"/>
        </w:rPr>
      </w:pPr>
      <w:r w:rsidRPr="003777F5">
        <w:rPr>
          <w:rFonts w:ascii="Times New Roman" w:hAnsi="Times New Roman" w:cs="Times New Roman"/>
          <w:sz w:val="24"/>
          <w:szCs w:val="24"/>
        </w:rP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Министерство здравоохранения Приднестровской Молдавской Республики</w:t>
      </w:r>
      <w:r w:rsidRPr="003777F5">
        <w:rPr>
          <w:rFonts w:ascii="Times New Roman" w:hAnsi="Times New Roman" w:cs="Times New Roman"/>
          <w:color w:val="FF0000"/>
          <w:sz w:val="24"/>
          <w:szCs w:val="24"/>
        </w:rPr>
        <w:t xml:space="preserve"> </w:t>
      </w:r>
      <w:r w:rsidRPr="003777F5">
        <w:rPr>
          <w:rFonts w:ascii="Times New Roman" w:hAnsi="Times New Roman" w:cs="Times New Roman"/>
          <w:sz w:val="24"/>
          <w:szCs w:val="24"/>
        </w:rPr>
        <w:t>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r>
        <w:rPr>
          <w:rFonts w:ascii="Times New Roman" w:hAnsi="Times New Roman" w:cs="Times New Roman"/>
          <w:sz w:val="24"/>
          <w:szCs w:val="24"/>
        </w:rPr>
        <w:t xml:space="preserve"> </w:t>
      </w:r>
      <w:r w:rsidRPr="003777F5">
        <w:rPr>
          <w:rFonts w:ascii="Times New Roman" w:eastAsia="Times New Roman" w:hAnsi="Times New Roman" w:cs="Times New Roman"/>
          <w:bCs/>
          <w:kern w:val="1"/>
          <w:sz w:val="24"/>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bookmarkEnd w:id="489"/>
    </w:p>
    <w:p w14:paraId="3C81D215" w14:textId="29E390B8" w:rsidR="00A5187E" w:rsidRDefault="00A5187E" w:rsidP="00A5187E">
      <w:pPr>
        <w:keepNext/>
        <w:keepLines/>
        <w:tabs>
          <w:tab w:val="left" w:pos="709"/>
        </w:tabs>
        <w:spacing w:after="0" w:line="360" w:lineRule="auto"/>
        <w:ind w:firstLine="709"/>
        <w:jc w:val="both"/>
        <w:outlineLvl w:val="0"/>
        <w:rPr>
          <w:rFonts w:ascii="Times New Roman" w:eastAsia="Times New Roman" w:hAnsi="Times New Roman" w:cs="Times New Roman"/>
          <w:sz w:val="24"/>
          <w:szCs w:val="24"/>
        </w:rPr>
      </w:pPr>
      <w:r w:rsidRPr="00A5187E">
        <w:rPr>
          <w:rFonts w:ascii="Times New Roman" w:eastAsia="Times New Roman" w:hAnsi="Times New Roman" w:cs="Times New Roman"/>
          <w:sz w:val="24"/>
          <w:szCs w:val="24"/>
        </w:rPr>
        <w:lastRenderedPageBreak/>
        <w:t xml:space="preserve">Рекомендации к схемам применения и дозам лекарственных препаратов, указаны в тексте настоящих клинических рекомендаций. </w:t>
      </w:r>
    </w:p>
    <w:p w14:paraId="4B7EB267" w14:textId="77777777" w:rsidR="00A5187E" w:rsidRPr="00A5187E" w:rsidRDefault="00A5187E" w:rsidP="00A5187E">
      <w:pPr>
        <w:tabs>
          <w:tab w:val="left" w:pos="851"/>
          <w:tab w:val="left" w:pos="993"/>
        </w:tabs>
        <w:spacing w:after="0" w:line="360" w:lineRule="auto"/>
        <w:ind w:firstLine="709"/>
        <w:jc w:val="both"/>
        <w:rPr>
          <w:rFonts w:ascii="Times New Roman" w:eastAsia="Calibri" w:hAnsi="Times New Roman" w:cs="Times New Roman"/>
          <w:sz w:val="24"/>
          <w:szCs w:val="24"/>
        </w:rPr>
      </w:pPr>
      <w:r w:rsidRPr="00A5187E">
        <w:rPr>
          <w:rFonts w:ascii="Times New Roman" w:eastAsia="Times New Roman" w:hAnsi="Times New Roman" w:cs="Times New Roman"/>
          <w:sz w:val="24"/>
          <w:szCs w:val="24"/>
        </w:rPr>
        <w:t>Настоящие</w:t>
      </w:r>
      <w:r w:rsidRPr="00A5187E">
        <w:rPr>
          <w:rFonts w:ascii="Times New Roman" w:hAnsi="Times New Roman" w:cs="Times New Roman"/>
          <w:sz w:val="24"/>
          <w:szCs w:val="24"/>
        </w:rPr>
        <w:t xml:space="preserve"> клинические рекомендации разработаны с учетом следующих нормативных правовых актов:</w:t>
      </w:r>
    </w:p>
    <w:p w14:paraId="568F083C" w14:textId="77777777" w:rsidR="00A5187E" w:rsidRPr="00A5187E" w:rsidRDefault="00A5187E" w:rsidP="006C3925">
      <w:pPr>
        <w:numPr>
          <w:ilvl w:val="0"/>
          <w:numId w:val="30"/>
        </w:numPr>
        <w:tabs>
          <w:tab w:val="left" w:pos="851"/>
          <w:tab w:val="left" w:pos="993"/>
        </w:tabs>
        <w:spacing w:after="0" w:line="360" w:lineRule="auto"/>
        <w:ind w:left="0" w:firstLine="709"/>
        <w:jc w:val="both"/>
        <w:rPr>
          <w:rFonts w:ascii="Times New Roman" w:hAnsi="Times New Roman" w:cs="Times New Roman"/>
          <w:sz w:val="24"/>
          <w:szCs w:val="24"/>
        </w:rPr>
      </w:pPr>
      <w:r w:rsidRPr="00A5187E">
        <w:rPr>
          <w:rFonts w:ascii="Times New Roman" w:hAnsi="Times New Roman" w:cs="Times New Roman"/>
          <w:sz w:val="24"/>
          <w:szCs w:val="24"/>
        </w:rPr>
        <w:t xml:space="preserve">Закон Приднестровской Молдавской Республики от 16 января 1997 года </w:t>
      </w:r>
      <w:r w:rsidRPr="00A5187E">
        <w:rPr>
          <w:rFonts w:ascii="Times New Roman" w:hAnsi="Times New Roman" w:cs="Times New Roman"/>
          <w:sz w:val="24"/>
          <w:szCs w:val="24"/>
        </w:rPr>
        <w:br/>
        <w:t>№ 29-З «Об основах охраны здоровья граждан» (СЗМР 97-1) в текущей редакции;</w:t>
      </w:r>
    </w:p>
    <w:p w14:paraId="483BD870" w14:textId="77777777" w:rsidR="00A5187E" w:rsidRPr="00A5187E" w:rsidRDefault="00A5187E" w:rsidP="006C3925">
      <w:pPr>
        <w:numPr>
          <w:ilvl w:val="0"/>
          <w:numId w:val="30"/>
        </w:numPr>
        <w:tabs>
          <w:tab w:val="left" w:pos="567"/>
          <w:tab w:val="left" w:pos="851"/>
          <w:tab w:val="left" w:pos="993"/>
        </w:tabs>
        <w:spacing w:after="0" w:line="360" w:lineRule="auto"/>
        <w:ind w:left="0" w:firstLine="709"/>
        <w:jc w:val="both"/>
        <w:rPr>
          <w:rFonts w:ascii="Times New Roman" w:hAnsi="Times New Roman" w:cs="Times New Roman"/>
          <w:sz w:val="24"/>
          <w:szCs w:val="24"/>
        </w:rPr>
      </w:pPr>
      <w:r w:rsidRPr="00A5187E">
        <w:rPr>
          <w:rFonts w:ascii="Times New Roman" w:hAnsi="Times New Roman" w:cs="Times New Roman"/>
          <w:sz w:val="24"/>
          <w:szCs w:val="24"/>
        </w:rPr>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3AEB1715" w14:textId="5CBA4981" w:rsidR="00A5187E" w:rsidRPr="00A5187E" w:rsidRDefault="00A5187E" w:rsidP="006C3925">
      <w:pPr>
        <w:numPr>
          <w:ilvl w:val="0"/>
          <w:numId w:val="30"/>
        </w:numPr>
        <w:tabs>
          <w:tab w:val="left" w:pos="851"/>
          <w:tab w:val="left" w:pos="993"/>
        </w:tabs>
        <w:spacing w:after="0" w:line="360" w:lineRule="auto"/>
        <w:ind w:left="0" w:firstLine="709"/>
        <w:jc w:val="both"/>
        <w:rPr>
          <w:rFonts w:ascii="Times New Roman" w:eastAsia="Times New Roman" w:hAnsi="Times New Roman" w:cs="Times New Roman"/>
          <w:b/>
          <w:bCs/>
          <w:sz w:val="24"/>
          <w:szCs w:val="24"/>
        </w:rPr>
      </w:pPr>
      <w:r w:rsidRPr="00A5187E">
        <w:rPr>
          <w:rFonts w:ascii="Times New Roman" w:hAnsi="Times New Roman" w:cs="Times New Roman"/>
          <w:sz w:val="24"/>
          <w:szCs w:val="24"/>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r w:rsidR="0074455A">
        <w:rPr>
          <w:rFonts w:ascii="Times New Roman" w:hAnsi="Times New Roman" w:cs="Times New Roman"/>
          <w:sz w:val="24"/>
          <w:szCs w:val="24"/>
        </w:rPr>
        <w:t>.</w:t>
      </w:r>
    </w:p>
    <w:p w14:paraId="1A33ACF3" w14:textId="77777777" w:rsidR="00A5187E" w:rsidRPr="00A5187E" w:rsidRDefault="00A5187E" w:rsidP="00A5187E">
      <w:pPr>
        <w:keepNext/>
        <w:keepLines/>
        <w:tabs>
          <w:tab w:val="left" w:pos="709"/>
        </w:tabs>
        <w:spacing w:after="0" w:line="360" w:lineRule="auto"/>
        <w:ind w:firstLine="709"/>
        <w:jc w:val="both"/>
        <w:outlineLvl w:val="0"/>
        <w:rPr>
          <w:rFonts w:ascii="Times New Roman" w:eastAsia="Times New Roman" w:hAnsi="Times New Roman" w:cs="Times New Roman"/>
          <w:sz w:val="24"/>
          <w:szCs w:val="24"/>
        </w:rPr>
      </w:pPr>
    </w:p>
    <w:p w14:paraId="62EE573C" w14:textId="77777777" w:rsidR="00A5187E" w:rsidRDefault="00A5187E" w:rsidP="003777F5">
      <w:pPr>
        <w:spacing w:after="0" w:line="360" w:lineRule="auto"/>
        <w:ind w:firstLine="709"/>
        <w:jc w:val="both"/>
        <w:rPr>
          <w:rFonts w:ascii="Times New Roman" w:eastAsia="Times New Roman" w:hAnsi="Times New Roman" w:cs="Times New Roman"/>
          <w:bCs/>
          <w:kern w:val="1"/>
          <w:sz w:val="24"/>
          <w:szCs w:val="24"/>
          <w:lang w:eastAsia="ar-SA"/>
        </w:rPr>
      </w:pPr>
    </w:p>
    <w:p w14:paraId="7AA8295D" w14:textId="795EBF0B" w:rsidR="003777F5" w:rsidRDefault="003777F5" w:rsidP="003777F5">
      <w:pPr>
        <w:spacing w:after="0" w:line="360" w:lineRule="auto"/>
        <w:ind w:firstLine="709"/>
        <w:jc w:val="both"/>
        <w:rPr>
          <w:rFonts w:ascii="Times New Roman" w:hAnsi="Times New Roman" w:cs="Times New Roman"/>
          <w:sz w:val="24"/>
          <w:szCs w:val="24"/>
        </w:rPr>
      </w:pPr>
    </w:p>
    <w:p w14:paraId="42D40ED1" w14:textId="50D32144" w:rsidR="00046432" w:rsidRDefault="00046432" w:rsidP="003777F5">
      <w:pPr>
        <w:spacing w:after="0" w:line="360" w:lineRule="auto"/>
        <w:ind w:firstLine="709"/>
        <w:jc w:val="both"/>
        <w:rPr>
          <w:rFonts w:ascii="Times New Roman" w:hAnsi="Times New Roman" w:cs="Times New Roman"/>
          <w:sz w:val="24"/>
          <w:szCs w:val="24"/>
        </w:rPr>
      </w:pPr>
    </w:p>
    <w:p w14:paraId="4EB01F5E" w14:textId="55B0480B" w:rsidR="00A5187E" w:rsidRDefault="00A5187E" w:rsidP="003777F5">
      <w:pPr>
        <w:spacing w:after="0" w:line="360" w:lineRule="auto"/>
        <w:ind w:firstLine="709"/>
        <w:jc w:val="both"/>
        <w:rPr>
          <w:rFonts w:ascii="Times New Roman" w:hAnsi="Times New Roman" w:cs="Times New Roman"/>
          <w:sz w:val="24"/>
          <w:szCs w:val="24"/>
        </w:rPr>
      </w:pPr>
    </w:p>
    <w:p w14:paraId="66C8A13D" w14:textId="39DE99CC" w:rsidR="00A5187E" w:rsidRDefault="00A5187E" w:rsidP="003777F5">
      <w:pPr>
        <w:spacing w:after="0" w:line="360" w:lineRule="auto"/>
        <w:ind w:firstLine="709"/>
        <w:jc w:val="both"/>
        <w:rPr>
          <w:rFonts w:ascii="Times New Roman" w:hAnsi="Times New Roman" w:cs="Times New Roman"/>
          <w:sz w:val="24"/>
          <w:szCs w:val="24"/>
        </w:rPr>
      </w:pPr>
    </w:p>
    <w:p w14:paraId="2BBEEB85" w14:textId="565E20EF" w:rsidR="00A5187E" w:rsidRDefault="00A5187E" w:rsidP="003777F5">
      <w:pPr>
        <w:spacing w:after="0" w:line="360" w:lineRule="auto"/>
        <w:ind w:firstLine="709"/>
        <w:jc w:val="both"/>
        <w:rPr>
          <w:rFonts w:ascii="Times New Roman" w:hAnsi="Times New Roman" w:cs="Times New Roman"/>
          <w:sz w:val="24"/>
          <w:szCs w:val="24"/>
        </w:rPr>
      </w:pPr>
    </w:p>
    <w:p w14:paraId="742265EF" w14:textId="66AD7E5A" w:rsidR="00A5187E" w:rsidRDefault="00A5187E" w:rsidP="003777F5">
      <w:pPr>
        <w:spacing w:after="0" w:line="360" w:lineRule="auto"/>
        <w:ind w:firstLine="709"/>
        <w:jc w:val="both"/>
        <w:rPr>
          <w:rFonts w:ascii="Times New Roman" w:hAnsi="Times New Roman" w:cs="Times New Roman"/>
          <w:sz w:val="24"/>
          <w:szCs w:val="24"/>
        </w:rPr>
      </w:pPr>
    </w:p>
    <w:p w14:paraId="28D53EB4" w14:textId="17D34A79" w:rsidR="00A5187E" w:rsidRDefault="00A5187E" w:rsidP="003777F5">
      <w:pPr>
        <w:spacing w:after="0" w:line="360" w:lineRule="auto"/>
        <w:ind w:firstLine="709"/>
        <w:jc w:val="both"/>
        <w:rPr>
          <w:rFonts w:ascii="Times New Roman" w:hAnsi="Times New Roman" w:cs="Times New Roman"/>
          <w:sz w:val="24"/>
          <w:szCs w:val="24"/>
        </w:rPr>
      </w:pPr>
    </w:p>
    <w:p w14:paraId="1FDCB796" w14:textId="717BAEBC" w:rsidR="00A5187E" w:rsidRDefault="00A5187E" w:rsidP="003777F5">
      <w:pPr>
        <w:spacing w:after="0" w:line="360" w:lineRule="auto"/>
        <w:ind w:firstLine="709"/>
        <w:jc w:val="both"/>
        <w:rPr>
          <w:rFonts w:ascii="Times New Roman" w:hAnsi="Times New Roman" w:cs="Times New Roman"/>
          <w:sz w:val="24"/>
          <w:szCs w:val="24"/>
        </w:rPr>
      </w:pPr>
    </w:p>
    <w:p w14:paraId="30EB59CF" w14:textId="4FE1293F" w:rsidR="00A5187E" w:rsidRDefault="00A5187E" w:rsidP="003777F5">
      <w:pPr>
        <w:spacing w:after="0" w:line="360" w:lineRule="auto"/>
        <w:ind w:firstLine="709"/>
        <w:jc w:val="both"/>
        <w:rPr>
          <w:rFonts w:ascii="Times New Roman" w:hAnsi="Times New Roman" w:cs="Times New Roman"/>
          <w:sz w:val="24"/>
          <w:szCs w:val="24"/>
        </w:rPr>
      </w:pPr>
    </w:p>
    <w:p w14:paraId="0BF847EE" w14:textId="4EEC3A78" w:rsidR="00A5187E" w:rsidRDefault="00A5187E" w:rsidP="003777F5">
      <w:pPr>
        <w:spacing w:after="0" w:line="360" w:lineRule="auto"/>
        <w:ind w:firstLine="709"/>
        <w:jc w:val="both"/>
        <w:rPr>
          <w:rFonts w:ascii="Times New Roman" w:hAnsi="Times New Roman" w:cs="Times New Roman"/>
          <w:sz w:val="24"/>
          <w:szCs w:val="24"/>
        </w:rPr>
      </w:pPr>
    </w:p>
    <w:p w14:paraId="578BF299" w14:textId="2EE6ABBA" w:rsidR="00A5187E" w:rsidRDefault="00A5187E" w:rsidP="003777F5">
      <w:pPr>
        <w:spacing w:after="0" w:line="360" w:lineRule="auto"/>
        <w:ind w:firstLine="709"/>
        <w:jc w:val="both"/>
        <w:rPr>
          <w:rFonts w:ascii="Times New Roman" w:hAnsi="Times New Roman" w:cs="Times New Roman"/>
          <w:sz w:val="24"/>
          <w:szCs w:val="24"/>
        </w:rPr>
      </w:pPr>
    </w:p>
    <w:p w14:paraId="6256D7BC" w14:textId="389F26FB" w:rsidR="00A5187E" w:rsidRDefault="00A5187E" w:rsidP="003777F5">
      <w:pPr>
        <w:spacing w:after="0" w:line="360" w:lineRule="auto"/>
        <w:ind w:firstLine="709"/>
        <w:jc w:val="both"/>
        <w:rPr>
          <w:rFonts w:ascii="Times New Roman" w:hAnsi="Times New Roman" w:cs="Times New Roman"/>
          <w:sz w:val="24"/>
          <w:szCs w:val="24"/>
        </w:rPr>
      </w:pPr>
    </w:p>
    <w:p w14:paraId="4CA7434C" w14:textId="47CDABD3" w:rsidR="00A5187E" w:rsidRDefault="00A5187E" w:rsidP="003777F5">
      <w:pPr>
        <w:spacing w:after="0" w:line="360" w:lineRule="auto"/>
        <w:ind w:firstLine="709"/>
        <w:jc w:val="both"/>
        <w:rPr>
          <w:rFonts w:ascii="Times New Roman" w:hAnsi="Times New Roman" w:cs="Times New Roman"/>
          <w:sz w:val="24"/>
          <w:szCs w:val="24"/>
        </w:rPr>
      </w:pPr>
    </w:p>
    <w:p w14:paraId="3845A91A" w14:textId="6375100D" w:rsidR="00A5187E" w:rsidRDefault="00A5187E" w:rsidP="003777F5">
      <w:pPr>
        <w:spacing w:after="0" w:line="360" w:lineRule="auto"/>
        <w:ind w:firstLine="709"/>
        <w:jc w:val="both"/>
        <w:rPr>
          <w:rFonts w:ascii="Times New Roman" w:hAnsi="Times New Roman" w:cs="Times New Roman"/>
          <w:sz w:val="24"/>
          <w:szCs w:val="24"/>
        </w:rPr>
      </w:pPr>
    </w:p>
    <w:p w14:paraId="1CF5B91D" w14:textId="19CB40B7" w:rsidR="00A5187E" w:rsidRDefault="00A5187E" w:rsidP="003777F5">
      <w:pPr>
        <w:spacing w:after="0" w:line="360" w:lineRule="auto"/>
        <w:ind w:firstLine="709"/>
        <w:jc w:val="both"/>
        <w:rPr>
          <w:rFonts w:ascii="Times New Roman" w:hAnsi="Times New Roman" w:cs="Times New Roman"/>
          <w:sz w:val="24"/>
          <w:szCs w:val="24"/>
        </w:rPr>
      </w:pPr>
    </w:p>
    <w:p w14:paraId="257E6248" w14:textId="7C8D27AA" w:rsidR="00A5187E" w:rsidRDefault="00A5187E" w:rsidP="003777F5">
      <w:pPr>
        <w:spacing w:after="0" w:line="360" w:lineRule="auto"/>
        <w:ind w:firstLine="709"/>
        <w:jc w:val="both"/>
        <w:rPr>
          <w:rFonts w:ascii="Times New Roman" w:hAnsi="Times New Roman" w:cs="Times New Roman"/>
          <w:sz w:val="24"/>
          <w:szCs w:val="24"/>
        </w:rPr>
      </w:pPr>
    </w:p>
    <w:p w14:paraId="4E3797D9" w14:textId="77777777" w:rsidR="00A5187E" w:rsidRPr="003777F5" w:rsidRDefault="00A5187E" w:rsidP="003777F5">
      <w:pPr>
        <w:spacing w:after="0" w:line="360" w:lineRule="auto"/>
        <w:ind w:firstLine="709"/>
        <w:jc w:val="both"/>
        <w:rPr>
          <w:rFonts w:ascii="Times New Roman" w:hAnsi="Times New Roman" w:cs="Times New Roman"/>
          <w:sz w:val="24"/>
          <w:szCs w:val="24"/>
        </w:rPr>
      </w:pPr>
    </w:p>
    <w:p w14:paraId="53B64D28" w14:textId="77777777" w:rsidR="00A5187E" w:rsidRDefault="003777F5" w:rsidP="00A5187E">
      <w:pPr>
        <w:pStyle w:val="2"/>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8"/>
          <w:szCs w:val="28"/>
        </w:rPr>
        <w:lastRenderedPageBreak/>
        <w:t xml:space="preserve">Приложение Б. </w:t>
      </w:r>
      <w:r w:rsidRPr="003777F5">
        <w:rPr>
          <w:rFonts w:ascii="Times New Roman" w:eastAsia="Times New Roman" w:hAnsi="Times New Roman" w:cs="Times New Roman"/>
          <w:color w:val="auto"/>
          <w:sz w:val="24"/>
          <w:szCs w:val="24"/>
        </w:rPr>
        <w:t xml:space="preserve"> </w:t>
      </w:r>
    </w:p>
    <w:p w14:paraId="62E2907A" w14:textId="1C782A7F" w:rsidR="003777F5" w:rsidRPr="003777F5" w:rsidRDefault="000511D1" w:rsidP="0074455A">
      <w:pPr>
        <w:pStyle w:val="2"/>
        <w:spacing w:before="120" w:after="120"/>
        <w:jc w:val="center"/>
        <w:rPr>
          <w:rFonts w:ascii="Times New Roman" w:eastAsia="Times New Roman" w:hAnsi="Times New Roman" w:cs="Times New Roman"/>
          <w:color w:val="auto"/>
          <w:sz w:val="28"/>
          <w:szCs w:val="28"/>
        </w:rPr>
      </w:pPr>
      <w:r w:rsidRPr="003777F5">
        <w:rPr>
          <w:rFonts w:ascii="Times New Roman" w:eastAsia="Times New Roman" w:hAnsi="Times New Roman" w:cs="Times New Roman"/>
          <w:color w:val="auto"/>
          <w:sz w:val="28"/>
          <w:szCs w:val="28"/>
        </w:rPr>
        <w:t xml:space="preserve">Алгоритмы </w:t>
      </w:r>
      <w:r w:rsidR="0074455A" w:rsidRPr="003A6CB3">
        <w:rPr>
          <w:rFonts w:ascii="Times New Roman" w:eastAsia="Times New Roman" w:hAnsi="Times New Roman" w:cs="Times New Roman"/>
          <w:color w:val="auto"/>
          <w:sz w:val="28"/>
          <w:szCs w:val="28"/>
        </w:rPr>
        <w:t>действий врача</w:t>
      </w:r>
      <w:r w:rsidR="0074455A">
        <w:rPr>
          <w:rFonts w:ascii="Times New Roman" w:eastAsia="Times New Roman" w:hAnsi="Times New Roman" w:cs="Times New Roman"/>
          <w:color w:val="auto"/>
          <w:sz w:val="28"/>
          <w:szCs w:val="28"/>
        </w:rPr>
        <w:t xml:space="preserve"> </w:t>
      </w:r>
      <w:bookmarkStart w:id="490" w:name="_Toc531879068"/>
      <w:bookmarkEnd w:id="487"/>
    </w:p>
    <w:p w14:paraId="7245837D" w14:textId="420F5FFF" w:rsidR="009A543B" w:rsidRPr="003777F5" w:rsidRDefault="009A543B" w:rsidP="00A5187E">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rPr>
      </w:pPr>
      <w:r w:rsidRPr="003777F5">
        <w:rPr>
          <w:rFonts w:ascii="Times New Roman" w:eastAsia="Times New Roman" w:hAnsi="Times New Roman" w:cs="Times New Roman"/>
          <w:b/>
          <w:bCs/>
          <w:color w:val="000000" w:themeColor="text1"/>
          <w:sz w:val="24"/>
          <w:szCs w:val="24"/>
        </w:rPr>
        <w:t>Алгоритм 1. Диагностический поиск при язвенном колите</w:t>
      </w:r>
      <w:bookmarkEnd w:id="490"/>
    </w:p>
    <w:p w14:paraId="0C6F9282" w14:textId="6FFAB2DE" w:rsidR="003777F5" w:rsidRDefault="005C31F7" w:rsidP="008722B0">
      <w:pPr>
        <w:shd w:val="clear" w:color="auto" w:fill="FFFFFF"/>
        <w:spacing w:before="230" w:after="207" w:line="360" w:lineRule="auto"/>
        <w:jc w:val="both"/>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02DA45D5" wp14:editId="0AB5ADC3">
            <wp:extent cx="5934075" cy="3352800"/>
            <wp:effectExtent l="0" t="0" r="0" b="0"/>
            <wp:docPr id="3" name="Рисунок 3" descr="C:\Users\Zver\Downloads\4c71663145dc0d84f9b7fe22e1e575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ver\Downloads\4c71663145dc0d84f9b7fe22e1e575da.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934075" cy="3352800"/>
                    </a:xfrm>
                    <a:prstGeom prst="rect">
                      <a:avLst/>
                    </a:prstGeom>
                    <a:noFill/>
                    <a:ln>
                      <a:noFill/>
                    </a:ln>
                  </pic:spPr>
                </pic:pic>
              </a:graphicData>
            </a:graphic>
          </wp:inline>
        </w:drawing>
      </w:r>
      <w:r>
        <w:rPr>
          <w:rFonts w:ascii="Times New Roman" w:eastAsia="Times New Roman" w:hAnsi="Times New Roman" w:cs="Times New Roman"/>
          <w:b/>
          <w:bCs/>
          <w:noProof/>
          <w:color w:val="000000" w:themeColor="text1"/>
          <w:sz w:val="24"/>
          <w:szCs w:val="24"/>
        </w:rPr>
        <w:drawing>
          <wp:inline distT="0" distB="0" distL="0" distR="0" wp14:anchorId="76D7B9DA" wp14:editId="5FB3758A">
            <wp:extent cx="5939155" cy="4324350"/>
            <wp:effectExtent l="0" t="0" r="4445" b="0"/>
            <wp:docPr id="5" name="Рисунок 5" descr="C:\Users\Zver\Downloads\fb0c32c05d83cbc4572fceaa2de15d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ver\Downloads\fb0c32c05d83cbc4572fceaa2de15df6.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939155" cy="4324350"/>
                    </a:xfrm>
                    <a:prstGeom prst="rect">
                      <a:avLst/>
                    </a:prstGeom>
                    <a:noFill/>
                    <a:ln>
                      <a:noFill/>
                    </a:ln>
                  </pic:spPr>
                </pic:pic>
              </a:graphicData>
            </a:graphic>
          </wp:inline>
        </w:drawing>
      </w:r>
      <w:bookmarkStart w:id="491" w:name="_Toc531879069"/>
    </w:p>
    <w:p w14:paraId="69CC58D5" w14:textId="7581B7A8" w:rsidR="009A543B" w:rsidRDefault="009A543B" w:rsidP="003777F5">
      <w:pPr>
        <w:shd w:val="clear" w:color="auto" w:fill="FFFFFF"/>
        <w:spacing w:before="230" w:after="207" w:line="360" w:lineRule="auto"/>
        <w:jc w:val="center"/>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Алгоритм 2. Лечение язвенного колита</w:t>
      </w:r>
      <w:bookmarkEnd w:id="491"/>
    </w:p>
    <w:p w14:paraId="5F78E202" w14:textId="77777777" w:rsidR="008722B0" w:rsidRPr="008722B0" w:rsidRDefault="008722B0" w:rsidP="008722B0">
      <w:pPr>
        <w:shd w:val="clear" w:color="auto" w:fill="FFFFFF"/>
        <w:spacing w:before="230" w:after="207" w:line="360" w:lineRule="auto"/>
        <w:jc w:val="both"/>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59B719A2" wp14:editId="605F4A25">
            <wp:extent cx="6248400" cy="4267200"/>
            <wp:effectExtent l="19050" t="0" r="0" b="0"/>
            <wp:docPr id="6" name="Рисунок 6" descr="C:\Users\Zver\Downloads\fce982d2b0d4807882cf28973274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ver\Downloads\fce982d2b0d4807882cf289732745146.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248400" cy="4267200"/>
                    </a:xfrm>
                    <a:prstGeom prst="rect">
                      <a:avLst/>
                    </a:prstGeom>
                    <a:noFill/>
                    <a:ln>
                      <a:noFill/>
                    </a:ln>
                  </pic:spPr>
                </pic:pic>
              </a:graphicData>
            </a:graphic>
          </wp:inline>
        </w:drawing>
      </w:r>
    </w:p>
    <w:p w14:paraId="3B833F84" w14:textId="77777777" w:rsidR="00DE78FD" w:rsidRDefault="00DE78FD" w:rsidP="008722B0">
      <w:pPr>
        <w:spacing w:line="360" w:lineRule="auto"/>
        <w:jc w:val="both"/>
        <w:rPr>
          <w:rFonts w:ascii="Times New Roman" w:hAnsi="Times New Roman" w:cs="Times New Roman"/>
          <w:b/>
          <w:color w:val="000000" w:themeColor="text1"/>
          <w:sz w:val="28"/>
          <w:szCs w:val="28"/>
        </w:rPr>
      </w:pPr>
    </w:p>
    <w:p w14:paraId="35288E29" w14:textId="77777777" w:rsidR="00DE78FD" w:rsidRDefault="00DE78FD" w:rsidP="008722B0">
      <w:pPr>
        <w:spacing w:line="360" w:lineRule="auto"/>
        <w:jc w:val="both"/>
        <w:rPr>
          <w:rFonts w:ascii="Times New Roman" w:hAnsi="Times New Roman" w:cs="Times New Roman"/>
          <w:b/>
          <w:color w:val="000000" w:themeColor="text1"/>
          <w:sz w:val="28"/>
          <w:szCs w:val="28"/>
        </w:rPr>
      </w:pPr>
    </w:p>
    <w:p w14:paraId="6FE28140" w14:textId="77777777" w:rsidR="00DE78FD" w:rsidRDefault="00DE78FD" w:rsidP="008722B0">
      <w:pPr>
        <w:spacing w:line="360" w:lineRule="auto"/>
        <w:jc w:val="both"/>
        <w:rPr>
          <w:rFonts w:ascii="Times New Roman" w:hAnsi="Times New Roman" w:cs="Times New Roman"/>
          <w:b/>
          <w:color w:val="000000" w:themeColor="text1"/>
          <w:sz w:val="28"/>
          <w:szCs w:val="28"/>
        </w:rPr>
      </w:pPr>
    </w:p>
    <w:p w14:paraId="5F856398" w14:textId="77777777" w:rsidR="00DE78FD" w:rsidRDefault="00DE78FD" w:rsidP="008722B0">
      <w:pPr>
        <w:spacing w:line="360" w:lineRule="auto"/>
        <w:jc w:val="both"/>
        <w:rPr>
          <w:rFonts w:ascii="Times New Roman" w:hAnsi="Times New Roman" w:cs="Times New Roman"/>
          <w:b/>
          <w:color w:val="000000" w:themeColor="text1"/>
          <w:sz w:val="28"/>
          <w:szCs w:val="28"/>
        </w:rPr>
      </w:pPr>
    </w:p>
    <w:p w14:paraId="1B4A9510" w14:textId="77777777" w:rsidR="00DE78FD" w:rsidRDefault="00DE78FD" w:rsidP="008722B0">
      <w:pPr>
        <w:spacing w:line="360" w:lineRule="auto"/>
        <w:jc w:val="both"/>
        <w:rPr>
          <w:rFonts w:ascii="Times New Roman" w:hAnsi="Times New Roman" w:cs="Times New Roman"/>
          <w:b/>
          <w:color w:val="000000" w:themeColor="text1"/>
          <w:sz w:val="28"/>
          <w:szCs w:val="28"/>
        </w:rPr>
      </w:pPr>
    </w:p>
    <w:p w14:paraId="17454E4C" w14:textId="77777777" w:rsidR="00DE78FD" w:rsidRDefault="00DE78FD" w:rsidP="008722B0">
      <w:pPr>
        <w:spacing w:line="360" w:lineRule="auto"/>
        <w:jc w:val="both"/>
        <w:rPr>
          <w:rFonts w:ascii="Times New Roman" w:hAnsi="Times New Roman" w:cs="Times New Roman"/>
          <w:b/>
          <w:color w:val="000000" w:themeColor="text1"/>
          <w:sz w:val="28"/>
          <w:szCs w:val="28"/>
        </w:rPr>
      </w:pPr>
    </w:p>
    <w:p w14:paraId="58D97806" w14:textId="77777777" w:rsidR="00DE78FD" w:rsidRDefault="00DE78FD" w:rsidP="008722B0">
      <w:pPr>
        <w:spacing w:line="360" w:lineRule="auto"/>
        <w:jc w:val="both"/>
        <w:rPr>
          <w:rFonts w:ascii="Times New Roman" w:hAnsi="Times New Roman" w:cs="Times New Roman"/>
          <w:b/>
          <w:color w:val="000000" w:themeColor="text1"/>
          <w:sz w:val="28"/>
          <w:szCs w:val="28"/>
        </w:rPr>
      </w:pPr>
    </w:p>
    <w:p w14:paraId="29DE63C9" w14:textId="77777777" w:rsidR="00DE78FD" w:rsidRDefault="00DE78FD" w:rsidP="008722B0">
      <w:pPr>
        <w:spacing w:line="360" w:lineRule="auto"/>
        <w:jc w:val="both"/>
        <w:rPr>
          <w:rFonts w:ascii="Times New Roman" w:hAnsi="Times New Roman" w:cs="Times New Roman"/>
          <w:b/>
          <w:color w:val="000000" w:themeColor="text1"/>
          <w:sz w:val="28"/>
          <w:szCs w:val="28"/>
        </w:rPr>
      </w:pPr>
    </w:p>
    <w:p w14:paraId="53A6D52F" w14:textId="77777777" w:rsidR="00DE78FD" w:rsidRDefault="00DE78FD" w:rsidP="008722B0">
      <w:pPr>
        <w:spacing w:line="360" w:lineRule="auto"/>
        <w:jc w:val="both"/>
        <w:rPr>
          <w:rFonts w:ascii="Times New Roman" w:hAnsi="Times New Roman" w:cs="Times New Roman"/>
          <w:b/>
          <w:color w:val="000000" w:themeColor="text1"/>
          <w:sz w:val="28"/>
          <w:szCs w:val="28"/>
        </w:rPr>
      </w:pPr>
    </w:p>
    <w:p w14:paraId="424D4AA2" w14:textId="77777777" w:rsidR="000D5354" w:rsidRDefault="000D5354" w:rsidP="008722B0">
      <w:pPr>
        <w:spacing w:line="360" w:lineRule="auto"/>
        <w:jc w:val="both"/>
        <w:rPr>
          <w:rFonts w:ascii="Times New Roman" w:hAnsi="Times New Roman" w:cs="Times New Roman"/>
          <w:b/>
          <w:color w:val="000000" w:themeColor="text1"/>
          <w:sz w:val="28"/>
          <w:szCs w:val="28"/>
        </w:rPr>
      </w:pPr>
    </w:p>
    <w:p w14:paraId="5D1562D2" w14:textId="06159887" w:rsidR="003777F5" w:rsidRDefault="003777F5" w:rsidP="003777F5">
      <w:pPr>
        <w:pStyle w:val="2"/>
        <w:spacing w:line="360" w:lineRule="auto"/>
        <w:jc w:val="right"/>
        <w:rPr>
          <w:rFonts w:ascii="Times New Roman" w:hAnsi="Times New Roman" w:cs="Times New Roman"/>
          <w:color w:val="auto"/>
          <w:sz w:val="28"/>
          <w:szCs w:val="28"/>
        </w:rPr>
      </w:pPr>
      <w:bookmarkStart w:id="492" w:name="_Toc531879070"/>
      <w:r>
        <w:rPr>
          <w:rFonts w:ascii="Times New Roman" w:hAnsi="Times New Roman" w:cs="Times New Roman"/>
          <w:color w:val="auto"/>
          <w:sz w:val="28"/>
          <w:szCs w:val="28"/>
        </w:rPr>
        <w:lastRenderedPageBreak/>
        <w:t>Приложение В</w:t>
      </w:r>
    </w:p>
    <w:p w14:paraId="2A350B89" w14:textId="0B447A52" w:rsidR="007915AB" w:rsidRPr="00E21275" w:rsidRDefault="008722B0" w:rsidP="003777F5">
      <w:pPr>
        <w:pStyle w:val="2"/>
        <w:spacing w:line="360" w:lineRule="auto"/>
        <w:jc w:val="center"/>
        <w:rPr>
          <w:rFonts w:ascii="Times New Roman" w:hAnsi="Times New Roman" w:cs="Times New Roman"/>
          <w:color w:val="auto"/>
          <w:sz w:val="28"/>
          <w:szCs w:val="28"/>
        </w:rPr>
      </w:pPr>
      <w:r w:rsidRPr="00E21275">
        <w:rPr>
          <w:rFonts w:ascii="Times New Roman" w:hAnsi="Times New Roman" w:cs="Times New Roman"/>
          <w:color w:val="auto"/>
          <w:sz w:val="28"/>
          <w:szCs w:val="28"/>
        </w:rPr>
        <w:t>Информация для пациент</w:t>
      </w:r>
      <w:bookmarkEnd w:id="492"/>
      <w:r w:rsidR="00082EA4">
        <w:rPr>
          <w:rFonts w:ascii="Times New Roman" w:hAnsi="Times New Roman" w:cs="Times New Roman"/>
          <w:color w:val="auto"/>
          <w:sz w:val="28"/>
          <w:szCs w:val="28"/>
        </w:rPr>
        <w:t>а</w:t>
      </w:r>
    </w:p>
    <w:p w14:paraId="500842B6" w14:textId="77777777" w:rsidR="007915AB" w:rsidRPr="009A4B21" w:rsidRDefault="007915AB" w:rsidP="003777F5">
      <w:pPr>
        <w:spacing w:after="0" w:line="360" w:lineRule="auto"/>
        <w:ind w:firstLine="708"/>
        <w:jc w:val="both"/>
        <w:rPr>
          <w:rFonts w:ascii="Times New Roman" w:hAnsi="Times New Roman" w:cs="Times New Roman"/>
          <w:color w:val="000000" w:themeColor="text1"/>
          <w:sz w:val="24"/>
          <w:szCs w:val="24"/>
        </w:rPr>
      </w:pPr>
      <w:r w:rsidRPr="009A4B21">
        <w:rPr>
          <w:rStyle w:val="a5"/>
          <w:rFonts w:ascii="Times New Roman" w:hAnsi="Times New Roman" w:cs="Times New Roman"/>
          <w:color w:val="000000" w:themeColor="text1"/>
          <w:sz w:val="24"/>
          <w:szCs w:val="24"/>
          <w:bdr w:val="none" w:sz="0" w:space="0" w:color="auto" w:frame="1"/>
        </w:rPr>
        <w:t>Язвенный колит (ЯК)</w:t>
      </w:r>
      <w:r w:rsidRPr="009A4B21">
        <w:rPr>
          <w:rStyle w:val="apple-converted-space"/>
          <w:rFonts w:ascii="Times New Roman" w:hAnsi="Times New Roman" w:cs="Times New Roman"/>
          <w:color w:val="000000" w:themeColor="text1"/>
          <w:sz w:val="24"/>
          <w:szCs w:val="24"/>
        </w:rPr>
        <w:t> </w:t>
      </w:r>
      <w:r w:rsidRPr="009A4B21">
        <w:rPr>
          <w:rFonts w:ascii="Times New Roman" w:hAnsi="Times New Roman" w:cs="Times New Roman"/>
          <w:color w:val="000000" w:themeColor="text1"/>
          <w:sz w:val="24"/>
          <w:szCs w:val="24"/>
        </w:rPr>
        <w:t>– хроническое воспалительное заболевание, характеризующееся повторяющимися острыми обострениями, после которых следуют периоды ремиссии. Многочисленные исследования показывают, что без</w:t>
      </w:r>
      <w:r w:rsidR="00C1733A">
        <w:rPr>
          <w:rFonts w:ascii="Times New Roman" w:hAnsi="Times New Roman" w:cs="Times New Roman"/>
          <w:color w:val="000000" w:themeColor="text1"/>
          <w:sz w:val="24"/>
          <w:szCs w:val="24"/>
        </w:rPr>
        <w:t xml:space="preserve"> </w:t>
      </w:r>
      <w:r w:rsidRPr="009A4B21">
        <w:rPr>
          <w:rStyle w:val="moterm"/>
          <w:rFonts w:ascii="Times New Roman" w:hAnsi="Times New Roman" w:cs="Times New Roman"/>
          <w:color w:val="000000" w:themeColor="text1"/>
          <w:sz w:val="24"/>
          <w:szCs w:val="24"/>
          <w:bdr w:val="none" w:sz="0" w:space="0" w:color="auto" w:frame="1"/>
        </w:rPr>
        <w:t>лечения</w:t>
      </w:r>
      <w:r w:rsidRPr="009A4B21">
        <w:rPr>
          <w:rStyle w:val="apple-converted-space"/>
          <w:rFonts w:ascii="Times New Roman" w:hAnsi="Times New Roman" w:cs="Times New Roman"/>
          <w:color w:val="000000" w:themeColor="text1"/>
          <w:sz w:val="24"/>
          <w:szCs w:val="24"/>
          <w:bdr w:val="none" w:sz="0" w:space="0" w:color="auto" w:frame="1"/>
        </w:rPr>
        <w:t> </w:t>
      </w:r>
      <w:r w:rsidRPr="009A4B21">
        <w:rPr>
          <w:rFonts w:ascii="Times New Roman" w:hAnsi="Times New Roman" w:cs="Times New Roman"/>
          <w:color w:val="000000" w:themeColor="text1"/>
          <w:sz w:val="24"/>
          <w:szCs w:val="24"/>
        </w:rPr>
        <w:t>у больных ЯК существенно повышается риск колоректального рака и смертность. Несвоевременное и недостаточное</w:t>
      </w:r>
      <w:r w:rsidRPr="009A4B21">
        <w:rPr>
          <w:rStyle w:val="apple-converted-space"/>
          <w:rFonts w:ascii="Times New Roman" w:hAnsi="Times New Roman" w:cs="Times New Roman"/>
          <w:color w:val="000000" w:themeColor="text1"/>
          <w:sz w:val="24"/>
          <w:szCs w:val="24"/>
        </w:rPr>
        <w:t> </w:t>
      </w:r>
      <w:r w:rsidRPr="009A4B21">
        <w:rPr>
          <w:rStyle w:val="moterm"/>
          <w:rFonts w:ascii="Times New Roman" w:hAnsi="Times New Roman" w:cs="Times New Roman"/>
          <w:color w:val="000000" w:themeColor="text1"/>
          <w:sz w:val="24"/>
          <w:szCs w:val="24"/>
          <w:bdr w:val="none" w:sz="0" w:space="0" w:color="auto" w:frame="1"/>
        </w:rPr>
        <w:t>лечение</w:t>
      </w:r>
      <w:r w:rsidRPr="009A4B21">
        <w:rPr>
          <w:rStyle w:val="apple-converted-space"/>
          <w:rFonts w:ascii="Times New Roman" w:hAnsi="Times New Roman" w:cs="Times New Roman"/>
          <w:color w:val="000000" w:themeColor="text1"/>
          <w:sz w:val="24"/>
          <w:szCs w:val="24"/>
          <w:bdr w:val="none" w:sz="0" w:space="0" w:color="auto" w:frame="1"/>
        </w:rPr>
        <w:t> </w:t>
      </w:r>
      <w:r w:rsidRPr="009A4B21">
        <w:rPr>
          <w:rFonts w:ascii="Times New Roman" w:hAnsi="Times New Roman" w:cs="Times New Roman"/>
          <w:color w:val="000000" w:themeColor="text1"/>
          <w:sz w:val="24"/>
          <w:szCs w:val="24"/>
        </w:rPr>
        <w:t>может привести к прогрессированию заболевания и не только нарастанию симптомов (диареи с кровью, болей в животе), но и к системным проявлениям: снижению массы тела, лихорадке, анемии. Тяжелое обострение язвенного колита представляет угрозу для жизни из-за риска перфорации (прободения) кишки и развития перитонита. Самое главное, что даже при слабо выраженных симптомах или их отсутствии в кишке может сохраняться воспаление. При неполноценном</w:t>
      </w:r>
      <w:r w:rsidRPr="009A4B21">
        <w:rPr>
          <w:rStyle w:val="apple-converted-space"/>
          <w:rFonts w:ascii="Times New Roman" w:hAnsi="Times New Roman" w:cs="Times New Roman"/>
          <w:color w:val="000000" w:themeColor="text1"/>
          <w:sz w:val="24"/>
          <w:szCs w:val="24"/>
        </w:rPr>
        <w:t> </w:t>
      </w:r>
      <w:r w:rsidRPr="009A4B21">
        <w:rPr>
          <w:rStyle w:val="moterm"/>
          <w:rFonts w:ascii="Times New Roman" w:hAnsi="Times New Roman" w:cs="Times New Roman"/>
          <w:color w:val="000000" w:themeColor="text1"/>
          <w:sz w:val="24"/>
          <w:szCs w:val="24"/>
          <w:bdr w:val="none" w:sz="0" w:space="0" w:color="auto" w:frame="1"/>
        </w:rPr>
        <w:t>лечении</w:t>
      </w:r>
      <w:r w:rsidRPr="009A4B21">
        <w:rPr>
          <w:rStyle w:val="apple-converted-space"/>
          <w:rFonts w:ascii="Times New Roman" w:hAnsi="Times New Roman" w:cs="Times New Roman"/>
          <w:color w:val="000000" w:themeColor="text1"/>
          <w:sz w:val="24"/>
          <w:szCs w:val="24"/>
          <w:bdr w:val="none" w:sz="0" w:space="0" w:color="auto" w:frame="1"/>
        </w:rPr>
        <w:t> </w:t>
      </w:r>
      <w:r w:rsidRPr="009A4B21">
        <w:rPr>
          <w:rFonts w:ascii="Times New Roman" w:hAnsi="Times New Roman" w:cs="Times New Roman"/>
          <w:color w:val="000000" w:themeColor="text1"/>
          <w:sz w:val="24"/>
          <w:szCs w:val="24"/>
        </w:rPr>
        <w:t>это постоянное воспаление приводит к развитию колоректального рака, который при ЯК протекает особенно агрессивно. Только постоянная противовоспалительная терапия может уменьшить вероятность развития опухоли.</w:t>
      </w:r>
    </w:p>
    <w:p w14:paraId="67F425F1" w14:textId="77777777" w:rsidR="007915AB" w:rsidRPr="005C31F7" w:rsidRDefault="007915AB" w:rsidP="003777F5">
      <w:pPr>
        <w:spacing w:line="360" w:lineRule="auto"/>
        <w:ind w:firstLine="708"/>
        <w:jc w:val="both"/>
        <w:rPr>
          <w:rFonts w:ascii="Times New Roman" w:hAnsi="Times New Roman" w:cs="Times New Roman"/>
          <w:color w:val="000000" w:themeColor="text1"/>
          <w:sz w:val="24"/>
          <w:szCs w:val="24"/>
        </w:rPr>
      </w:pPr>
      <w:r w:rsidRPr="009A4B21">
        <w:rPr>
          <w:rStyle w:val="a5"/>
          <w:rFonts w:ascii="Times New Roman" w:hAnsi="Times New Roman" w:cs="Times New Roman"/>
          <w:color w:val="000000" w:themeColor="text1"/>
          <w:sz w:val="24"/>
          <w:szCs w:val="24"/>
          <w:bdr w:val="none" w:sz="0" w:space="0" w:color="auto" w:frame="1"/>
        </w:rPr>
        <w:t>Язвенный колит</w:t>
      </w:r>
      <w:r w:rsidRPr="009A4B21">
        <w:rPr>
          <w:rStyle w:val="apple-converted-space"/>
          <w:rFonts w:ascii="Times New Roman" w:hAnsi="Times New Roman" w:cs="Times New Roman"/>
          <w:color w:val="000000" w:themeColor="text1"/>
          <w:sz w:val="24"/>
          <w:szCs w:val="24"/>
        </w:rPr>
        <w:t> </w:t>
      </w:r>
      <w:r w:rsidRPr="009A4B21">
        <w:rPr>
          <w:rFonts w:ascii="Times New Roman" w:hAnsi="Times New Roman" w:cs="Times New Roman"/>
          <w:color w:val="000000" w:themeColor="text1"/>
          <w:sz w:val="24"/>
          <w:szCs w:val="24"/>
        </w:rPr>
        <w:t>– достаточно редкое заболевание, человек с этой болезнью должен по возможности наблюдаться у врача, специализирующегося на</w:t>
      </w:r>
      <w:r w:rsidRPr="009A4B21">
        <w:rPr>
          <w:rStyle w:val="apple-converted-space"/>
          <w:rFonts w:ascii="Times New Roman" w:hAnsi="Times New Roman" w:cs="Times New Roman"/>
          <w:color w:val="000000" w:themeColor="text1"/>
          <w:sz w:val="24"/>
          <w:szCs w:val="24"/>
        </w:rPr>
        <w:t> </w:t>
      </w:r>
      <w:r w:rsidRPr="009A4B21">
        <w:rPr>
          <w:rStyle w:val="moterm"/>
          <w:rFonts w:ascii="Times New Roman" w:hAnsi="Times New Roman" w:cs="Times New Roman"/>
          <w:color w:val="000000" w:themeColor="text1"/>
          <w:sz w:val="24"/>
          <w:szCs w:val="24"/>
          <w:bdr w:val="none" w:sz="0" w:space="0" w:color="auto" w:frame="1"/>
        </w:rPr>
        <w:t>лечении</w:t>
      </w:r>
      <w:r w:rsidR="000511D1" w:rsidRPr="009A4B21">
        <w:rPr>
          <w:rStyle w:val="moterm"/>
          <w:rFonts w:ascii="Times New Roman" w:hAnsi="Times New Roman" w:cs="Times New Roman"/>
          <w:color w:val="000000" w:themeColor="text1"/>
          <w:sz w:val="24"/>
          <w:szCs w:val="24"/>
          <w:bdr w:val="none" w:sz="0" w:space="0" w:color="auto" w:frame="1"/>
        </w:rPr>
        <w:t xml:space="preserve"> </w:t>
      </w:r>
      <w:r w:rsidRPr="009A4B21">
        <w:rPr>
          <w:rFonts w:ascii="Times New Roman" w:hAnsi="Times New Roman" w:cs="Times New Roman"/>
          <w:color w:val="000000" w:themeColor="text1"/>
          <w:sz w:val="24"/>
          <w:szCs w:val="24"/>
        </w:rPr>
        <w:t>именно данной патологии, и строго следовать его рекомендациям по длительной, нередко, пожизненной, лекарственной терапии. Ни уровень физической нагрузки, ни прием конкретных продуктов питания, не влияют на риск обострения язвенного колита так, как влияет на него нерегулярный прием лекарств и несвоевременное обращение к специалисту.</w:t>
      </w:r>
    </w:p>
    <w:sectPr w:rsidR="007915AB" w:rsidRPr="005C31F7" w:rsidSect="009C284E">
      <w:footerReference w:type="default" r:id="rId9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E6148" w14:textId="77777777" w:rsidR="00E344B8" w:rsidRDefault="00E344B8" w:rsidP="00B72568">
      <w:pPr>
        <w:spacing w:after="0" w:line="240" w:lineRule="auto"/>
      </w:pPr>
      <w:r>
        <w:separator/>
      </w:r>
    </w:p>
  </w:endnote>
  <w:endnote w:type="continuationSeparator" w:id="0">
    <w:p w14:paraId="58186E84" w14:textId="77777777" w:rsidR="00E344B8" w:rsidRDefault="00E344B8" w:rsidP="00B7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141739"/>
      <w:docPartObj>
        <w:docPartGallery w:val="Page Numbers (Bottom of Page)"/>
        <w:docPartUnique/>
      </w:docPartObj>
    </w:sdtPr>
    <w:sdtEndPr>
      <w:rPr>
        <w:rFonts w:ascii="Times New Roman" w:hAnsi="Times New Roman" w:cs="Times New Roman"/>
        <w:sz w:val="24"/>
        <w:szCs w:val="24"/>
      </w:rPr>
    </w:sdtEndPr>
    <w:sdtContent>
      <w:p w14:paraId="7E3CB1E3" w14:textId="111D2199" w:rsidR="009C284E" w:rsidRPr="00B72568" w:rsidRDefault="009C284E">
        <w:pPr>
          <w:pStyle w:val="af"/>
          <w:jc w:val="center"/>
          <w:rPr>
            <w:rFonts w:ascii="Times New Roman" w:hAnsi="Times New Roman" w:cs="Times New Roman"/>
            <w:sz w:val="24"/>
            <w:szCs w:val="24"/>
          </w:rPr>
        </w:pPr>
        <w:r w:rsidRPr="00B72568">
          <w:rPr>
            <w:rFonts w:ascii="Times New Roman" w:hAnsi="Times New Roman" w:cs="Times New Roman"/>
            <w:sz w:val="24"/>
            <w:szCs w:val="24"/>
          </w:rPr>
          <w:fldChar w:fldCharType="begin"/>
        </w:r>
        <w:r w:rsidRPr="00B72568">
          <w:rPr>
            <w:rFonts w:ascii="Times New Roman" w:hAnsi="Times New Roman" w:cs="Times New Roman"/>
            <w:sz w:val="24"/>
            <w:szCs w:val="24"/>
          </w:rPr>
          <w:instrText>PAGE   \* MERGEFORMAT</w:instrText>
        </w:r>
        <w:r w:rsidRPr="00B72568">
          <w:rPr>
            <w:rFonts w:ascii="Times New Roman" w:hAnsi="Times New Roman" w:cs="Times New Roman"/>
            <w:sz w:val="24"/>
            <w:szCs w:val="24"/>
          </w:rPr>
          <w:fldChar w:fldCharType="separate"/>
        </w:r>
        <w:r>
          <w:rPr>
            <w:rFonts w:ascii="Times New Roman" w:hAnsi="Times New Roman" w:cs="Times New Roman"/>
            <w:noProof/>
            <w:sz w:val="24"/>
            <w:szCs w:val="24"/>
          </w:rPr>
          <w:t>3</w:t>
        </w:r>
        <w:r w:rsidRPr="00B72568">
          <w:rPr>
            <w:rFonts w:ascii="Times New Roman" w:hAnsi="Times New Roman" w:cs="Times New Roman"/>
            <w:sz w:val="24"/>
            <w:szCs w:val="24"/>
          </w:rPr>
          <w:fldChar w:fldCharType="end"/>
        </w:r>
      </w:p>
    </w:sdtContent>
  </w:sdt>
  <w:p w14:paraId="79813E2F" w14:textId="77777777" w:rsidR="009C284E" w:rsidRDefault="009C284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71F5" w14:textId="77777777" w:rsidR="00E344B8" w:rsidRDefault="00E344B8" w:rsidP="00B72568">
      <w:pPr>
        <w:spacing w:after="0" w:line="240" w:lineRule="auto"/>
      </w:pPr>
      <w:r>
        <w:separator/>
      </w:r>
    </w:p>
  </w:footnote>
  <w:footnote w:type="continuationSeparator" w:id="0">
    <w:p w14:paraId="31116593" w14:textId="77777777" w:rsidR="00E344B8" w:rsidRDefault="00E344B8" w:rsidP="00B72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3AA"/>
    <w:multiLevelType w:val="multilevel"/>
    <w:tmpl w:val="C80C225A"/>
    <w:lvl w:ilvl="0">
      <w:start w:val="1"/>
      <w:numFmt w:val="decimal"/>
      <w:lvlText w:val="%1."/>
      <w:lvlJc w:val="left"/>
      <w:pPr>
        <w:ind w:left="112"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3661" w:hanging="360"/>
        <w:jc w:val="right"/>
      </w:pPr>
      <w:rPr>
        <w:rFonts w:hint="default"/>
        <w:b/>
        <w:bCs/>
        <w:spacing w:val="-6"/>
        <w:w w:val="100"/>
        <w:lang w:val="ru-RU" w:eastAsia="ru-RU" w:bidi="ru-RU"/>
      </w:rPr>
    </w:lvl>
    <w:lvl w:ilvl="2">
      <w:numFmt w:val="bullet"/>
      <w:lvlText w:val="•"/>
      <w:lvlJc w:val="left"/>
      <w:pPr>
        <w:ind w:left="3660" w:hanging="360"/>
      </w:pPr>
      <w:rPr>
        <w:rFonts w:hint="default"/>
        <w:lang w:val="ru-RU" w:eastAsia="ru-RU" w:bidi="ru-RU"/>
      </w:rPr>
    </w:lvl>
    <w:lvl w:ilvl="3">
      <w:numFmt w:val="bullet"/>
      <w:lvlText w:val="•"/>
      <w:lvlJc w:val="left"/>
      <w:pPr>
        <w:ind w:left="4470" w:hanging="360"/>
      </w:pPr>
      <w:rPr>
        <w:rFonts w:hint="default"/>
        <w:lang w:val="ru-RU" w:eastAsia="ru-RU" w:bidi="ru-RU"/>
      </w:rPr>
    </w:lvl>
    <w:lvl w:ilvl="4">
      <w:numFmt w:val="bullet"/>
      <w:lvlText w:val="•"/>
      <w:lvlJc w:val="left"/>
      <w:pPr>
        <w:ind w:left="5281" w:hanging="360"/>
      </w:pPr>
      <w:rPr>
        <w:rFonts w:hint="default"/>
        <w:lang w:val="ru-RU" w:eastAsia="ru-RU" w:bidi="ru-RU"/>
      </w:rPr>
    </w:lvl>
    <w:lvl w:ilvl="5">
      <w:numFmt w:val="bullet"/>
      <w:lvlText w:val="•"/>
      <w:lvlJc w:val="left"/>
      <w:pPr>
        <w:ind w:left="6092" w:hanging="360"/>
      </w:pPr>
      <w:rPr>
        <w:rFonts w:hint="default"/>
        <w:lang w:val="ru-RU" w:eastAsia="ru-RU" w:bidi="ru-RU"/>
      </w:rPr>
    </w:lvl>
    <w:lvl w:ilvl="6">
      <w:numFmt w:val="bullet"/>
      <w:lvlText w:val="•"/>
      <w:lvlJc w:val="left"/>
      <w:pPr>
        <w:ind w:left="6903" w:hanging="360"/>
      </w:pPr>
      <w:rPr>
        <w:rFonts w:hint="default"/>
        <w:lang w:val="ru-RU" w:eastAsia="ru-RU" w:bidi="ru-RU"/>
      </w:rPr>
    </w:lvl>
    <w:lvl w:ilvl="7">
      <w:numFmt w:val="bullet"/>
      <w:lvlText w:val="•"/>
      <w:lvlJc w:val="left"/>
      <w:pPr>
        <w:ind w:left="7714" w:hanging="360"/>
      </w:pPr>
      <w:rPr>
        <w:rFonts w:hint="default"/>
        <w:lang w:val="ru-RU" w:eastAsia="ru-RU" w:bidi="ru-RU"/>
      </w:rPr>
    </w:lvl>
    <w:lvl w:ilvl="8">
      <w:numFmt w:val="bullet"/>
      <w:lvlText w:val="•"/>
      <w:lvlJc w:val="left"/>
      <w:pPr>
        <w:ind w:left="8524" w:hanging="360"/>
      </w:pPr>
      <w:rPr>
        <w:rFonts w:hint="default"/>
        <w:lang w:val="ru-RU" w:eastAsia="ru-RU" w:bidi="ru-RU"/>
      </w:rPr>
    </w:lvl>
  </w:abstractNum>
  <w:abstractNum w:abstractNumId="1" w15:restartNumberingAfterBreak="0">
    <w:nsid w:val="06E646CC"/>
    <w:multiLevelType w:val="hybridMultilevel"/>
    <w:tmpl w:val="90E896E6"/>
    <w:lvl w:ilvl="0" w:tplc="2822255C">
      <w:start w:val="1"/>
      <w:numFmt w:val="russianLower"/>
      <w:lvlText w:val=" %1)"/>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09E369D9"/>
    <w:multiLevelType w:val="hybridMultilevel"/>
    <w:tmpl w:val="1312D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C85253"/>
    <w:multiLevelType w:val="multilevel"/>
    <w:tmpl w:val="E7C2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573A6"/>
    <w:multiLevelType w:val="multilevel"/>
    <w:tmpl w:val="32903916"/>
    <w:lvl w:ilvl="0">
      <w:start w:val="1"/>
      <w:numFmt w:val="decimal"/>
      <w:lvlText w:val="%1."/>
      <w:lvlJc w:val="left"/>
      <w:pPr>
        <w:ind w:left="420" w:hanging="360"/>
      </w:pPr>
      <w:rPr>
        <w:rFonts w:hint="default"/>
      </w:rPr>
    </w:lvl>
    <w:lvl w:ilvl="1">
      <w:start w:val="2"/>
      <w:numFmt w:val="decimal"/>
      <w:isLgl/>
      <w:lvlText w:val="%1.%2"/>
      <w:lvlJc w:val="left"/>
      <w:pPr>
        <w:ind w:left="69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50" w:hanging="1440"/>
      </w:pPr>
      <w:rPr>
        <w:rFonts w:hint="default"/>
      </w:rPr>
    </w:lvl>
    <w:lvl w:ilvl="8">
      <w:start w:val="1"/>
      <w:numFmt w:val="decimal"/>
      <w:isLgl/>
      <w:lvlText w:val="%1.%2.%3.%4.%5.%6.%7.%8.%9"/>
      <w:lvlJc w:val="left"/>
      <w:pPr>
        <w:ind w:left="3060" w:hanging="1800"/>
      </w:pPr>
      <w:rPr>
        <w:rFonts w:hint="default"/>
      </w:rPr>
    </w:lvl>
  </w:abstractNum>
  <w:abstractNum w:abstractNumId="5" w15:restartNumberingAfterBreak="0">
    <w:nsid w:val="17EB4A19"/>
    <w:multiLevelType w:val="multilevel"/>
    <w:tmpl w:val="098695D4"/>
    <w:lvl w:ilvl="0">
      <w:start w:val="1"/>
      <w:numFmt w:val="russianLower"/>
      <w:lvlText w:val=" %1)"/>
      <w:lvlJc w:val="left"/>
      <w:pPr>
        <w:ind w:left="1620" w:hanging="360"/>
      </w:pPr>
      <w:rPr>
        <w:rFonts w:hint="default"/>
      </w:rPr>
    </w:lvl>
    <w:lvl w:ilvl="1">
      <w:start w:val="2"/>
      <w:numFmt w:val="decimal"/>
      <w:isLgl/>
      <w:lvlText w:val="%1.%2"/>
      <w:lvlJc w:val="left"/>
      <w:pPr>
        <w:ind w:left="1800" w:hanging="540"/>
      </w:pPr>
      <w:rPr>
        <w:rFonts w:hint="default"/>
      </w:rPr>
    </w:lvl>
    <w:lvl w:ilvl="2">
      <w:start w:val="7"/>
      <w:numFmt w:val="decimal"/>
      <w:isLgl/>
      <w:lvlText w:val="%1.%2.%3"/>
      <w:lvlJc w:val="left"/>
      <w:pPr>
        <w:ind w:left="2564"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6" w15:restartNumberingAfterBreak="0">
    <w:nsid w:val="191C0F81"/>
    <w:multiLevelType w:val="hybridMultilevel"/>
    <w:tmpl w:val="D240583A"/>
    <w:lvl w:ilvl="0" w:tplc="2822255C">
      <w:start w:val="1"/>
      <w:numFmt w:val="russianLower"/>
      <w:lvlText w:val="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90553"/>
    <w:multiLevelType w:val="hybridMultilevel"/>
    <w:tmpl w:val="36442662"/>
    <w:lvl w:ilvl="0" w:tplc="1F460BD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705EC"/>
    <w:multiLevelType w:val="hybridMultilevel"/>
    <w:tmpl w:val="93F0D172"/>
    <w:lvl w:ilvl="0" w:tplc="0FF0C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515B71"/>
    <w:multiLevelType w:val="hybridMultilevel"/>
    <w:tmpl w:val="6A3E5140"/>
    <w:lvl w:ilvl="0" w:tplc="2822255C">
      <w:start w:val="1"/>
      <w:numFmt w:val="russianLower"/>
      <w:lvlText w:val="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2822255C">
      <w:start w:val="1"/>
      <w:numFmt w:val="russianLower"/>
      <w:lvlText w:val=" %6)"/>
      <w:lvlJc w:val="left"/>
      <w:pPr>
        <w:ind w:left="5029" w:hanging="180"/>
      </w:pPr>
      <w:rPr>
        <w:rFonts w:hint="default"/>
      </w:r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0A0C8A"/>
    <w:multiLevelType w:val="hybridMultilevel"/>
    <w:tmpl w:val="7C486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260423"/>
    <w:multiLevelType w:val="hybridMultilevel"/>
    <w:tmpl w:val="D7EADB1C"/>
    <w:lvl w:ilvl="0" w:tplc="04190011">
      <w:start w:val="1"/>
      <w:numFmt w:val="decimal"/>
      <w:lvlText w:val="%1)"/>
      <w:lvlJc w:val="left"/>
      <w:pPr>
        <w:ind w:left="2340" w:hanging="360"/>
      </w:pPr>
      <w:rPr>
        <w:rFonts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2" w15:restartNumberingAfterBreak="0">
    <w:nsid w:val="3403037E"/>
    <w:multiLevelType w:val="multilevel"/>
    <w:tmpl w:val="BF662FDE"/>
    <w:lvl w:ilvl="0">
      <w:start w:val="1"/>
      <w:numFmt w:val="decimal"/>
      <w:lvlText w:val="%1."/>
      <w:lvlJc w:val="left"/>
      <w:pPr>
        <w:ind w:left="720" w:hanging="360"/>
      </w:pPr>
    </w:lvl>
    <w:lvl w:ilvl="1">
      <w:start w:val="1"/>
      <w:numFmt w:val="decimal"/>
      <w:isLgl/>
      <w:lvlText w:val="%1.%2."/>
      <w:lvlJc w:val="left"/>
      <w:pPr>
        <w:ind w:left="1035" w:hanging="540"/>
      </w:pPr>
      <w:rPr>
        <w:rFonts w:hint="default"/>
      </w:rPr>
    </w:lvl>
    <w:lvl w:ilvl="2">
      <w:start w:val="6"/>
      <w:numFmt w:val="decimal"/>
      <w:isLgl/>
      <w:lvlText w:val="%1.%2.%3."/>
      <w:lvlJc w:val="left"/>
      <w:pPr>
        <w:ind w:left="135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49A2E0C"/>
    <w:multiLevelType w:val="multilevel"/>
    <w:tmpl w:val="77AE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32939"/>
    <w:multiLevelType w:val="multilevel"/>
    <w:tmpl w:val="60C4B264"/>
    <w:lvl w:ilvl="0">
      <w:start w:val="3"/>
      <w:numFmt w:val="decimal"/>
      <w:lvlText w:val="%1"/>
      <w:lvlJc w:val="left"/>
      <w:pPr>
        <w:ind w:left="480" w:hanging="480"/>
      </w:pPr>
      <w:rPr>
        <w:rFonts w:hint="default"/>
      </w:rPr>
    </w:lvl>
    <w:lvl w:ilvl="1">
      <w:start w:val="2"/>
      <w:numFmt w:val="decimal"/>
      <w:lvlText w:val="%1.%2"/>
      <w:lvlJc w:val="left"/>
      <w:pPr>
        <w:ind w:left="1402" w:hanging="480"/>
      </w:pPr>
      <w:rPr>
        <w:rFonts w:hint="default"/>
      </w:rPr>
    </w:lvl>
    <w:lvl w:ilvl="2">
      <w:start w:val="7"/>
      <w:numFmt w:val="decimal"/>
      <w:lvlText w:val="%1.%2.%3"/>
      <w:lvlJc w:val="left"/>
      <w:pPr>
        <w:ind w:left="2564" w:hanging="720"/>
      </w:pPr>
      <w:rPr>
        <w:rFonts w:hint="default"/>
        <w:b w:val="0"/>
        <w:bCs/>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5" w15:restartNumberingAfterBreak="0">
    <w:nsid w:val="44343575"/>
    <w:multiLevelType w:val="hybridMultilevel"/>
    <w:tmpl w:val="A086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9C6EEA"/>
    <w:multiLevelType w:val="hybridMultilevel"/>
    <w:tmpl w:val="442E170A"/>
    <w:lvl w:ilvl="0" w:tplc="6270CE5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A03DAA"/>
    <w:multiLevelType w:val="hybridMultilevel"/>
    <w:tmpl w:val="194251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50A21104"/>
    <w:multiLevelType w:val="hybridMultilevel"/>
    <w:tmpl w:val="5276E3A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15:restartNumberingAfterBreak="0">
    <w:nsid w:val="51F86EBF"/>
    <w:multiLevelType w:val="multilevel"/>
    <w:tmpl w:val="13B2E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6"/>
        </w:tabs>
        <w:ind w:left="786"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786"/>
        </w:tabs>
        <w:ind w:left="786"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00FD6"/>
    <w:multiLevelType w:val="hybridMultilevel"/>
    <w:tmpl w:val="F4BED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614C37"/>
    <w:multiLevelType w:val="hybridMultilevel"/>
    <w:tmpl w:val="4FFE57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D7C35F8"/>
    <w:multiLevelType w:val="hybridMultilevel"/>
    <w:tmpl w:val="52D06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714544"/>
    <w:multiLevelType w:val="hybridMultilevel"/>
    <w:tmpl w:val="FD986C70"/>
    <w:lvl w:ilvl="0" w:tplc="2822255C">
      <w:start w:val="1"/>
      <w:numFmt w:val="russianLower"/>
      <w:lvlText w:val=" %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554312"/>
    <w:multiLevelType w:val="hybridMultilevel"/>
    <w:tmpl w:val="83FE0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72C706E4"/>
    <w:multiLevelType w:val="hybridMultilevel"/>
    <w:tmpl w:val="F642F29A"/>
    <w:lvl w:ilvl="0" w:tplc="04190011">
      <w:start w:val="1"/>
      <w:numFmt w:val="decimal"/>
      <w:lvlText w:val="%1)"/>
      <w:lvlJc w:val="left"/>
      <w:pPr>
        <w:ind w:left="2340" w:hanging="360"/>
      </w:pPr>
      <w:rPr>
        <w:rFonts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6" w15:restartNumberingAfterBreak="0">
    <w:nsid w:val="74215B4C"/>
    <w:multiLevelType w:val="hybridMultilevel"/>
    <w:tmpl w:val="569AC706"/>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7" w15:restartNumberingAfterBreak="0">
    <w:nsid w:val="75493D2F"/>
    <w:multiLevelType w:val="multilevel"/>
    <w:tmpl w:val="13B2E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6"/>
        </w:tabs>
        <w:ind w:left="786"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786"/>
        </w:tabs>
        <w:ind w:left="786"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ind w:left="4320" w:hanging="360"/>
      </w:pPr>
      <w:rPr>
        <w:rFont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E45BC"/>
    <w:multiLevelType w:val="multilevel"/>
    <w:tmpl w:val="EE3E7A6C"/>
    <w:lvl w:ilvl="0">
      <w:start w:val="3"/>
      <w:numFmt w:val="decimal"/>
      <w:lvlText w:val="%1."/>
      <w:lvlJc w:val="left"/>
      <w:pPr>
        <w:ind w:left="540" w:hanging="540"/>
      </w:pPr>
      <w:rPr>
        <w:rFonts w:hint="default"/>
        <w:b w:val="0"/>
        <w:u w:val="single"/>
      </w:rPr>
    </w:lvl>
    <w:lvl w:ilvl="1">
      <w:start w:val="2"/>
      <w:numFmt w:val="decimal"/>
      <w:lvlText w:val="%1.%2."/>
      <w:lvlJc w:val="left"/>
      <w:pPr>
        <w:ind w:left="1492" w:hanging="540"/>
      </w:pPr>
      <w:rPr>
        <w:rFonts w:hint="default"/>
        <w:b w:val="0"/>
        <w:u w:val="single"/>
      </w:rPr>
    </w:lvl>
    <w:lvl w:ilvl="2">
      <w:start w:val="9"/>
      <w:numFmt w:val="decimal"/>
      <w:lvlText w:val="%1.%2.%3."/>
      <w:lvlJc w:val="left"/>
      <w:pPr>
        <w:ind w:left="2624" w:hanging="720"/>
      </w:pPr>
      <w:rPr>
        <w:rFonts w:hint="default"/>
        <w:b w:val="0"/>
        <w:u w:val="single"/>
      </w:rPr>
    </w:lvl>
    <w:lvl w:ilvl="3">
      <w:start w:val="1"/>
      <w:numFmt w:val="decimal"/>
      <w:lvlText w:val="%1.%2.%3.%4."/>
      <w:lvlJc w:val="left"/>
      <w:pPr>
        <w:ind w:left="3576" w:hanging="720"/>
      </w:pPr>
      <w:rPr>
        <w:rFonts w:hint="default"/>
        <w:b w:val="0"/>
        <w:u w:val="single"/>
      </w:rPr>
    </w:lvl>
    <w:lvl w:ilvl="4">
      <w:start w:val="1"/>
      <w:numFmt w:val="decimal"/>
      <w:lvlText w:val="%1.%2.%3.%4.%5."/>
      <w:lvlJc w:val="left"/>
      <w:pPr>
        <w:ind w:left="4888" w:hanging="1080"/>
      </w:pPr>
      <w:rPr>
        <w:rFonts w:hint="default"/>
        <w:b w:val="0"/>
        <w:u w:val="single"/>
      </w:rPr>
    </w:lvl>
    <w:lvl w:ilvl="5">
      <w:start w:val="1"/>
      <w:numFmt w:val="decimal"/>
      <w:lvlText w:val="%1.%2.%3.%4.%5.%6."/>
      <w:lvlJc w:val="left"/>
      <w:pPr>
        <w:ind w:left="5840" w:hanging="1080"/>
      </w:pPr>
      <w:rPr>
        <w:rFonts w:hint="default"/>
        <w:b w:val="0"/>
        <w:u w:val="single"/>
      </w:rPr>
    </w:lvl>
    <w:lvl w:ilvl="6">
      <w:start w:val="1"/>
      <w:numFmt w:val="decimal"/>
      <w:lvlText w:val="%1.%2.%3.%4.%5.%6.%7."/>
      <w:lvlJc w:val="left"/>
      <w:pPr>
        <w:ind w:left="7152" w:hanging="1440"/>
      </w:pPr>
      <w:rPr>
        <w:rFonts w:hint="default"/>
        <w:b w:val="0"/>
        <w:u w:val="single"/>
      </w:rPr>
    </w:lvl>
    <w:lvl w:ilvl="7">
      <w:start w:val="1"/>
      <w:numFmt w:val="decimal"/>
      <w:lvlText w:val="%1.%2.%3.%4.%5.%6.%7.%8."/>
      <w:lvlJc w:val="left"/>
      <w:pPr>
        <w:ind w:left="8104" w:hanging="1440"/>
      </w:pPr>
      <w:rPr>
        <w:rFonts w:hint="default"/>
        <w:b w:val="0"/>
        <w:u w:val="single"/>
      </w:rPr>
    </w:lvl>
    <w:lvl w:ilvl="8">
      <w:start w:val="1"/>
      <w:numFmt w:val="decimal"/>
      <w:lvlText w:val="%1.%2.%3.%4.%5.%6.%7.%8.%9."/>
      <w:lvlJc w:val="left"/>
      <w:pPr>
        <w:ind w:left="9416" w:hanging="1800"/>
      </w:pPr>
      <w:rPr>
        <w:rFonts w:hint="default"/>
        <w:b w:val="0"/>
        <w:u w:val="single"/>
      </w:rPr>
    </w:lvl>
  </w:abstractNum>
  <w:abstractNum w:abstractNumId="29" w15:restartNumberingAfterBreak="0">
    <w:nsid w:val="7B34413A"/>
    <w:multiLevelType w:val="multilevel"/>
    <w:tmpl w:val="FA14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E0F36"/>
    <w:multiLevelType w:val="hybridMultilevel"/>
    <w:tmpl w:val="9F60D1EE"/>
    <w:lvl w:ilvl="0" w:tplc="2822255C">
      <w:start w:val="1"/>
      <w:numFmt w:val="russianLower"/>
      <w:lvlText w:val="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29"/>
  </w:num>
  <w:num w:numId="4">
    <w:abstractNumId w:val="27"/>
  </w:num>
  <w:num w:numId="5">
    <w:abstractNumId w:val="12"/>
  </w:num>
  <w:num w:numId="6">
    <w:abstractNumId w:val="10"/>
  </w:num>
  <w:num w:numId="7">
    <w:abstractNumId w:val="18"/>
  </w:num>
  <w:num w:numId="8">
    <w:abstractNumId w:val="26"/>
  </w:num>
  <w:num w:numId="9">
    <w:abstractNumId w:val="22"/>
  </w:num>
  <w:num w:numId="10">
    <w:abstractNumId w:val="8"/>
  </w:num>
  <w:num w:numId="11">
    <w:abstractNumId w:val="19"/>
  </w:num>
  <w:num w:numId="12">
    <w:abstractNumId w:val="5"/>
  </w:num>
  <w:num w:numId="13">
    <w:abstractNumId w:val="4"/>
  </w:num>
  <w:num w:numId="14">
    <w:abstractNumId w:val="20"/>
  </w:num>
  <w:num w:numId="15">
    <w:abstractNumId w:val="24"/>
  </w:num>
  <w:num w:numId="16">
    <w:abstractNumId w:val="21"/>
  </w:num>
  <w:num w:numId="17">
    <w:abstractNumId w:val="15"/>
  </w:num>
  <w:num w:numId="18">
    <w:abstractNumId w:val="17"/>
  </w:num>
  <w:num w:numId="19">
    <w:abstractNumId w:val="0"/>
  </w:num>
  <w:num w:numId="20">
    <w:abstractNumId w:val="25"/>
  </w:num>
  <w:num w:numId="21">
    <w:abstractNumId w:val="11"/>
  </w:num>
  <w:num w:numId="22">
    <w:abstractNumId w:val="7"/>
  </w:num>
  <w:num w:numId="23">
    <w:abstractNumId w:val="30"/>
  </w:num>
  <w:num w:numId="24">
    <w:abstractNumId w:val="1"/>
  </w:num>
  <w:num w:numId="25">
    <w:abstractNumId w:val="9"/>
  </w:num>
  <w:num w:numId="26">
    <w:abstractNumId w:val="23"/>
  </w:num>
  <w:num w:numId="27">
    <w:abstractNumId w:val="2"/>
  </w:num>
  <w:num w:numId="28">
    <w:abstractNumId w:val="6"/>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B4"/>
    <w:rsid w:val="00024C8C"/>
    <w:rsid w:val="00026302"/>
    <w:rsid w:val="000458EB"/>
    <w:rsid w:val="00046432"/>
    <w:rsid w:val="000466BB"/>
    <w:rsid w:val="000511D1"/>
    <w:rsid w:val="00052A11"/>
    <w:rsid w:val="000577AC"/>
    <w:rsid w:val="00067B4A"/>
    <w:rsid w:val="00082EA4"/>
    <w:rsid w:val="00087212"/>
    <w:rsid w:val="000A49A6"/>
    <w:rsid w:val="000B624C"/>
    <w:rsid w:val="000D066E"/>
    <w:rsid w:val="000D5354"/>
    <w:rsid w:val="000E05BA"/>
    <w:rsid w:val="000E25FB"/>
    <w:rsid w:val="00122FDF"/>
    <w:rsid w:val="0013359B"/>
    <w:rsid w:val="001361CC"/>
    <w:rsid w:val="00143A16"/>
    <w:rsid w:val="001734BA"/>
    <w:rsid w:val="0017361C"/>
    <w:rsid w:val="00175B63"/>
    <w:rsid w:val="001A5DF2"/>
    <w:rsid w:val="001C357B"/>
    <w:rsid w:val="001D3C61"/>
    <w:rsid w:val="001D462E"/>
    <w:rsid w:val="002014D0"/>
    <w:rsid w:val="00213EFC"/>
    <w:rsid w:val="00216086"/>
    <w:rsid w:val="00226FCB"/>
    <w:rsid w:val="002311E3"/>
    <w:rsid w:val="00231E53"/>
    <w:rsid w:val="002423F7"/>
    <w:rsid w:val="0025704D"/>
    <w:rsid w:val="00263977"/>
    <w:rsid w:val="00266ED3"/>
    <w:rsid w:val="00284E51"/>
    <w:rsid w:val="002867A4"/>
    <w:rsid w:val="002D129F"/>
    <w:rsid w:val="002D2051"/>
    <w:rsid w:val="002F4636"/>
    <w:rsid w:val="00302F5D"/>
    <w:rsid w:val="00305D58"/>
    <w:rsid w:val="00325FAA"/>
    <w:rsid w:val="0032664D"/>
    <w:rsid w:val="0032757C"/>
    <w:rsid w:val="00335070"/>
    <w:rsid w:val="00336758"/>
    <w:rsid w:val="003777F5"/>
    <w:rsid w:val="003908A7"/>
    <w:rsid w:val="003A6CB3"/>
    <w:rsid w:val="003A75C5"/>
    <w:rsid w:val="003B19AF"/>
    <w:rsid w:val="003B25C6"/>
    <w:rsid w:val="003B474A"/>
    <w:rsid w:val="003C6D1D"/>
    <w:rsid w:val="003C7C13"/>
    <w:rsid w:val="003D1379"/>
    <w:rsid w:val="003D567B"/>
    <w:rsid w:val="003F1992"/>
    <w:rsid w:val="0040508E"/>
    <w:rsid w:val="00414806"/>
    <w:rsid w:val="004174AC"/>
    <w:rsid w:val="00434ACF"/>
    <w:rsid w:val="00455F5D"/>
    <w:rsid w:val="00460179"/>
    <w:rsid w:val="004609BA"/>
    <w:rsid w:val="004738D7"/>
    <w:rsid w:val="004829DE"/>
    <w:rsid w:val="0048635F"/>
    <w:rsid w:val="00491FC9"/>
    <w:rsid w:val="004A3B68"/>
    <w:rsid w:val="004C55E8"/>
    <w:rsid w:val="004D77C3"/>
    <w:rsid w:val="004F2FF7"/>
    <w:rsid w:val="00505F27"/>
    <w:rsid w:val="00507D53"/>
    <w:rsid w:val="00517416"/>
    <w:rsid w:val="00521804"/>
    <w:rsid w:val="0052374A"/>
    <w:rsid w:val="00525B78"/>
    <w:rsid w:val="005441F5"/>
    <w:rsid w:val="00545DB8"/>
    <w:rsid w:val="00553795"/>
    <w:rsid w:val="00562135"/>
    <w:rsid w:val="00564406"/>
    <w:rsid w:val="005727FF"/>
    <w:rsid w:val="005921D3"/>
    <w:rsid w:val="005A769F"/>
    <w:rsid w:val="005C31F7"/>
    <w:rsid w:val="005C3B0E"/>
    <w:rsid w:val="005D0D4F"/>
    <w:rsid w:val="005D1239"/>
    <w:rsid w:val="005D26AC"/>
    <w:rsid w:val="005F238F"/>
    <w:rsid w:val="005F27A0"/>
    <w:rsid w:val="00601C47"/>
    <w:rsid w:val="00607D75"/>
    <w:rsid w:val="00617E88"/>
    <w:rsid w:val="006206BA"/>
    <w:rsid w:val="00636C70"/>
    <w:rsid w:val="006508B6"/>
    <w:rsid w:val="00666092"/>
    <w:rsid w:val="006B6DC5"/>
    <w:rsid w:val="006C1618"/>
    <w:rsid w:val="006C17DC"/>
    <w:rsid w:val="006C3925"/>
    <w:rsid w:val="006C5040"/>
    <w:rsid w:val="00716358"/>
    <w:rsid w:val="0074455A"/>
    <w:rsid w:val="00750D7F"/>
    <w:rsid w:val="00760B86"/>
    <w:rsid w:val="00762326"/>
    <w:rsid w:val="007647A4"/>
    <w:rsid w:val="0076788A"/>
    <w:rsid w:val="00775E79"/>
    <w:rsid w:val="007879AC"/>
    <w:rsid w:val="007915AB"/>
    <w:rsid w:val="00793415"/>
    <w:rsid w:val="00796EBE"/>
    <w:rsid w:val="007B07E2"/>
    <w:rsid w:val="007C1B80"/>
    <w:rsid w:val="007C3F65"/>
    <w:rsid w:val="007C7DA8"/>
    <w:rsid w:val="007D3729"/>
    <w:rsid w:val="007F576C"/>
    <w:rsid w:val="00817DE6"/>
    <w:rsid w:val="00831BAD"/>
    <w:rsid w:val="008326FE"/>
    <w:rsid w:val="0083339A"/>
    <w:rsid w:val="00857BAB"/>
    <w:rsid w:val="008722B0"/>
    <w:rsid w:val="00887D5A"/>
    <w:rsid w:val="008A3FB9"/>
    <w:rsid w:val="008B0D0C"/>
    <w:rsid w:val="008C6564"/>
    <w:rsid w:val="008E33EA"/>
    <w:rsid w:val="008F01AA"/>
    <w:rsid w:val="008F557F"/>
    <w:rsid w:val="009235CD"/>
    <w:rsid w:val="00923F4A"/>
    <w:rsid w:val="00936549"/>
    <w:rsid w:val="00936693"/>
    <w:rsid w:val="00940100"/>
    <w:rsid w:val="00963510"/>
    <w:rsid w:val="00966A9C"/>
    <w:rsid w:val="00970099"/>
    <w:rsid w:val="00995BF5"/>
    <w:rsid w:val="009A188F"/>
    <w:rsid w:val="009A4B21"/>
    <w:rsid w:val="009A543B"/>
    <w:rsid w:val="009A7740"/>
    <w:rsid w:val="009C284E"/>
    <w:rsid w:val="009C4DFE"/>
    <w:rsid w:val="009E5834"/>
    <w:rsid w:val="00A13373"/>
    <w:rsid w:val="00A23123"/>
    <w:rsid w:val="00A26DC5"/>
    <w:rsid w:val="00A31059"/>
    <w:rsid w:val="00A5013F"/>
    <w:rsid w:val="00A5187E"/>
    <w:rsid w:val="00A729C5"/>
    <w:rsid w:val="00A75BCE"/>
    <w:rsid w:val="00A76347"/>
    <w:rsid w:val="00A76BD8"/>
    <w:rsid w:val="00A813FE"/>
    <w:rsid w:val="00A83A50"/>
    <w:rsid w:val="00A85C63"/>
    <w:rsid w:val="00A90B77"/>
    <w:rsid w:val="00A91223"/>
    <w:rsid w:val="00A920E5"/>
    <w:rsid w:val="00AB0869"/>
    <w:rsid w:val="00AB4D02"/>
    <w:rsid w:val="00AC3177"/>
    <w:rsid w:val="00AC52A4"/>
    <w:rsid w:val="00AD02C6"/>
    <w:rsid w:val="00AD04AB"/>
    <w:rsid w:val="00AD3A6F"/>
    <w:rsid w:val="00AE5017"/>
    <w:rsid w:val="00AF19CD"/>
    <w:rsid w:val="00AF3C72"/>
    <w:rsid w:val="00AF62D1"/>
    <w:rsid w:val="00AF6C35"/>
    <w:rsid w:val="00B03D3F"/>
    <w:rsid w:val="00B0799F"/>
    <w:rsid w:val="00B12E34"/>
    <w:rsid w:val="00B25EA8"/>
    <w:rsid w:val="00B278B4"/>
    <w:rsid w:val="00B3184F"/>
    <w:rsid w:val="00B32509"/>
    <w:rsid w:val="00B325A9"/>
    <w:rsid w:val="00B37306"/>
    <w:rsid w:val="00B50DC3"/>
    <w:rsid w:val="00B62EB4"/>
    <w:rsid w:val="00B72568"/>
    <w:rsid w:val="00B75D6C"/>
    <w:rsid w:val="00B77C29"/>
    <w:rsid w:val="00B8214B"/>
    <w:rsid w:val="00BF1457"/>
    <w:rsid w:val="00BF31A0"/>
    <w:rsid w:val="00C00297"/>
    <w:rsid w:val="00C141B0"/>
    <w:rsid w:val="00C1733A"/>
    <w:rsid w:val="00C2406A"/>
    <w:rsid w:val="00C44A32"/>
    <w:rsid w:val="00C642CB"/>
    <w:rsid w:val="00C702DA"/>
    <w:rsid w:val="00C86BF0"/>
    <w:rsid w:val="00C8777B"/>
    <w:rsid w:val="00CA2730"/>
    <w:rsid w:val="00CB0474"/>
    <w:rsid w:val="00CD28B1"/>
    <w:rsid w:val="00CD7FEF"/>
    <w:rsid w:val="00CE6D05"/>
    <w:rsid w:val="00CF052E"/>
    <w:rsid w:val="00CF33F6"/>
    <w:rsid w:val="00CF5AE3"/>
    <w:rsid w:val="00CF70E8"/>
    <w:rsid w:val="00D05E31"/>
    <w:rsid w:val="00D072C0"/>
    <w:rsid w:val="00D16C6B"/>
    <w:rsid w:val="00D50CC1"/>
    <w:rsid w:val="00D6483C"/>
    <w:rsid w:val="00D73699"/>
    <w:rsid w:val="00D77ED1"/>
    <w:rsid w:val="00D90BB6"/>
    <w:rsid w:val="00D948DD"/>
    <w:rsid w:val="00D96AC8"/>
    <w:rsid w:val="00DB2A12"/>
    <w:rsid w:val="00DB6317"/>
    <w:rsid w:val="00DB63D9"/>
    <w:rsid w:val="00DC44DD"/>
    <w:rsid w:val="00DE627A"/>
    <w:rsid w:val="00DE7226"/>
    <w:rsid w:val="00DE78FD"/>
    <w:rsid w:val="00DF440B"/>
    <w:rsid w:val="00E06CD5"/>
    <w:rsid w:val="00E21275"/>
    <w:rsid w:val="00E30085"/>
    <w:rsid w:val="00E337F9"/>
    <w:rsid w:val="00E344B8"/>
    <w:rsid w:val="00E64EB8"/>
    <w:rsid w:val="00E75349"/>
    <w:rsid w:val="00E77ECB"/>
    <w:rsid w:val="00E90006"/>
    <w:rsid w:val="00E90C81"/>
    <w:rsid w:val="00E97794"/>
    <w:rsid w:val="00E97D58"/>
    <w:rsid w:val="00EA215A"/>
    <w:rsid w:val="00EA3FA2"/>
    <w:rsid w:val="00EE3B5D"/>
    <w:rsid w:val="00EF34F6"/>
    <w:rsid w:val="00F00A9B"/>
    <w:rsid w:val="00F140B2"/>
    <w:rsid w:val="00F14BD4"/>
    <w:rsid w:val="00F23110"/>
    <w:rsid w:val="00F23A91"/>
    <w:rsid w:val="00F24BB0"/>
    <w:rsid w:val="00F262E7"/>
    <w:rsid w:val="00F26AA5"/>
    <w:rsid w:val="00F26CC8"/>
    <w:rsid w:val="00F30357"/>
    <w:rsid w:val="00F529E8"/>
    <w:rsid w:val="00F54CFF"/>
    <w:rsid w:val="00F54FC9"/>
    <w:rsid w:val="00F72D7B"/>
    <w:rsid w:val="00F91D8B"/>
    <w:rsid w:val="00FD729C"/>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A668"/>
  <w15:docId w15:val="{1C222A59-EF7D-4E6D-8B68-A3405947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F4A"/>
  </w:style>
  <w:style w:type="paragraph" w:styleId="1">
    <w:name w:val="heading 1"/>
    <w:basedOn w:val="a"/>
    <w:link w:val="10"/>
    <w:uiPriority w:val="9"/>
    <w:qFormat/>
    <w:rsid w:val="00A90B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90B7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32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90B77"/>
    <w:pPr>
      <w:ind w:left="720"/>
      <w:contextualSpacing/>
    </w:pPr>
  </w:style>
  <w:style w:type="character" w:customStyle="1" w:styleId="10">
    <w:name w:val="Заголовок 1 Знак"/>
    <w:basedOn w:val="a0"/>
    <w:link w:val="1"/>
    <w:uiPriority w:val="9"/>
    <w:rsid w:val="00A90B7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90B77"/>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A90B77"/>
  </w:style>
  <w:style w:type="paragraph" w:styleId="a4">
    <w:name w:val="Normal (Web)"/>
    <w:basedOn w:val="a"/>
    <w:uiPriority w:val="99"/>
    <w:unhideWhenUsed/>
    <w:rsid w:val="00A90B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90B77"/>
    <w:rPr>
      <w:b/>
      <w:bCs/>
    </w:rPr>
  </w:style>
  <w:style w:type="paragraph" w:customStyle="1" w:styleId="marker-11">
    <w:name w:val="marker-11"/>
    <w:basedOn w:val="a"/>
    <w:rsid w:val="0052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term">
    <w:name w:val="mo_term"/>
    <w:basedOn w:val="a0"/>
    <w:rsid w:val="00521804"/>
  </w:style>
  <w:style w:type="paragraph" w:customStyle="1" w:styleId="marker-1">
    <w:name w:val="marker-1"/>
    <w:basedOn w:val="a"/>
    <w:rsid w:val="005218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521804"/>
    <w:rPr>
      <w:i/>
      <w:iCs/>
    </w:rPr>
  </w:style>
  <w:style w:type="table" w:styleId="a7">
    <w:name w:val="Table Grid"/>
    <w:basedOn w:val="a1"/>
    <w:uiPriority w:val="59"/>
    <w:rsid w:val="007915A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365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6549"/>
    <w:rPr>
      <w:rFonts w:ascii="Tahoma" w:hAnsi="Tahoma" w:cs="Tahoma"/>
      <w:sz w:val="16"/>
      <w:szCs w:val="16"/>
    </w:rPr>
  </w:style>
  <w:style w:type="paragraph" w:styleId="aa">
    <w:name w:val="No Spacing"/>
    <w:link w:val="ab"/>
    <w:uiPriority w:val="1"/>
    <w:qFormat/>
    <w:rsid w:val="00936549"/>
    <w:pPr>
      <w:spacing w:after="0" w:line="240" w:lineRule="auto"/>
    </w:pPr>
  </w:style>
  <w:style w:type="character" w:customStyle="1" w:styleId="ab">
    <w:name w:val="Без интервала Знак"/>
    <w:basedOn w:val="a0"/>
    <w:link w:val="aa"/>
    <w:uiPriority w:val="1"/>
    <w:locked/>
    <w:rsid w:val="00936549"/>
  </w:style>
  <w:style w:type="character" w:customStyle="1" w:styleId="ac">
    <w:name w:val="Основной текст_"/>
    <w:basedOn w:val="a0"/>
    <w:link w:val="6"/>
    <w:uiPriority w:val="99"/>
    <w:locked/>
    <w:rsid w:val="00936549"/>
    <w:rPr>
      <w:sz w:val="23"/>
      <w:szCs w:val="23"/>
      <w:shd w:val="clear" w:color="auto" w:fill="FFFFFF"/>
    </w:rPr>
  </w:style>
  <w:style w:type="character" w:customStyle="1" w:styleId="13">
    <w:name w:val="Основной текст + 13"/>
    <w:aliases w:val="5 pt1,Полужирный"/>
    <w:basedOn w:val="ac"/>
    <w:uiPriority w:val="99"/>
    <w:rsid w:val="00936549"/>
    <w:rPr>
      <w:b/>
      <w:bCs/>
      <w:color w:val="000000"/>
      <w:spacing w:val="0"/>
      <w:w w:val="100"/>
      <w:position w:val="0"/>
      <w:sz w:val="27"/>
      <w:szCs w:val="27"/>
      <w:shd w:val="clear" w:color="auto" w:fill="FFFFFF"/>
      <w:lang w:val="ru-RU"/>
    </w:rPr>
  </w:style>
  <w:style w:type="paragraph" w:customStyle="1" w:styleId="6">
    <w:name w:val="Основной текст6"/>
    <w:basedOn w:val="a"/>
    <w:link w:val="ac"/>
    <w:uiPriority w:val="99"/>
    <w:rsid w:val="00936549"/>
    <w:pPr>
      <w:widowControl w:val="0"/>
      <w:shd w:val="clear" w:color="auto" w:fill="FFFFFF"/>
      <w:spacing w:before="1380" w:after="60" w:line="240" w:lineRule="atLeast"/>
      <w:ind w:hanging="360"/>
    </w:pPr>
    <w:rPr>
      <w:sz w:val="23"/>
      <w:szCs w:val="23"/>
    </w:rPr>
  </w:style>
  <w:style w:type="character" w:customStyle="1" w:styleId="apple-style-span">
    <w:name w:val="apple-style-span"/>
    <w:basedOn w:val="a0"/>
    <w:rsid w:val="000511D1"/>
  </w:style>
  <w:style w:type="paragraph" w:styleId="ad">
    <w:name w:val="header"/>
    <w:basedOn w:val="a"/>
    <w:link w:val="ae"/>
    <w:uiPriority w:val="99"/>
    <w:unhideWhenUsed/>
    <w:rsid w:val="00B7256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2568"/>
  </w:style>
  <w:style w:type="paragraph" w:styleId="af">
    <w:name w:val="footer"/>
    <w:basedOn w:val="a"/>
    <w:link w:val="af0"/>
    <w:uiPriority w:val="99"/>
    <w:unhideWhenUsed/>
    <w:rsid w:val="00B7256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2568"/>
  </w:style>
  <w:style w:type="paragraph" w:styleId="af1">
    <w:name w:val="TOC Heading"/>
    <w:basedOn w:val="1"/>
    <w:next w:val="a"/>
    <w:uiPriority w:val="39"/>
    <w:unhideWhenUsed/>
    <w:qFormat/>
    <w:rsid w:val="001A5DF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1A5DF2"/>
    <w:pPr>
      <w:tabs>
        <w:tab w:val="left" w:pos="8931"/>
        <w:tab w:val="left" w:leader="dot" w:pos="9072"/>
      </w:tabs>
      <w:spacing w:after="0" w:line="360" w:lineRule="auto"/>
      <w:ind w:right="-142"/>
    </w:pPr>
    <w:rPr>
      <w:rFonts w:ascii="Times New Roman" w:hAnsi="Times New Roman" w:cs="Times New Roman"/>
      <w:sz w:val="24"/>
    </w:rPr>
  </w:style>
  <w:style w:type="character" w:customStyle="1" w:styleId="30">
    <w:name w:val="Заголовок 3 Знак"/>
    <w:basedOn w:val="a0"/>
    <w:link w:val="3"/>
    <w:uiPriority w:val="9"/>
    <w:rsid w:val="00B325A9"/>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E21275"/>
    <w:pPr>
      <w:spacing w:after="100"/>
      <w:ind w:left="220"/>
    </w:pPr>
  </w:style>
  <w:style w:type="paragraph" w:styleId="31">
    <w:name w:val="toc 3"/>
    <w:basedOn w:val="a"/>
    <w:next w:val="a"/>
    <w:autoRedefine/>
    <w:uiPriority w:val="39"/>
    <w:unhideWhenUsed/>
    <w:rsid w:val="00E21275"/>
    <w:pPr>
      <w:spacing w:after="100"/>
      <w:ind w:left="440"/>
    </w:pPr>
  </w:style>
  <w:style w:type="character" w:styleId="af2">
    <w:name w:val="Hyperlink"/>
    <w:basedOn w:val="a0"/>
    <w:uiPriority w:val="99"/>
    <w:unhideWhenUsed/>
    <w:rsid w:val="00E21275"/>
    <w:rPr>
      <w:color w:val="0000FF" w:themeColor="hyperlink"/>
      <w:u w:val="single"/>
    </w:rPr>
  </w:style>
  <w:style w:type="character" w:styleId="af3">
    <w:name w:val="Placeholder Text"/>
    <w:basedOn w:val="a0"/>
    <w:uiPriority w:val="99"/>
    <w:semiHidden/>
    <w:rsid w:val="00CB0474"/>
    <w:rPr>
      <w:color w:val="808080"/>
    </w:rPr>
  </w:style>
  <w:style w:type="paragraph" w:customStyle="1" w:styleId="pboth">
    <w:name w:val="pboth"/>
    <w:basedOn w:val="a"/>
    <w:rsid w:val="00D16C6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iPriority w:val="99"/>
    <w:unhideWhenUsed/>
    <w:rsid w:val="0083339A"/>
    <w:pPr>
      <w:spacing w:after="120" w:line="240" w:lineRule="auto"/>
    </w:pPr>
    <w:rPr>
      <w:rFonts w:ascii="Times New Roman" w:eastAsia="Times New Roman" w:hAnsi="Times New Roman" w:cs="Times New Roman"/>
      <w:sz w:val="20"/>
      <w:szCs w:val="20"/>
    </w:rPr>
  </w:style>
  <w:style w:type="character" w:customStyle="1" w:styleId="af5">
    <w:name w:val="Основной текст Знак"/>
    <w:basedOn w:val="a0"/>
    <w:link w:val="af4"/>
    <w:uiPriority w:val="99"/>
    <w:rsid w:val="0083339A"/>
    <w:rPr>
      <w:rFonts w:ascii="Times New Roman" w:eastAsia="Times New Roman" w:hAnsi="Times New Roman" w:cs="Times New Roman"/>
      <w:sz w:val="20"/>
      <w:szCs w:val="20"/>
    </w:rPr>
  </w:style>
  <w:style w:type="character" w:customStyle="1" w:styleId="22">
    <w:name w:val="Основной текст (2)_"/>
    <w:link w:val="23"/>
    <w:locked/>
    <w:rsid w:val="00F54CFF"/>
    <w:rPr>
      <w:rFonts w:ascii="Cambria" w:eastAsia="Cambria" w:hAnsi="Cambria"/>
      <w:sz w:val="26"/>
      <w:szCs w:val="26"/>
      <w:shd w:val="clear" w:color="auto" w:fill="FFFFFF"/>
    </w:rPr>
  </w:style>
  <w:style w:type="paragraph" w:customStyle="1" w:styleId="23">
    <w:name w:val="Основной текст (2)"/>
    <w:basedOn w:val="a"/>
    <w:link w:val="22"/>
    <w:rsid w:val="00F54CFF"/>
    <w:pPr>
      <w:widowControl w:val="0"/>
      <w:shd w:val="clear" w:color="auto" w:fill="FFFFFF"/>
      <w:spacing w:before="2280" w:after="780" w:line="0" w:lineRule="atLeast"/>
      <w:ind w:hanging="360"/>
    </w:pPr>
    <w:rPr>
      <w:rFonts w:ascii="Cambria" w:eastAsia="Cambria" w:hAnsi="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6276">
      <w:bodyDiv w:val="1"/>
      <w:marLeft w:val="0"/>
      <w:marRight w:val="0"/>
      <w:marTop w:val="0"/>
      <w:marBottom w:val="0"/>
      <w:divBdr>
        <w:top w:val="none" w:sz="0" w:space="0" w:color="auto"/>
        <w:left w:val="none" w:sz="0" w:space="0" w:color="auto"/>
        <w:bottom w:val="none" w:sz="0" w:space="0" w:color="auto"/>
        <w:right w:val="none" w:sz="0" w:space="0" w:color="auto"/>
      </w:divBdr>
      <w:divsChild>
        <w:div w:id="408162378">
          <w:marLeft w:val="0"/>
          <w:marRight w:val="0"/>
          <w:marTop w:val="0"/>
          <w:marBottom w:val="0"/>
          <w:divBdr>
            <w:top w:val="none" w:sz="0" w:space="0" w:color="auto"/>
            <w:left w:val="none" w:sz="0" w:space="0" w:color="auto"/>
            <w:bottom w:val="none" w:sz="0" w:space="0" w:color="auto"/>
            <w:right w:val="none" w:sz="0" w:space="0" w:color="auto"/>
          </w:divBdr>
          <w:divsChild>
            <w:div w:id="311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738">
      <w:bodyDiv w:val="1"/>
      <w:marLeft w:val="0"/>
      <w:marRight w:val="0"/>
      <w:marTop w:val="0"/>
      <w:marBottom w:val="0"/>
      <w:divBdr>
        <w:top w:val="none" w:sz="0" w:space="0" w:color="auto"/>
        <w:left w:val="none" w:sz="0" w:space="0" w:color="auto"/>
        <w:bottom w:val="none" w:sz="0" w:space="0" w:color="auto"/>
        <w:right w:val="none" w:sz="0" w:space="0" w:color="auto"/>
      </w:divBdr>
    </w:div>
    <w:div w:id="517811096">
      <w:bodyDiv w:val="1"/>
      <w:marLeft w:val="0"/>
      <w:marRight w:val="0"/>
      <w:marTop w:val="0"/>
      <w:marBottom w:val="0"/>
      <w:divBdr>
        <w:top w:val="none" w:sz="0" w:space="0" w:color="auto"/>
        <w:left w:val="none" w:sz="0" w:space="0" w:color="auto"/>
        <w:bottom w:val="none" w:sz="0" w:space="0" w:color="auto"/>
        <w:right w:val="none" w:sz="0" w:space="0" w:color="auto"/>
      </w:divBdr>
    </w:div>
    <w:div w:id="529420278">
      <w:bodyDiv w:val="1"/>
      <w:marLeft w:val="0"/>
      <w:marRight w:val="0"/>
      <w:marTop w:val="0"/>
      <w:marBottom w:val="0"/>
      <w:divBdr>
        <w:top w:val="none" w:sz="0" w:space="0" w:color="auto"/>
        <w:left w:val="none" w:sz="0" w:space="0" w:color="auto"/>
        <w:bottom w:val="none" w:sz="0" w:space="0" w:color="auto"/>
        <w:right w:val="none" w:sz="0" w:space="0" w:color="auto"/>
      </w:divBdr>
    </w:div>
    <w:div w:id="581840824">
      <w:bodyDiv w:val="1"/>
      <w:marLeft w:val="0"/>
      <w:marRight w:val="0"/>
      <w:marTop w:val="0"/>
      <w:marBottom w:val="0"/>
      <w:divBdr>
        <w:top w:val="none" w:sz="0" w:space="0" w:color="auto"/>
        <w:left w:val="none" w:sz="0" w:space="0" w:color="auto"/>
        <w:bottom w:val="none" w:sz="0" w:space="0" w:color="auto"/>
        <w:right w:val="none" w:sz="0" w:space="0" w:color="auto"/>
      </w:divBdr>
    </w:div>
    <w:div w:id="1412971215">
      <w:bodyDiv w:val="1"/>
      <w:marLeft w:val="0"/>
      <w:marRight w:val="0"/>
      <w:marTop w:val="0"/>
      <w:marBottom w:val="0"/>
      <w:divBdr>
        <w:top w:val="none" w:sz="0" w:space="0" w:color="auto"/>
        <w:left w:val="none" w:sz="0" w:space="0" w:color="auto"/>
        <w:bottom w:val="none" w:sz="0" w:space="0" w:color="auto"/>
        <w:right w:val="none" w:sz="0" w:space="0" w:color="auto"/>
      </w:divBdr>
    </w:div>
    <w:div w:id="1612587754">
      <w:bodyDiv w:val="1"/>
      <w:marLeft w:val="0"/>
      <w:marRight w:val="0"/>
      <w:marTop w:val="0"/>
      <w:marBottom w:val="0"/>
      <w:divBdr>
        <w:top w:val="none" w:sz="0" w:space="0" w:color="auto"/>
        <w:left w:val="none" w:sz="0" w:space="0" w:color="auto"/>
        <w:bottom w:val="none" w:sz="0" w:space="0" w:color="auto"/>
        <w:right w:val="none" w:sz="0" w:space="0" w:color="auto"/>
      </w:divBdr>
    </w:div>
    <w:div w:id="1892843303">
      <w:bodyDiv w:val="1"/>
      <w:marLeft w:val="0"/>
      <w:marRight w:val="0"/>
      <w:marTop w:val="0"/>
      <w:marBottom w:val="0"/>
      <w:divBdr>
        <w:top w:val="none" w:sz="0" w:space="0" w:color="auto"/>
        <w:left w:val="none" w:sz="0" w:space="0" w:color="auto"/>
        <w:bottom w:val="none" w:sz="0" w:space="0" w:color="auto"/>
        <w:right w:val="none" w:sz="0" w:space="0" w:color="auto"/>
      </w:divBdr>
      <w:divsChild>
        <w:div w:id="552931772">
          <w:marLeft w:val="0"/>
          <w:marRight w:val="0"/>
          <w:marTop w:val="0"/>
          <w:marBottom w:val="0"/>
          <w:divBdr>
            <w:top w:val="none" w:sz="0" w:space="0" w:color="auto"/>
            <w:left w:val="none" w:sz="0" w:space="0" w:color="auto"/>
            <w:bottom w:val="none" w:sz="0" w:space="0" w:color="auto"/>
            <w:right w:val="none" w:sz="0" w:space="0" w:color="auto"/>
          </w:divBdr>
          <w:divsChild>
            <w:div w:id="1163594266">
              <w:marLeft w:val="0"/>
              <w:marRight w:val="0"/>
              <w:marTop w:val="0"/>
              <w:marBottom w:val="0"/>
              <w:divBdr>
                <w:top w:val="none" w:sz="0" w:space="0" w:color="auto"/>
                <w:left w:val="none" w:sz="0" w:space="0" w:color="auto"/>
                <w:bottom w:val="none" w:sz="0" w:space="0" w:color="auto"/>
                <w:right w:val="none" w:sz="0" w:space="0" w:color="auto"/>
              </w:divBdr>
              <w:divsChild>
                <w:div w:id="20123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4129">
          <w:marLeft w:val="0"/>
          <w:marRight w:val="0"/>
          <w:marTop w:val="0"/>
          <w:marBottom w:val="0"/>
          <w:divBdr>
            <w:top w:val="none" w:sz="0" w:space="0" w:color="auto"/>
            <w:left w:val="none" w:sz="0" w:space="0" w:color="auto"/>
            <w:bottom w:val="none" w:sz="0" w:space="0" w:color="auto"/>
            <w:right w:val="none" w:sz="0" w:space="0" w:color="auto"/>
          </w:divBdr>
        </w:div>
      </w:divsChild>
    </w:div>
    <w:div w:id="2021661620">
      <w:bodyDiv w:val="1"/>
      <w:marLeft w:val="0"/>
      <w:marRight w:val="0"/>
      <w:marTop w:val="0"/>
      <w:marBottom w:val="0"/>
      <w:divBdr>
        <w:top w:val="none" w:sz="0" w:space="0" w:color="auto"/>
        <w:left w:val="none" w:sz="0" w:space="0" w:color="auto"/>
        <w:bottom w:val="none" w:sz="0" w:space="0" w:color="auto"/>
        <w:right w:val="none" w:sz="0" w:space="0" w:color="auto"/>
      </w:divBdr>
    </w:div>
    <w:div w:id="20815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klinicheskie-rekomendatsii-iazvennyi-kolit-utv-minzdravom-rossii/" TargetMode="External"/><Relationship Id="rId21" Type="http://schemas.openxmlformats.org/officeDocument/2006/relationships/hyperlink" Target="https://legalacts.ru/doc/klinicheskie-rekomendatsii-iazvennyi-kolit-utv-minzdravom-rossii/" TargetMode="External"/><Relationship Id="rId42" Type="http://schemas.openxmlformats.org/officeDocument/2006/relationships/hyperlink" Target="https://legalacts.ru/doc/klinicheskie-rekomendatsii-iazvennyi-kolit-utv-minzdravom-rossii/" TargetMode="External"/><Relationship Id="rId47" Type="http://schemas.openxmlformats.org/officeDocument/2006/relationships/hyperlink" Target="https://legalacts.ru/doc/klinicheskie-rekomendatsii-iazvennyi-kolit-utv-minzdravom-rossii/" TargetMode="External"/><Relationship Id="rId63" Type="http://schemas.openxmlformats.org/officeDocument/2006/relationships/hyperlink" Target="https://legalacts.ru/doc/klinicheskie-rekomendatsii-iazvennyi-kolit-utv-minzdravom-rossii/" TargetMode="External"/><Relationship Id="rId68" Type="http://schemas.openxmlformats.org/officeDocument/2006/relationships/hyperlink" Target="https://legalacts.ru/doc/klinicheskie-rekomendatsii-iazvennyi-kolit-utv-minzdravom-rossii/" TargetMode="External"/><Relationship Id="rId84" Type="http://schemas.openxmlformats.org/officeDocument/2006/relationships/image" Target="media/image10.png"/><Relationship Id="rId89" Type="http://schemas.openxmlformats.org/officeDocument/2006/relationships/image" Target="media/image15.png"/><Relationship Id="rId16" Type="http://schemas.openxmlformats.org/officeDocument/2006/relationships/hyperlink" Target="https://legalacts.ru/doc/klinicheskie-rekomendatsii-iazvennyi-kolit-utv-minzdravom-rossii/" TargetMode="External"/><Relationship Id="rId11" Type="http://schemas.openxmlformats.org/officeDocument/2006/relationships/hyperlink" Target="https://legalacts.ru/doc/klinicheskie-rekomendatsii-iazvennyi-kolit-utv-minzdravom-rossii/" TargetMode="External"/><Relationship Id="rId32" Type="http://schemas.openxmlformats.org/officeDocument/2006/relationships/hyperlink" Target="https://legalacts.ru/doc/klinicheskie-rekomendatsii-iazvennyi-kolit-utv-minzdravom-rossii/" TargetMode="External"/><Relationship Id="rId37" Type="http://schemas.openxmlformats.org/officeDocument/2006/relationships/hyperlink" Target="https://legalacts.ru/doc/klinicheskie-rekomendatsii-iazvennyi-kolit-utv-minzdravom-rossii/" TargetMode="External"/><Relationship Id="rId53" Type="http://schemas.openxmlformats.org/officeDocument/2006/relationships/hyperlink" Target="https://legalacts.ru/doc/klinicheskie-rekomendatsii-iazvennyi-kolit-utv-minzdravom-rossii/" TargetMode="External"/><Relationship Id="rId58" Type="http://schemas.openxmlformats.org/officeDocument/2006/relationships/hyperlink" Target="https://legalacts.ru/doc/klinicheskie-rekomendatsii-iazvennyi-kolit-utv-minzdravom-rossii/" TargetMode="External"/><Relationship Id="rId74" Type="http://schemas.openxmlformats.org/officeDocument/2006/relationships/hyperlink" Target="https://legalacts.ru/doc/klinicheskie-rekomendatsii-iazvennyi-kolit-utv-minzdravom-rossii/" TargetMode="External"/><Relationship Id="rId79" Type="http://schemas.openxmlformats.org/officeDocument/2006/relationships/image" Target="media/image5.png"/><Relationship Id="rId5" Type="http://schemas.openxmlformats.org/officeDocument/2006/relationships/webSettings" Target="webSettings.xml"/><Relationship Id="rId90" Type="http://schemas.openxmlformats.org/officeDocument/2006/relationships/image" Target="media/image16.png"/><Relationship Id="rId95" Type="http://schemas.openxmlformats.org/officeDocument/2006/relationships/fontTable" Target="fontTable.xml"/><Relationship Id="rId22" Type="http://schemas.openxmlformats.org/officeDocument/2006/relationships/hyperlink" Target="https://legalacts.ru/doc/klinicheskie-rekomendatsii-iazvennyi-kolit-utv-minzdravom-rossii/" TargetMode="External"/><Relationship Id="rId27" Type="http://schemas.openxmlformats.org/officeDocument/2006/relationships/hyperlink" Target="https://legalacts.ru/doc/klinicheskie-rekomendatsii-iazvennyi-kolit-utv-minzdravom-rossii/" TargetMode="External"/><Relationship Id="rId43" Type="http://schemas.openxmlformats.org/officeDocument/2006/relationships/hyperlink" Target="https://legalacts.ru/doc/klinicheskie-rekomendatsii-iazvennyi-kolit-utv-minzdravom-rossii/" TargetMode="External"/><Relationship Id="rId48" Type="http://schemas.openxmlformats.org/officeDocument/2006/relationships/hyperlink" Target="https://legalacts.ru/doc/klinicheskie-rekomendatsii-iazvennyi-kolit-utv-minzdravom-rossii/" TargetMode="External"/><Relationship Id="rId64" Type="http://schemas.openxmlformats.org/officeDocument/2006/relationships/hyperlink" Target="https://legalacts.ru/doc/klinicheskie-rekomendatsii-iazvennyi-kolit-utv-minzdravom-rossii/" TargetMode="External"/><Relationship Id="rId69" Type="http://schemas.openxmlformats.org/officeDocument/2006/relationships/hyperlink" Target="https://legalacts.ru/doc/klinicheskie-rekomendatsii-iazvennyi-kolit-utv-minzdravom-rossii/" TargetMode="External"/><Relationship Id="rId8" Type="http://schemas.openxmlformats.org/officeDocument/2006/relationships/hyperlink" Target="https://legalacts.ru/doc/klinicheskie-rekomendatsii-iazvennyi-kolit-utv-minzdravom-rossii/" TargetMode="External"/><Relationship Id="rId51" Type="http://schemas.openxmlformats.org/officeDocument/2006/relationships/hyperlink" Target="https://legalacts.ru/doc/klinicheskie-rekomendatsii-iazvennyi-kolit-utv-minzdravom-rossii/" TargetMode="External"/><Relationship Id="rId72" Type="http://schemas.openxmlformats.org/officeDocument/2006/relationships/hyperlink" Target="https://legalacts.ru/doc/klinicheskie-rekomendatsii-iazvennyi-kolit-utv-minzdravom-rossii/" TargetMode="External"/><Relationship Id="rId80" Type="http://schemas.openxmlformats.org/officeDocument/2006/relationships/image" Target="media/image6.png"/><Relationship Id="rId85" Type="http://schemas.openxmlformats.org/officeDocument/2006/relationships/image" Target="media/image11.png"/><Relationship Id="rId93" Type="http://schemas.openxmlformats.org/officeDocument/2006/relationships/image" Target="media/image19.jpeg"/><Relationship Id="rId3" Type="http://schemas.openxmlformats.org/officeDocument/2006/relationships/styles" Target="styles.xml"/><Relationship Id="rId12" Type="http://schemas.openxmlformats.org/officeDocument/2006/relationships/hyperlink" Target="https://legalacts.ru/doc/klinicheskie-rekomendatsii-iazvennyi-kolit-utv-minzdravom-rossii/" TargetMode="External"/><Relationship Id="rId17" Type="http://schemas.openxmlformats.org/officeDocument/2006/relationships/hyperlink" Target="https://legalacts.ru/doc/klinicheskie-rekomendatsii-iazvennyi-kolit-utv-minzdravom-rossii/" TargetMode="External"/><Relationship Id="rId25" Type="http://schemas.openxmlformats.org/officeDocument/2006/relationships/hyperlink" Target="https://legalacts.ru/doc/klinicheskie-rekomendatsii-iazvennyi-kolit-utv-minzdravom-rossii/" TargetMode="External"/><Relationship Id="rId33" Type="http://schemas.openxmlformats.org/officeDocument/2006/relationships/hyperlink" Target="https://legalacts.ru/doc/klinicheskie-rekomendatsii-iazvennyi-kolit-utv-minzdravom-rossii/" TargetMode="External"/><Relationship Id="rId38" Type="http://schemas.openxmlformats.org/officeDocument/2006/relationships/hyperlink" Target="https://legalacts.ru/doc/klinicheskie-rekomendatsii-iazvennyi-kolit-utv-minzdravom-rossii/" TargetMode="External"/><Relationship Id="rId46" Type="http://schemas.openxmlformats.org/officeDocument/2006/relationships/hyperlink" Target="https://legalacts.ru/doc/klinicheskie-rekomendatsii-iazvennyi-kolit-utv-minzdravom-rossii/" TargetMode="External"/><Relationship Id="rId59" Type="http://schemas.openxmlformats.org/officeDocument/2006/relationships/hyperlink" Target="https://legalacts.ru/doc/klinicheskie-rekomendatsii-iazvennyi-kolit-utv-minzdravom-rossii/" TargetMode="External"/><Relationship Id="rId67" Type="http://schemas.openxmlformats.org/officeDocument/2006/relationships/hyperlink" Target="https://legalacts.ru/doc/klinicheskie-rekomendatsii-iazvennyi-kolit-utv-minzdravom-rossii/" TargetMode="External"/><Relationship Id="rId20" Type="http://schemas.openxmlformats.org/officeDocument/2006/relationships/hyperlink" Target="https://legalacts.ru/doc/klinicheskie-rekomendatsii-iazvennyi-kolit-utv-minzdravom-rossii/" TargetMode="External"/><Relationship Id="rId41" Type="http://schemas.openxmlformats.org/officeDocument/2006/relationships/hyperlink" Target="https://legalacts.ru/doc/klinicheskie-rekomendatsii-iazvennyi-kolit-utv-minzdravom-rossii/" TargetMode="External"/><Relationship Id="rId54" Type="http://schemas.openxmlformats.org/officeDocument/2006/relationships/hyperlink" Target="https://legalacts.ru/doc/klinicheskie-rekomendatsii-iazvennyi-kolit-utv-minzdravom-rossii/" TargetMode="External"/><Relationship Id="rId62" Type="http://schemas.openxmlformats.org/officeDocument/2006/relationships/hyperlink" Target="https://legalacts.ru/doc/klinicheskie-rekomendatsii-iazvennyi-kolit-utv-minzdravom-rossii/" TargetMode="External"/><Relationship Id="rId70" Type="http://schemas.openxmlformats.org/officeDocument/2006/relationships/hyperlink" Target="https://legalacts.ru/doc/klinicheskie-rekomendatsii-iazvennyi-kolit-utv-minzdravom-rossii/" TargetMode="External"/><Relationship Id="rId75" Type="http://schemas.openxmlformats.org/officeDocument/2006/relationships/image" Target="media/image1.png"/><Relationship Id="rId83" Type="http://schemas.openxmlformats.org/officeDocument/2006/relationships/image" Target="media/image9.png"/><Relationship Id="rId88" Type="http://schemas.openxmlformats.org/officeDocument/2006/relationships/image" Target="media/image14.png"/><Relationship Id="rId91" Type="http://schemas.openxmlformats.org/officeDocument/2006/relationships/image" Target="media/image17.jpe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alacts.ru/doc/klinicheskie-rekomendatsii-iazvennyi-kolit-utv-minzdravom-rossii/" TargetMode="External"/><Relationship Id="rId23" Type="http://schemas.openxmlformats.org/officeDocument/2006/relationships/hyperlink" Target="https://legalacts.ru/doc/klinicheskie-rekomendatsii-iazvennyi-kolit-utv-minzdravom-rossii/" TargetMode="External"/><Relationship Id="rId28" Type="http://schemas.openxmlformats.org/officeDocument/2006/relationships/hyperlink" Target="https://legalacts.ru/doc/klinicheskie-rekomendatsii-iazvennyi-kolit-utv-minzdravom-rossii/" TargetMode="External"/><Relationship Id="rId36" Type="http://schemas.openxmlformats.org/officeDocument/2006/relationships/hyperlink" Target="https://legalacts.ru/doc/klinicheskie-rekomendatsii-iazvennyi-kolit-utv-minzdravom-rossii/" TargetMode="External"/><Relationship Id="rId49" Type="http://schemas.openxmlformats.org/officeDocument/2006/relationships/hyperlink" Target="https://legalacts.ru/doc/klinicheskie-rekomendatsii-iazvennyi-kolit-utv-minzdravom-rossii/" TargetMode="External"/><Relationship Id="rId57" Type="http://schemas.openxmlformats.org/officeDocument/2006/relationships/hyperlink" Target="https://legalacts.ru/doc/klinicheskie-rekomendatsii-iazvennyi-kolit-utv-minzdravom-rossii/" TargetMode="External"/><Relationship Id="rId10" Type="http://schemas.openxmlformats.org/officeDocument/2006/relationships/hyperlink" Target="https://legalacts.ru/doc/klinicheskie-rekomendatsii-iazvennyi-kolit-utv-minzdravom-rossii/" TargetMode="External"/><Relationship Id="rId31" Type="http://schemas.openxmlformats.org/officeDocument/2006/relationships/hyperlink" Target="https://legalacts.ru/doc/klinicheskie-rekomendatsii-iazvennyi-kolit-utv-minzdravom-rossii/" TargetMode="External"/><Relationship Id="rId44" Type="http://schemas.openxmlformats.org/officeDocument/2006/relationships/hyperlink" Target="https://legalacts.ru/doc/klinicheskie-rekomendatsii-iazvennyi-kolit-utv-minzdravom-rossii/" TargetMode="External"/><Relationship Id="rId52" Type="http://schemas.openxmlformats.org/officeDocument/2006/relationships/hyperlink" Target="https://legalacts.ru/doc/klinicheskie-rekomendatsii-iazvennyi-kolit-utv-minzdravom-rossii/" TargetMode="External"/><Relationship Id="rId60" Type="http://schemas.openxmlformats.org/officeDocument/2006/relationships/hyperlink" Target="https://legalacts.ru/doc/klinicheskie-rekomendatsii-iazvennyi-kolit-utv-minzdravom-rossii/" TargetMode="External"/><Relationship Id="rId65" Type="http://schemas.openxmlformats.org/officeDocument/2006/relationships/hyperlink" Target="https://legalacts.ru/doc/klinicheskie-rekomendatsii-iazvennyi-kolit-utv-minzdravom-rossii/" TargetMode="External"/><Relationship Id="rId73" Type="http://schemas.openxmlformats.org/officeDocument/2006/relationships/hyperlink" Target="https://legalacts.ru/doc/klinicheskie-rekomendatsii-iazvennyi-kolit-utv-minzdravom-rossii/" TargetMode="External"/><Relationship Id="rId78" Type="http://schemas.openxmlformats.org/officeDocument/2006/relationships/image" Target="media/image4.png"/><Relationship Id="rId81" Type="http://schemas.openxmlformats.org/officeDocument/2006/relationships/image" Target="media/image7.png"/><Relationship Id="rId86" Type="http://schemas.openxmlformats.org/officeDocument/2006/relationships/image" Target="media/image12.png"/><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acts.ru/doc/klinicheskie-rekomendatsii-iazvennyi-kolit-utv-minzdravom-rossii/" TargetMode="External"/><Relationship Id="rId13" Type="http://schemas.openxmlformats.org/officeDocument/2006/relationships/hyperlink" Target="https://legalacts.ru/doc/klinicheskie-rekomendatsii-iazvennyi-kolit-utv-minzdravom-rossii/" TargetMode="External"/><Relationship Id="rId18" Type="http://schemas.openxmlformats.org/officeDocument/2006/relationships/hyperlink" Target="https://legalacts.ru/doc/klinicheskie-rekomendatsii-iazvennyi-kolit-utv-minzdravom-rossii/" TargetMode="External"/><Relationship Id="rId39" Type="http://schemas.openxmlformats.org/officeDocument/2006/relationships/hyperlink" Target="https://legalacts.ru/doc/klinicheskie-rekomendatsii-iazvennyi-kolit-utv-minzdravom-rossii/" TargetMode="External"/><Relationship Id="rId34" Type="http://schemas.openxmlformats.org/officeDocument/2006/relationships/hyperlink" Target="https://legalacts.ru/doc/klinicheskie-rekomendatsii-iazvennyi-kolit-utv-minzdravom-rossii/" TargetMode="External"/><Relationship Id="rId50" Type="http://schemas.openxmlformats.org/officeDocument/2006/relationships/hyperlink" Target="https://legalacts.ru/doc/klinicheskie-rekomendatsii-iazvennyi-kolit-utv-minzdravom-rossii/" TargetMode="External"/><Relationship Id="rId55" Type="http://schemas.openxmlformats.org/officeDocument/2006/relationships/hyperlink" Target="https://legalacts.ru/doc/klinicheskie-rekomendatsii-iazvennyi-kolit-utv-minzdravom-rossii/" TargetMode="External"/><Relationship Id="rId76"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legalacts.ru/doc/klinicheskie-rekomendatsii-iazvennyi-kolit-utv-minzdravom-rossii/" TargetMode="External"/><Relationship Id="rId92" Type="http://schemas.openxmlformats.org/officeDocument/2006/relationships/image" Target="media/image18.jpeg"/><Relationship Id="rId2" Type="http://schemas.openxmlformats.org/officeDocument/2006/relationships/numbering" Target="numbering.xml"/><Relationship Id="rId29" Type="http://schemas.openxmlformats.org/officeDocument/2006/relationships/hyperlink" Target="https://legalacts.ru/doc/klinicheskie-rekomendatsii-iazvennyi-kolit-utv-minzdravom-rossii/" TargetMode="External"/><Relationship Id="rId24" Type="http://schemas.openxmlformats.org/officeDocument/2006/relationships/hyperlink" Target="https://legalacts.ru/doc/klinicheskie-rekomendatsii-iazvennyi-kolit-utv-minzdravom-rossii/" TargetMode="External"/><Relationship Id="rId40" Type="http://schemas.openxmlformats.org/officeDocument/2006/relationships/hyperlink" Target="https://legalacts.ru/doc/klinicheskie-rekomendatsii-iazvennyi-kolit-utv-minzdravom-rossii/" TargetMode="External"/><Relationship Id="rId45" Type="http://schemas.openxmlformats.org/officeDocument/2006/relationships/hyperlink" Target="https://legalacts.ru/doc/klinicheskie-rekomendatsii-iazvennyi-kolit-utv-minzdravom-rossii/" TargetMode="External"/><Relationship Id="rId66" Type="http://schemas.openxmlformats.org/officeDocument/2006/relationships/hyperlink" Target="https://legalacts.ru/doc/klinicheskie-rekomendatsii-iazvennyi-kolit-utv-minzdravom-rossii/" TargetMode="External"/><Relationship Id="rId87" Type="http://schemas.openxmlformats.org/officeDocument/2006/relationships/image" Target="media/image13.png"/><Relationship Id="rId61" Type="http://schemas.openxmlformats.org/officeDocument/2006/relationships/hyperlink" Target="https://legalacts.ru/doc/klinicheskie-rekomendatsii-iazvennyi-kolit-utv-minzdravom-rossii/" TargetMode="External"/><Relationship Id="rId82" Type="http://schemas.openxmlformats.org/officeDocument/2006/relationships/image" Target="media/image8.png"/><Relationship Id="rId19" Type="http://schemas.openxmlformats.org/officeDocument/2006/relationships/hyperlink" Target="https://legalacts.ru/doc/klinicheskie-rekomendatsii-iazvennyi-kolit-utv-minzdravom-rossii/" TargetMode="External"/><Relationship Id="rId14" Type="http://schemas.openxmlformats.org/officeDocument/2006/relationships/hyperlink" Target="https://legalacts.ru/doc/klinicheskie-rekomendatsii-iazvennyi-kolit-utv-minzdravom-rossii/" TargetMode="External"/><Relationship Id="rId30" Type="http://schemas.openxmlformats.org/officeDocument/2006/relationships/hyperlink" Target="https://legalacts.ru/doc/klinicheskie-rekomendatsii-iazvennyi-kolit-utv-minzdravom-rossii/" TargetMode="External"/><Relationship Id="rId35" Type="http://schemas.openxmlformats.org/officeDocument/2006/relationships/hyperlink" Target="https://legalacts.ru/doc/klinicheskie-rekomendatsii-iazvennyi-kolit-utv-minzdravom-rossii/" TargetMode="External"/><Relationship Id="rId56" Type="http://schemas.openxmlformats.org/officeDocument/2006/relationships/hyperlink" Target="https://legalacts.ru/doc/klinicheskie-rekomendatsii-iazvennyi-kolit-utv-minzdravom-rossii/" TargetMode="External"/><Relationship Id="rId77"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A59D-E413-4FAF-9F80-EDF43253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20004</Words>
  <Characters>114029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Алексеенко Татьяна Петровна</cp:lastModifiedBy>
  <cp:revision>88</cp:revision>
  <cp:lastPrinted>2022-01-21T12:48:00Z</cp:lastPrinted>
  <dcterms:created xsi:type="dcterms:W3CDTF">2021-10-16T11:16:00Z</dcterms:created>
  <dcterms:modified xsi:type="dcterms:W3CDTF">2022-03-16T15:30:00Z</dcterms:modified>
</cp:coreProperties>
</file>