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4C47" w14:textId="77777777" w:rsidR="00530C3B" w:rsidRDefault="00530C3B" w:rsidP="00530C3B">
      <w:r>
        <w:rPr>
          <w:noProof/>
        </w:rPr>
        <mc:AlternateContent>
          <mc:Choice Requires="wps">
            <w:drawing>
              <wp:anchor distT="0" distB="0" distL="114300" distR="114300" simplePos="0" relativeHeight="251659264" behindDoc="0" locked="0" layoutInCell="1" allowOverlap="1" wp14:anchorId="28D1A902" wp14:editId="0E4D84FA">
                <wp:simplePos x="0" y="0"/>
                <wp:positionH relativeFrom="column">
                  <wp:posOffset>53340</wp:posOffset>
                </wp:positionH>
                <wp:positionV relativeFrom="paragraph">
                  <wp:posOffset>137160</wp:posOffset>
                </wp:positionV>
                <wp:extent cx="3990975" cy="1476375"/>
                <wp:effectExtent l="0" t="0" r="28575" b="28575"/>
                <wp:wrapNone/>
                <wp:docPr id="1" name="Надпись 1"/>
                <wp:cNvGraphicFramePr/>
                <a:graphic xmlns:a="http://schemas.openxmlformats.org/drawingml/2006/main">
                  <a:graphicData uri="http://schemas.microsoft.com/office/word/2010/wordprocessingShape">
                    <wps:wsp>
                      <wps:cNvSpPr txBox="1"/>
                      <wps:spPr>
                        <a:xfrm>
                          <a:off x="0" y="0"/>
                          <a:ext cx="3990975" cy="1476375"/>
                        </a:xfrm>
                        <a:prstGeom prst="rect">
                          <a:avLst/>
                        </a:prstGeom>
                        <a:solidFill>
                          <a:schemeClr val="lt1"/>
                        </a:solidFill>
                        <a:ln w="6350">
                          <a:solidFill>
                            <a:prstClr val="black"/>
                          </a:solidFill>
                        </a:ln>
                      </wps:spPr>
                      <wps:txbx>
                        <w:txbxContent>
                          <w:p w14:paraId="240B922F" w14:textId="3BAFDCDD" w:rsidR="00530C3B" w:rsidRPr="00EF3FC9" w:rsidRDefault="00530C3B" w:rsidP="00530C3B">
                            <w:pPr>
                              <w:shd w:val="clear" w:color="auto" w:fill="FFFFFF"/>
                              <w:contextualSpacing/>
                              <w:jc w:val="both"/>
                              <w:rPr>
                                <w:b/>
                                <w:spacing w:val="4"/>
                                <w:sz w:val="20"/>
                                <w:szCs w:val="20"/>
                              </w:rPr>
                            </w:pPr>
                            <w:r w:rsidRPr="00311A7E">
                              <w:rPr>
                                <w:b/>
                                <w:color w:val="000000"/>
                                <w:sz w:val="20"/>
                                <w:szCs w:val="20"/>
                              </w:rPr>
                              <w:t xml:space="preserve">Информация для открытой публикации выписки из протокола о </w:t>
                            </w:r>
                            <w:r w:rsidRPr="00EF3FC9">
                              <w:rPr>
                                <w:b/>
                                <w:color w:val="000000"/>
                                <w:sz w:val="20"/>
                                <w:szCs w:val="20"/>
                              </w:rPr>
                              <w:t xml:space="preserve">проведении </w:t>
                            </w:r>
                            <w:r>
                              <w:rPr>
                                <w:b/>
                                <w:color w:val="000000"/>
                                <w:sz w:val="20"/>
                                <w:szCs w:val="20"/>
                              </w:rPr>
                              <w:t>третьего</w:t>
                            </w:r>
                            <w:r w:rsidRPr="00EF3FC9">
                              <w:rPr>
                                <w:b/>
                                <w:color w:val="000000"/>
                                <w:sz w:val="20"/>
                                <w:szCs w:val="20"/>
                              </w:rPr>
                              <w:t xml:space="preserve"> этапа тендера </w:t>
                            </w:r>
                            <w:r w:rsidRPr="00EF3FC9">
                              <w:rPr>
                                <w:b/>
                                <w:spacing w:val="4"/>
                                <w:sz w:val="20"/>
                                <w:szCs w:val="20"/>
                              </w:rPr>
                              <w:t xml:space="preserve">на приобретение </w:t>
                            </w:r>
                            <w:r w:rsidRPr="00EF3FC9">
                              <w:rPr>
                                <w:b/>
                                <w:sz w:val="20"/>
                                <w:szCs w:val="20"/>
                              </w:rPr>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EF3FC9">
                              <w:rPr>
                                <w:b/>
                                <w:spacing w:val="4"/>
                                <w:sz w:val="20"/>
                                <w:szCs w:val="20"/>
                              </w:rPr>
                              <w:t xml:space="preserve"> </w:t>
                            </w:r>
                            <w:r w:rsidRPr="00EF3FC9">
                              <w:rPr>
                                <w:b/>
                                <w:bCs/>
                                <w:color w:val="000000"/>
                                <w:sz w:val="20"/>
                                <w:szCs w:val="20"/>
                              </w:rPr>
                              <w:t>,</w:t>
                            </w:r>
                            <w:r w:rsidRPr="00EF3FC9">
                              <w:rPr>
                                <w:b/>
                                <w:color w:val="000000"/>
                                <w:sz w:val="20"/>
                                <w:szCs w:val="20"/>
                              </w:rPr>
                              <w:t xml:space="preserve"> для размещения на официальном сайте </w:t>
                            </w:r>
                            <w:r w:rsidRPr="00EF3FC9">
                              <w:rPr>
                                <w:b/>
                                <w:bCs/>
                                <w:color w:val="000000"/>
                                <w:sz w:val="20"/>
                                <w:szCs w:val="20"/>
                              </w:rPr>
                              <w:t>Министерства</w:t>
                            </w:r>
                            <w:r w:rsidRPr="00311A7E">
                              <w:rPr>
                                <w:b/>
                                <w:bCs/>
                                <w:color w:val="000000"/>
                                <w:sz w:val="20"/>
                                <w:szCs w:val="20"/>
                              </w:rPr>
                              <w:t xml:space="preserve">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6AF3E2D9" w14:textId="77777777" w:rsidR="00530C3B" w:rsidRDefault="00530C3B" w:rsidP="00530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1A902" id="_x0000_t202" coordsize="21600,21600" o:spt="202" path="m,l,21600r21600,l21600,xe">
                <v:stroke joinstyle="miter"/>
                <v:path gradientshapeok="t" o:connecttype="rect"/>
              </v:shapetype>
              <v:shape id="Надпись 1" o:spid="_x0000_s1026" type="#_x0000_t202" style="position:absolute;margin-left:4.2pt;margin-top:10.8pt;width:314.2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" fillcolor="white [3201]" strokeweight=".5pt">
                <v:textbox>
                  <w:txbxContent>
                    <w:p w14:paraId="240B922F" w14:textId="3BAFDCDD" w:rsidR="00530C3B" w:rsidRPr="00EF3FC9" w:rsidRDefault="00530C3B" w:rsidP="00530C3B">
                      <w:pPr>
                        <w:shd w:val="clear" w:color="auto" w:fill="FFFFFF"/>
                        <w:contextualSpacing/>
                        <w:jc w:val="both"/>
                        <w:rPr>
                          <w:b/>
                          <w:spacing w:val="4"/>
                          <w:sz w:val="20"/>
                          <w:szCs w:val="20"/>
                        </w:rPr>
                      </w:pPr>
                      <w:r w:rsidRPr="00311A7E">
                        <w:rPr>
                          <w:b/>
                          <w:color w:val="000000"/>
                          <w:sz w:val="20"/>
                          <w:szCs w:val="20"/>
                        </w:rPr>
                        <w:t xml:space="preserve">Информация для открытой публикации выписки из протокола о </w:t>
                      </w:r>
                      <w:r w:rsidRPr="00EF3FC9">
                        <w:rPr>
                          <w:b/>
                          <w:color w:val="000000"/>
                          <w:sz w:val="20"/>
                          <w:szCs w:val="20"/>
                        </w:rPr>
                        <w:t xml:space="preserve">проведении </w:t>
                      </w:r>
                      <w:r>
                        <w:rPr>
                          <w:b/>
                          <w:color w:val="000000"/>
                          <w:sz w:val="20"/>
                          <w:szCs w:val="20"/>
                        </w:rPr>
                        <w:t>третьего</w:t>
                      </w:r>
                      <w:r w:rsidRPr="00EF3FC9">
                        <w:rPr>
                          <w:b/>
                          <w:color w:val="000000"/>
                          <w:sz w:val="20"/>
                          <w:szCs w:val="20"/>
                        </w:rPr>
                        <w:t xml:space="preserve"> этапа тендера </w:t>
                      </w:r>
                      <w:r w:rsidRPr="00EF3FC9">
                        <w:rPr>
                          <w:b/>
                          <w:spacing w:val="4"/>
                          <w:sz w:val="20"/>
                          <w:szCs w:val="20"/>
                        </w:rPr>
                        <w:t xml:space="preserve">на приобретение </w:t>
                      </w:r>
                      <w:r w:rsidRPr="00EF3FC9">
                        <w:rPr>
                          <w:b/>
                          <w:sz w:val="20"/>
                          <w:szCs w:val="20"/>
                        </w:rPr>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EF3FC9">
                        <w:rPr>
                          <w:b/>
                          <w:spacing w:val="4"/>
                          <w:sz w:val="20"/>
                          <w:szCs w:val="20"/>
                        </w:rPr>
                        <w:t xml:space="preserve"> </w:t>
                      </w:r>
                      <w:r w:rsidRPr="00EF3FC9">
                        <w:rPr>
                          <w:b/>
                          <w:bCs/>
                          <w:color w:val="000000"/>
                          <w:sz w:val="20"/>
                          <w:szCs w:val="20"/>
                        </w:rPr>
                        <w:t>,</w:t>
                      </w:r>
                      <w:r w:rsidRPr="00EF3FC9">
                        <w:rPr>
                          <w:b/>
                          <w:color w:val="000000"/>
                          <w:sz w:val="20"/>
                          <w:szCs w:val="20"/>
                        </w:rPr>
                        <w:t xml:space="preserve"> для размещения на официальном сайте </w:t>
                      </w:r>
                      <w:r w:rsidRPr="00EF3FC9">
                        <w:rPr>
                          <w:b/>
                          <w:bCs/>
                          <w:color w:val="000000"/>
                          <w:sz w:val="20"/>
                          <w:szCs w:val="20"/>
                        </w:rPr>
                        <w:t>Министерства</w:t>
                      </w:r>
                      <w:r w:rsidRPr="00311A7E">
                        <w:rPr>
                          <w:b/>
                          <w:bCs/>
                          <w:color w:val="000000"/>
                          <w:sz w:val="20"/>
                          <w:szCs w:val="20"/>
                        </w:rPr>
                        <w:t xml:space="preserve"> здравоохранения</w:t>
                      </w:r>
                      <w:r w:rsidRPr="00311A7E">
                        <w:rPr>
                          <w:b/>
                          <w:spacing w:val="4"/>
                          <w:sz w:val="20"/>
                          <w:szCs w:val="20"/>
                        </w:rPr>
                        <w:t xml:space="preserve"> </w:t>
                      </w:r>
                      <w:r w:rsidRPr="00311A7E">
                        <w:rPr>
                          <w:b/>
                          <w:bCs/>
                          <w:color w:val="000000"/>
                          <w:sz w:val="20"/>
                          <w:szCs w:val="20"/>
                        </w:rPr>
                        <w:t>Приднестровской Молдавской Республики.</w:t>
                      </w:r>
                    </w:p>
                    <w:p w14:paraId="6AF3E2D9" w14:textId="77777777" w:rsidR="00530C3B" w:rsidRDefault="00530C3B" w:rsidP="00530C3B"/>
                  </w:txbxContent>
                </v:textbox>
              </v:shape>
            </w:pict>
          </mc:Fallback>
        </mc:AlternateContent>
      </w:r>
    </w:p>
    <w:p w14:paraId="4F7A2565" w14:textId="77777777" w:rsidR="00530C3B" w:rsidRDefault="00530C3B" w:rsidP="00530C3B"/>
    <w:p w14:paraId="1BF97939" w14:textId="77777777" w:rsidR="00530C3B" w:rsidRDefault="00530C3B" w:rsidP="00530C3B"/>
    <w:p w14:paraId="4CAC37E7" w14:textId="77777777" w:rsidR="00530C3B" w:rsidRDefault="00530C3B" w:rsidP="00530C3B"/>
    <w:p w14:paraId="05E97B9A" w14:textId="77777777" w:rsidR="00530C3B" w:rsidRDefault="00530C3B" w:rsidP="00530C3B"/>
    <w:p w14:paraId="69377EE3" w14:textId="77777777" w:rsidR="00530C3B" w:rsidRDefault="00530C3B" w:rsidP="00530C3B"/>
    <w:p w14:paraId="110BB04C" w14:textId="77777777" w:rsidR="00530C3B" w:rsidRDefault="00530C3B" w:rsidP="00530C3B"/>
    <w:p w14:paraId="08770152" w14:textId="77777777" w:rsidR="00530C3B" w:rsidRDefault="00530C3B" w:rsidP="00530C3B"/>
    <w:p w14:paraId="587A529F" w14:textId="77777777" w:rsidR="00530C3B" w:rsidRDefault="00530C3B" w:rsidP="00530C3B"/>
    <w:p w14:paraId="67C08190" w14:textId="77777777" w:rsidR="00530C3B" w:rsidRDefault="00530C3B" w:rsidP="00530C3B"/>
    <w:p w14:paraId="5F376F6A" w14:textId="77777777" w:rsidR="00530C3B" w:rsidRDefault="00530C3B" w:rsidP="00530C3B">
      <w:pPr>
        <w:tabs>
          <w:tab w:val="left" w:pos="525"/>
          <w:tab w:val="center" w:pos="4677"/>
        </w:tabs>
        <w:jc w:val="center"/>
        <w:rPr>
          <w:b/>
        </w:rPr>
      </w:pPr>
    </w:p>
    <w:p w14:paraId="6CBA2A3E" w14:textId="23793848" w:rsidR="00530C3B" w:rsidRPr="003E0E62" w:rsidRDefault="00530C3B" w:rsidP="00530C3B">
      <w:pPr>
        <w:tabs>
          <w:tab w:val="left" w:pos="525"/>
          <w:tab w:val="center" w:pos="4677"/>
        </w:tabs>
        <w:jc w:val="center"/>
      </w:pPr>
      <w:r>
        <w:rPr>
          <w:b/>
        </w:rPr>
        <w:t xml:space="preserve">ВЫПИСКА ИЗ </w:t>
      </w:r>
      <w:r w:rsidRPr="003E0E62">
        <w:rPr>
          <w:b/>
        </w:rPr>
        <w:t>ПРОТОКОЛ</w:t>
      </w:r>
      <w:r>
        <w:rPr>
          <w:b/>
        </w:rPr>
        <w:t>А</w:t>
      </w:r>
      <w:r w:rsidRPr="003E0E62">
        <w:rPr>
          <w:b/>
        </w:rPr>
        <w:t xml:space="preserve"> </w:t>
      </w:r>
      <w:r>
        <w:rPr>
          <w:noProof/>
        </w:rPr>
        <mc:AlternateContent>
          <mc:Choice Requires="wps">
            <w:drawing>
              <wp:anchor distT="0" distB="0" distL="114300" distR="114300" simplePos="0" relativeHeight="251660288" behindDoc="0" locked="0" layoutInCell="1" allowOverlap="1" wp14:anchorId="4EF316BA" wp14:editId="5EBBC857">
                <wp:simplePos x="0" y="0"/>
                <wp:positionH relativeFrom="column">
                  <wp:posOffset>1777365</wp:posOffset>
                </wp:positionH>
                <wp:positionV relativeFrom="paragraph">
                  <wp:posOffset>160020</wp:posOffset>
                </wp:positionV>
                <wp:extent cx="114300" cy="0"/>
                <wp:effectExtent l="11430" t="7620" r="762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428F"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2cWcY9gEAAJgDAAAOAAAAAAAAAAAAAAAAAC4CAABk&#10;cnMvZTJvRG9jLnhtbFBLAQItABQABgAIAAAAIQArT6Iy3QAAAAkBAAAPAAAAAAAAAAAAAAAAAFAE&#10;AABkcnMvZG93bnJldi54bWxQSwUGAAAAAAQABADzAAAAWgUAAAAA&#10;"/>
            </w:pict>
          </mc:Fallback>
        </mc:AlternateContent>
      </w:r>
      <w:r>
        <w:rPr>
          <w:noProof/>
        </w:rPr>
        <mc:AlternateContent>
          <mc:Choice Requires="wps">
            <w:drawing>
              <wp:anchor distT="0" distB="0" distL="114300" distR="114300" simplePos="0" relativeHeight="251661312" behindDoc="0" locked="0" layoutInCell="1" allowOverlap="1" wp14:anchorId="6501AB96" wp14:editId="0C208E9C">
                <wp:simplePos x="0" y="0"/>
                <wp:positionH relativeFrom="column">
                  <wp:posOffset>1777365</wp:posOffset>
                </wp:positionH>
                <wp:positionV relativeFrom="paragraph">
                  <wp:posOffset>160020</wp:posOffset>
                </wp:positionV>
                <wp:extent cx="0" cy="114300"/>
                <wp:effectExtent l="1143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F3DC"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6/AEAAKIDAAAOAAAAZHJzL2Uyb0RvYy54bWysU82O0zAQviPxDpbvNGnL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"/>
            </w:pict>
          </mc:Fallback>
        </mc:AlternateContent>
      </w:r>
      <w:r>
        <w:rPr>
          <w:b/>
        </w:rPr>
        <w:t>№59/</w:t>
      </w:r>
      <w:r>
        <w:rPr>
          <w:b/>
        </w:rPr>
        <w:t>2</w:t>
      </w:r>
    </w:p>
    <w:p w14:paraId="3CF38C94" w14:textId="77777777" w:rsidR="00530C3B" w:rsidRPr="009C3B18" w:rsidRDefault="00530C3B" w:rsidP="00530C3B">
      <w:pPr>
        <w:contextualSpacing/>
        <w:jc w:val="center"/>
        <w:rPr>
          <w:b/>
        </w:rPr>
      </w:pPr>
      <w:r w:rsidRPr="009C3B18">
        <w:rPr>
          <w:b/>
        </w:rPr>
        <w:t>заседания тендерной комиссии</w:t>
      </w:r>
    </w:p>
    <w:p w14:paraId="6664CD93" w14:textId="77777777" w:rsidR="00530C3B" w:rsidRPr="009C3B18" w:rsidRDefault="00530C3B" w:rsidP="00530C3B">
      <w:pPr>
        <w:contextualSpacing/>
        <w:jc w:val="center"/>
        <w:rPr>
          <w:b/>
        </w:rPr>
      </w:pPr>
      <w:r w:rsidRPr="009C3B18">
        <w:rPr>
          <w:b/>
        </w:rPr>
        <w:t>Министерства здравоохранения</w:t>
      </w:r>
    </w:p>
    <w:p w14:paraId="442F6901" w14:textId="77777777" w:rsidR="00530C3B" w:rsidRPr="009C3B18" w:rsidRDefault="00530C3B" w:rsidP="00530C3B">
      <w:pPr>
        <w:shd w:val="clear" w:color="auto" w:fill="FFFFFF"/>
        <w:contextualSpacing/>
        <w:jc w:val="center"/>
        <w:rPr>
          <w:b/>
        </w:rPr>
      </w:pPr>
      <w:r w:rsidRPr="009C3B18">
        <w:rPr>
          <w:b/>
        </w:rPr>
        <w:t>Приднестровской Молдавской Республики</w:t>
      </w:r>
    </w:p>
    <w:p w14:paraId="69DC14B7" w14:textId="77777777" w:rsidR="00530C3B" w:rsidRPr="00CF7881" w:rsidRDefault="00530C3B" w:rsidP="00530C3B">
      <w:pPr>
        <w:shd w:val="clear" w:color="auto" w:fill="FFFFFF"/>
        <w:contextualSpacing/>
        <w:jc w:val="center"/>
        <w:rPr>
          <w:b/>
          <w:spacing w:val="4"/>
        </w:rPr>
      </w:pPr>
      <w:r w:rsidRPr="00CF7881">
        <w:rPr>
          <w:b/>
          <w:spacing w:val="4"/>
        </w:rPr>
        <w:t xml:space="preserve">на приобретение </w:t>
      </w:r>
      <w:r w:rsidRPr="00CF7881">
        <w:rPr>
          <w:b/>
        </w:rPr>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CF7881">
        <w:rPr>
          <w:b/>
          <w:spacing w:val="4"/>
        </w:rPr>
        <w:t xml:space="preserve"> </w:t>
      </w:r>
    </w:p>
    <w:p w14:paraId="3B13AA04" w14:textId="77777777" w:rsidR="00530C3B" w:rsidRDefault="00530C3B" w:rsidP="00530C3B">
      <w:pPr>
        <w:shd w:val="clear" w:color="auto" w:fill="FFFFFF"/>
        <w:contextualSpacing/>
        <w:jc w:val="center"/>
        <w:rPr>
          <w:b/>
          <w:bCs/>
          <w:spacing w:val="4"/>
        </w:rPr>
      </w:pPr>
      <w:r w:rsidRPr="00A90719">
        <w:rPr>
          <w:b/>
          <w:bCs/>
          <w:spacing w:val="4"/>
        </w:rPr>
        <w:t xml:space="preserve"> (2 день </w:t>
      </w:r>
      <w:r w:rsidRPr="00A90719">
        <w:rPr>
          <w:b/>
          <w:bCs/>
          <w:spacing w:val="4"/>
          <w:lang w:val="en-US"/>
        </w:rPr>
        <w:t>I</w:t>
      </w:r>
      <w:r w:rsidRPr="00A90719">
        <w:rPr>
          <w:b/>
          <w:bCs/>
          <w:spacing w:val="4"/>
        </w:rPr>
        <w:t xml:space="preserve"> этапа и </w:t>
      </w:r>
      <w:r w:rsidRPr="00A90719">
        <w:rPr>
          <w:b/>
          <w:bCs/>
          <w:spacing w:val="4"/>
          <w:lang w:val="en-US"/>
        </w:rPr>
        <w:t>II</w:t>
      </w:r>
      <w:r w:rsidRPr="00A90719">
        <w:rPr>
          <w:b/>
          <w:bCs/>
          <w:spacing w:val="4"/>
        </w:rPr>
        <w:t xml:space="preserve"> этап)</w:t>
      </w:r>
    </w:p>
    <w:p w14:paraId="7C6E26C1" w14:textId="2B8E3DAD" w:rsidR="00530C3B" w:rsidRDefault="00530C3B" w:rsidP="00530C3B">
      <w:pPr>
        <w:ind w:firstLine="708"/>
        <w:jc w:val="center"/>
        <w:rPr>
          <w:b/>
        </w:rPr>
      </w:pPr>
      <w:r>
        <w:rPr>
          <w:b/>
        </w:rPr>
        <w:t xml:space="preserve">Заседание тендерной комиссии состоялось </w:t>
      </w:r>
      <w:r>
        <w:rPr>
          <w:b/>
        </w:rPr>
        <w:t>27</w:t>
      </w:r>
      <w:r>
        <w:rPr>
          <w:b/>
        </w:rPr>
        <w:t xml:space="preserve"> </w:t>
      </w:r>
      <w:r>
        <w:rPr>
          <w:b/>
        </w:rPr>
        <w:t>сентября</w:t>
      </w:r>
      <w:r>
        <w:rPr>
          <w:b/>
        </w:rPr>
        <w:t xml:space="preserve"> 2021 года.</w:t>
      </w:r>
    </w:p>
    <w:tbl>
      <w:tblPr>
        <w:tblW w:w="9356" w:type="dxa"/>
        <w:tblLook w:val="01E0" w:firstRow="1" w:lastRow="1" w:firstColumn="1" w:lastColumn="1" w:noHBand="0" w:noVBand="0"/>
      </w:tblPr>
      <w:tblGrid>
        <w:gridCol w:w="5637"/>
        <w:gridCol w:w="3719"/>
      </w:tblGrid>
      <w:tr w:rsidR="00530C3B" w14:paraId="4E1556CE" w14:textId="77777777" w:rsidTr="0033094A">
        <w:tc>
          <w:tcPr>
            <w:tcW w:w="5637" w:type="dxa"/>
            <w:hideMark/>
          </w:tcPr>
          <w:p w14:paraId="7147D824" w14:textId="77777777" w:rsidR="00530C3B" w:rsidRDefault="00530C3B" w:rsidP="0033094A">
            <w:pPr>
              <w:contextualSpacing/>
              <w:jc w:val="both"/>
              <w:rPr>
                <w:rFonts w:eastAsia="Calibri"/>
                <w:b/>
                <w:u w:val="single"/>
              </w:rPr>
            </w:pPr>
            <w:r>
              <w:rPr>
                <w:rFonts w:eastAsia="Calibri"/>
                <w:b/>
                <w:u w:val="single"/>
              </w:rPr>
              <w:t>Состав тендерной комиссии</w:t>
            </w:r>
            <w:r>
              <w:rPr>
                <w:rFonts w:eastAsia="Calibri"/>
                <w:b/>
              </w:rPr>
              <w:t>:</w:t>
            </w:r>
          </w:p>
        </w:tc>
        <w:tc>
          <w:tcPr>
            <w:tcW w:w="3719" w:type="dxa"/>
          </w:tcPr>
          <w:p w14:paraId="6C3BD2DD" w14:textId="77777777" w:rsidR="00530C3B" w:rsidRDefault="00530C3B" w:rsidP="0033094A">
            <w:pPr>
              <w:tabs>
                <w:tab w:val="left" w:pos="3402"/>
              </w:tabs>
              <w:contextualSpacing/>
            </w:pPr>
          </w:p>
        </w:tc>
      </w:tr>
      <w:tr w:rsidR="00530C3B" w14:paraId="752D6814" w14:textId="77777777" w:rsidTr="0033094A">
        <w:tc>
          <w:tcPr>
            <w:tcW w:w="5637" w:type="dxa"/>
            <w:hideMark/>
          </w:tcPr>
          <w:p w14:paraId="23AFF3AE" w14:textId="77777777" w:rsidR="00530C3B" w:rsidRDefault="00530C3B" w:rsidP="0033094A">
            <w:pPr>
              <w:spacing w:line="276" w:lineRule="auto"/>
              <w:contextualSpacing/>
              <w:jc w:val="both"/>
              <w:rPr>
                <w:rFonts w:eastAsia="Calibri"/>
                <w:u w:val="single"/>
              </w:rPr>
            </w:pPr>
            <w:r>
              <w:rPr>
                <w:rFonts w:eastAsia="Calibri"/>
                <w:u w:val="single"/>
              </w:rPr>
              <w:t>Председатель комиссии</w:t>
            </w:r>
            <w:r>
              <w:rPr>
                <w:rFonts w:eastAsia="Calibri"/>
              </w:rPr>
              <w:t>:</w:t>
            </w:r>
          </w:p>
        </w:tc>
        <w:tc>
          <w:tcPr>
            <w:tcW w:w="3719" w:type="dxa"/>
            <w:vAlign w:val="bottom"/>
            <w:hideMark/>
          </w:tcPr>
          <w:p w14:paraId="302421B2" w14:textId="77777777" w:rsidR="00530C3B" w:rsidRDefault="00530C3B" w:rsidP="0033094A">
            <w:pPr>
              <w:tabs>
                <w:tab w:val="left" w:pos="3402"/>
              </w:tabs>
              <w:spacing w:line="276" w:lineRule="auto"/>
              <w:contextualSpacing/>
              <w:rPr>
                <w:color w:val="000000" w:themeColor="text1"/>
              </w:rPr>
            </w:pPr>
            <w:r>
              <w:rPr>
                <w:color w:val="000000" w:themeColor="text1"/>
              </w:rPr>
              <w:t>Булига Т.В.</w:t>
            </w:r>
          </w:p>
        </w:tc>
      </w:tr>
      <w:tr w:rsidR="00530C3B" w14:paraId="6705EAE8" w14:textId="77777777" w:rsidTr="0033094A">
        <w:tc>
          <w:tcPr>
            <w:tcW w:w="5637" w:type="dxa"/>
            <w:hideMark/>
          </w:tcPr>
          <w:p w14:paraId="69FEACDE" w14:textId="77777777" w:rsidR="00530C3B" w:rsidRDefault="00530C3B" w:rsidP="0033094A">
            <w:pPr>
              <w:spacing w:line="276" w:lineRule="auto"/>
              <w:contextualSpacing/>
              <w:jc w:val="both"/>
              <w:rPr>
                <w:rFonts w:eastAsia="Calibri"/>
                <w:u w:val="single"/>
              </w:rPr>
            </w:pPr>
            <w:r>
              <w:rPr>
                <w:rFonts w:eastAsia="Calibri"/>
                <w:u w:val="single"/>
              </w:rPr>
              <w:t>Заместитель председателя комиссии:</w:t>
            </w:r>
          </w:p>
        </w:tc>
        <w:tc>
          <w:tcPr>
            <w:tcW w:w="3719" w:type="dxa"/>
            <w:vAlign w:val="bottom"/>
            <w:hideMark/>
          </w:tcPr>
          <w:p w14:paraId="6A3AA62D" w14:textId="77777777" w:rsidR="00530C3B" w:rsidRDefault="00530C3B" w:rsidP="0033094A">
            <w:pPr>
              <w:tabs>
                <w:tab w:val="left" w:pos="3402"/>
              </w:tabs>
              <w:spacing w:line="276" w:lineRule="auto"/>
              <w:contextualSpacing/>
              <w:rPr>
                <w:color w:val="000000" w:themeColor="text1"/>
              </w:rPr>
            </w:pPr>
            <w:r>
              <w:rPr>
                <w:color w:val="000000" w:themeColor="text1"/>
              </w:rPr>
              <w:t>Кузнецов А.Г.</w:t>
            </w:r>
          </w:p>
        </w:tc>
      </w:tr>
      <w:tr w:rsidR="00530C3B" w14:paraId="60506D7F" w14:textId="77777777" w:rsidTr="0033094A">
        <w:tc>
          <w:tcPr>
            <w:tcW w:w="5637" w:type="dxa"/>
            <w:hideMark/>
          </w:tcPr>
          <w:p w14:paraId="6911A8F6" w14:textId="77777777" w:rsidR="00530C3B" w:rsidRDefault="00530C3B" w:rsidP="0033094A">
            <w:pPr>
              <w:tabs>
                <w:tab w:val="left" w:pos="3402"/>
              </w:tabs>
              <w:spacing w:line="276" w:lineRule="auto"/>
              <w:contextualSpacing/>
              <w:rPr>
                <w:u w:val="single"/>
              </w:rPr>
            </w:pPr>
            <w:r>
              <w:rPr>
                <w:u w:val="single"/>
              </w:rPr>
              <w:t>Члены комиссии</w:t>
            </w:r>
            <w:r>
              <w:t>:</w:t>
            </w:r>
          </w:p>
        </w:tc>
        <w:tc>
          <w:tcPr>
            <w:tcW w:w="3719" w:type="dxa"/>
            <w:hideMark/>
          </w:tcPr>
          <w:p w14:paraId="658BC7AC" w14:textId="77777777" w:rsidR="00530C3B" w:rsidRDefault="00530C3B" w:rsidP="0033094A">
            <w:pPr>
              <w:tabs>
                <w:tab w:val="left" w:pos="3402"/>
              </w:tabs>
              <w:spacing w:line="276" w:lineRule="auto"/>
              <w:contextualSpacing/>
              <w:rPr>
                <w:color w:val="000000" w:themeColor="text1"/>
              </w:rPr>
            </w:pPr>
            <w:r>
              <w:rPr>
                <w:color w:val="000000" w:themeColor="text1"/>
              </w:rPr>
              <w:t>Музыка Е.Н.</w:t>
            </w:r>
          </w:p>
          <w:p w14:paraId="3E77F750" w14:textId="77777777" w:rsidR="00530C3B" w:rsidRDefault="00530C3B" w:rsidP="0033094A">
            <w:pPr>
              <w:tabs>
                <w:tab w:val="left" w:pos="3402"/>
              </w:tabs>
              <w:spacing w:line="276" w:lineRule="auto"/>
              <w:contextualSpacing/>
              <w:rPr>
                <w:color w:val="000000" w:themeColor="text1"/>
              </w:rPr>
            </w:pPr>
            <w:r>
              <w:rPr>
                <w:color w:val="000000" w:themeColor="text1"/>
              </w:rPr>
              <w:t>Цушко Е.С.</w:t>
            </w:r>
          </w:p>
          <w:p w14:paraId="1B578C22" w14:textId="77777777" w:rsidR="00530C3B" w:rsidRDefault="00530C3B" w:rsidP="0033094A">
            <w:pPr>
              <w:tabs>
                <w:tab w:val="left" w:pos="3402"/>
              </w:tabs>
              <w:spacing w:line="276" w:lineRule="auto"/>
              <w:contextualSpacing/>
              <w:rPr>
                <w:color w:val="000000" w:themeColor="text1"/>
              </w:rPr>
            </w:pPr>
            <w:r>
              <w:rPr>
                <w:color w:val="000000" w:themeColor="text1"/>
              </w:rPr>
              <w:t>Любенко А.В.</w:t>
            </w:r>
          </w:p>
          <w:p w14:paraId="08A7C68D" w14:textId="77777777" w:rsidR="00530C3B" w:rsidRDefault="00530C3B" w:rsidP="0033094A">
            <w:pPr>
              <w:tabs>
                <w:tab w:val="left" w:pos="3402"/>
              </w:tabs>
              <w:spacing w:line="276" w:lineRule="auto"/>
              <w:contextualSpacing/>
              <w:rPr>
                <w:color w:val="000000" w:themeColor="text1"/>
              </w:rPr>
            </w:pPr>
            <w:r>
              <w:rPr>
                <w:color w:val="000000" w:themeColor="text1"/>
              </w:rPr>
              <w:t>Олиниченко Д.В.</w:t>
            </w:r>
          </w:p>
          <w:p w14:paraId="2778CCAA" w14:textId="77777777" w:rsidR="00530C3B" w:rsidRDefault="00530C3B" w:rsidP="0033094A">
            <w:pPr>
              <w:tabs>
                <w:tab w:val="left" w:pos="3402"/>
              </w:tabs>
              <w:spacing w:line="276" w:lineRule="auto"/>
              <w:contextualSpacing/>
              <w:rPr>
                <w:color w:val="000000" w:themeColor="text1"/>
              </w:rPr>
            </w:pPr>
            <w:r>
              <w:rPr>
                <w:color w:val="000000" w:themeColor="text1"/>
              </w:rPr>
              <w:t>Кукин С.В.</w:t>
            </w:r>
          </w:p>
        </w:tc>
      </w:tr>
      <w:tr w:rsidR="00530C3B" w14:paraId="7CEE6B46" w14:textId="77777777" w:rsidTr="0033094A">
        <w:trPr>
          <w:trHeight w:val="543"/>
        </w:trPr>
        <w:tc>
          <w:tcPr>
            <w:tcW w:w="5637" w:type="dxa"/>
            <w:hideMark/>
          </w:tcPr>
          <w:p w14:paraId="088595E1" w14:textId="77777777" w:rsidR="00530C3B" w:rsidRDefault="00530C3B" w:rsidP="0033094A">
            <w:pPr>
              <w:tabs>
                <w:tab w:val="left" w:pos="3402"/>
              </w:tabs>
              <w:spacing w:line="276" w:lineRule="auto"/>
              <w:contextualSpacing/>
              <w:rPr>
                <w:color w:val="FF0000"/>
                <w:u w:val="single"/>
              </w:rPr>
            </w:pPr>
            <w:r>
              <w:rPr>
                <w:u w:val="single"/>
              </w:rPr>
              <w:t>Секретариат</w:t>
            </w:r>
            <w:r>
              <w:t>:</w:t>
            </w:r>
          </w:p>
        </w:tc>
        <w:tc>
          <w:tcPr>
            <w:tcW w:w="3719" w:type="dxa"/>
            <w:hideMark/>
          </w:tcPr>
          <w:p w14:paraId="07D38C11" w14:textId="77777777" w:rsidR="00530C3B" w:rsidRDefault="00530C3B" w:rsidP="0033094A">
            <w:pPr>
              <w:tabs>
                <w:tab w:val="left" w:pos="3402"/>
              </w:tabs>
              <w:spacing w:line="276" w:lineRule="auto"/>
              <w:contextualSpacing/>
              <w:rPr>
                <w:color w:val="000000" w:themeColor="text1"/>
              </w:rPr>
            </w:pPr>
            <w:r>
              <w:rPr>
                <w:color w:val="000000" w:themeColor="text1"/>
              </w:rPr>
              <w:t>Киржой Ю.О.</w:t>
            </w:r>
          </w:p>
          <w:p w14:paraId="59B12BE9" w14:textId="77777777" w:rsidR="00530C3B" w:rsidRDefault="00530C3B" w:rsidP="0033094A">
            <w:pPr>
              <w:tabs>
                <w:tab w:val="left" w:pos="3402"/>
              </w:tabs>
              <w:spacing w:line="276" w:lineRule="auto"/>
              <w:contextualSpacing/>
              <w:rPr>
                <w:color w:val="000000" w:themeColor="text1"/>
              </w:rPr>
            </w:pPr>
            <w:r>
              <w:rPr>
                <w:color w:val="000000" w:themeColor="text1"/>
              </w:rPr>
              <w:t>Черная И.М.</w:t>
            </w:r>
          </w:p>
        </w:tc>
      </w:tr>
      <w:tr w:rsidR="00530C3B" w14:paraId="19EAD0B2" w14:textId="77777777" w:rsidTr="0033094A">
        <w:trPr>
          <w:trHeight w:val="168"/>
        </w:trPr>
        <w:tc>
          <w:tcPr>
            <w:tcW w:w="9356" w:type="dxa"/>
            <w:gridSpan w:val="2"/>
            <w:hideMark/>
          </w:tcPr>
          <w:p w14:paraId="61965044" w14:textId="77777777" w:rsidR="00530C3B" w:rsidRDefault="00530C3B" w:rsidP="0033094A">
            <w:pPr>
              <w:tabs>
                <w:tab w:val="left" w:pos="1560"/>
              </w:tabs>
              <w:spacing w:line="276" w:lineRule="auto"/>
              <w:contextualSpacing/>
              <w:jc w:val="both"/>
              <w:rPr>
                <w:b/>
                <w:u w:val="single"/>
              </w:rPr>
            </w:pPr>
            <w:r>
              <w:rPr>
                <w:b/>
                <w:u w:val="single"/>
              </w:rPr>
              <w:t xml:space="preserve">Присутствовали в режиме </w:t>
            </w:r>
            <w:r>
              <w:rPr>
                <w:b/>
                <w:u w:val="single"/>
                <w:lang w:val="en-US"/>
              </w:rPr>
              <w:t>Skype</w:t>
            </w:r>
            <w:r>
              <w:rPr>
                <w:b/>
                <w:u w:val="single"/>
              </w:rPr>
              <w:t>-конференции</w:t>
            </w:r>
            <w:r>
              <w:rPr>
                <w:b/>
              </w:rPr>
              <w:t>:</w:t>
            </w:r>
          </w:p>
          <w:p w14:paraId="5E923A03" w14:textId="77777777" w:rsidR="00530C3B" w:rsidRDefault="00530C3B" w:rsidP="0033094A">
            <w:pPr>
              <w:tabs>
                <w:tab w:val="left" w:pos="3402"/>
              </w:tabs>
              <w:spacing w:line="276" w:lineRule="auto"/>
              <w:contextualSpacing/>
              <w:jc w:val="both"/>
              <w:rPr>
                <w:bCs/>
              </w:rPr>
            </w:pPr>
            <w:r>
              <w:rPr>
                <w:bCs/>
              </w:rPr>
              <w:t xml:space="preserve">Представитель </w:t>
            </w:r>
            <w:r>
              <w:t xml:space="preserve">Управления по борьбе с экономическими преступлениями и коррупцией Министерства внутренних дел Приднестровской Молдавской Республики; </w:t>
            </w:r>
          </w:p>
          <w:p w14:paraId="2AC861DA" w14:textId="77777777" w:rsidR="00530C3B" w:rsidRDefault="00530C3B" w:rsidP="0033094A">
            <w:pPr>
              <w:tabs>
                <w:tab w:val="left" w:pos="1560"/>
              </w:tabs>
              <w:spacing w:line="276" w:lineRule="auto"/>
              <w:contextualSpacing/>
              <w:jc w:val="both"/>
              <w:rPr>
                <w:bCs/>
              </w:rPr>
            </w:pPr>
            <w:r>
              <w:rPr>
                <w:bCs/>
              </w:rPr>
              <w:t>Представитель Министерства государственной безопасности Приднестровской Молдавской Республики;</w:t>
            </w:r>
          </w:p>
          <w:p w14:paraId="645EBD16" w14:textId="77777777" w:rsidR="00530C3B" w:rsidRPr="00BF0F0D" w:rsidRDefault="00530C3B" w:rsidP="0033094A">
            <w:pPr>
              <w:tabs>
                <w:tab w:val="left" w:pos="1560"/>
              </w:tabs>
              <w:contextualSpacing/>
              <w:jc w:val="both"/>
              <w:rPr>
                <w:bCs/>
              </w:rPr>
            </w:pPr>
            <w:r w:rsidRPr="00BF0F0D">
              <w:rPr>
                <w:bCs/>
              </w:rPr>
              <w:t>Директор ООО «Екипамед Интер» - Унту Ю.С.;</w:t>
            </w:r>
          </w:p>
          <w:p w14:paraId="2188ED7B" w14:textId="77777777" w:rsidR="00530C3B" w:rsidRPr="00BF0F0D" w:rsidRDefault="00530C3B" w:rsidP="0033094A">
            <w:pPr>
              <w:tabs>
                <w:tab w:val="left" w:pos="1560"/>
              </w:tabs>
              <w:contextualSpacing/>
              <w:jc w:val="both"/>
              <w:rPr>
                <w:bCs/>
              </w:rPr>
            </w:pPr>
            <w:r w:rsidRPr="00BF0F0D">
              <w:rPr>
                <w:bCs/>
              </w:rPr>
              <w:t>Исполнительный директор ООО «Валеандр» - Шепитко А.Р.;</w:t>
            </w:r>
          </w:p>
          <w:p w14:paraId="1D0B3E29" w14:textId="77777777" w:rsidR="00530C3B" w:rsidRPr="00BF0F0D" w:rsidRDefault="00530C3B" w:rsidP="0033094A">
            <w:pPr>
              <w:tabs>
                <w:tab w:val="left" w:pos="1560"/>
              </w:tabs>
              <w:contextualSpacing/>
              <w:jc w:val="both"/>
              <w:rPr>
                <w:bCs/>
              </w:rPr>
            </w:pPr>
            <w:r w:rsidRPr="00BF0F0D">
              <w:rPr>
                <w:bCs/>
              </w:rPr>
              <w:t>Директор ООО «Мед Групп» - Бабарнак В.Г.;</w:t>
            </w:r>
          </w:p>
          <w:p w14:paraId="535C6064" w14:textId="77777777" w:rsidR="00530C3B" w:rsidRDefault="00530C3B" w:rsidP="0033094A">
            <w:pPr>
              <w:tabs>
                <w:tab w:val="left" w:pos="1560"/>
              </w:tabs>
              <w:contextualSpacing/>
              <w:jc w:val="both"/>
              <w:rPr>
                <w:bCs/>
              </w:rPr>
            </w:pPr>
            <w:r w:rsidRPr="00BF0F0D">
              <w:rPr>
                <w:bCs/>
              </w:rPr>
              <w:t>Представитель ООО «Ретива Торг» - Мукашов А.И.</w:t>
            </w:r>
          </w:p>
        </w:tc>
      </w:tr>
      <w:tr w:rsidR="00530C3B" w14:paraId="1310B3C5" w14:textId="77777777" w:rsidTr="0033094A">
        <w:trPr>
          <w:trHeight w:val="543"/>
        </w:trPr>
        <w:tc>
          <w:tcPr>
            <w:tcW w:w="5637" w:type="dxa"/>
          </w:tcPr>
          <w:p w14:paraId="6054F383" w14:textId="77777777" w:rsidR="00530C3B" w:rsidRDefault="00530C3B" w:rsidP="0033094A">
            <w:pPr>
              <w:tabs>
                <w:tab w:val="left" w:pos="3402"/>
              </w:tabs>
              <w:spacing w:line="276" w:lineRule="auto"/>
              <w:contextualSpacing/>
              <w:rPr>
                <w:b/>
                <w:bCs/>
                <w:u w:val="single"/>
              </w:rPr>
            </w:pPr>
            <w:r>
              <w:rPr>
                <w:b/>
                <w:bCs/>
                <w:u w:val="single"/>
              </w:rPr>
              <w:t>Отсутствовали:</w:t>
            </w:r>
          </w:p>
          <w:p w14:paraId="360EC0EE" w14:textId="77777777" w:rsidR="00530C3B" w:rsidRPr="00BE76EF" w:rsidRDefault="00530C3B" w:rsidP="0033094A">
            <w:pPr>
              <w:tabs>
                <w:tab w:val="left" w:pos="3402"/>
              </w:tabs>
              <w:spacing w:line="276" w:lineRule="auto"/>
              <w:contextualSpacing/>
              <w:rPr>
                <w:rFonts w:eastAsia="Calibri"/>
              </w:rPr>
            </w:pPr>
            <w:r w:rsidRPr="00A2717F">
              <w:t>Член комиссии:</w:t>
            </w:r>
          </w:p>
        </w:tc>
        <w:tc>
          <w:tcPr>
            <w:tcW w:w="3719" w:type="dxa"/>
          </w:tcPr>
          <w:p w14:paraId="6F0C4A37" w14:textId="77777777" w:rsidR="00530C3B" w:rsidRDefault="00530C3B" w:rsidP="0033094A">
            <w:pPr>
              <w:tabs>
                <w:tab w:val="left" w:pos="3402"/>
              </w:tabs>
              <w:spacing w:line="276" w:lineRule="auto"/>
              <w:contextualSpacing/>
              <w:rPr>
                <w:color w:val="000000" w:themeColor="text1"/>
              </w:rPr>
            </w:pPr>
          </w:p>
          <w:p w14:paraId="4588256E" w14:textId="77777777" w:rsidR="00530C3B" w:rsidRDefault="00530C3B" w:rsidP="0033094A">
            <w:pPr>
              <w:tabs>
                <w:tab w:val="left" w:pos="3402"/>
              </w:tabs>
              <w:spacing w:line="276" w:lineRule="auto"/>
              <w:contextualSpacing/>
              <w:rPr>
                <w:color w:val="000000" w:themeColor="text1"/>
              </w:rPr>
            </w:pPr>
            <w:r>
              <w:rPr>
                <w:color w:val="000000" w:themeColor="text1"/>
              </w:rPr>
              <w:t>Олиниченко Д.В.</w:t>
            </w:r>
          </w:p>
        </w:tc>
      </w:tr>
    </w:tbl>
    <w:p w14:paraId="02CD58FF" w14:textId="77777777" w:rsidR="00530C3B" w:rsidRDefault="00530C3B" w:rsidP="00530C3B">
      <w:pPr>
        <w:tabs>
          <w:tab w:val="left" w:pos="720"/>
          <w:tab w:val="left" w:pos="993"/>
        </w:tabs>
        <w:spacing w:line="276" w:lineRule="auto"/>
        <w:ind w:firstLine="709"/>
        <w:contextualSpacing/>
        <w:jc w:val="both"/>
      </w:pPr>
    </w:p>
    <w:p w14:paraId="1ADBEC9B" w14:textId="77777777" w:rsidR="00530C3B" w:rsidRDefault="00530C3B" w:rsidP="00530C3B">
      <w:pPr>
        <w:tabs>
          <w:tab w:val="left" w:pos="720"/>
          <w:tab w:val="left" w:pos="993"/>
        </w:tabs>
        <w:spacing w:line="276" w:lineRule="auto"/>
        <w:ind w:firstLine="709"/>
        <w:contextualSpacing/>
        <w:jc w:val="both"/>
      </w:pPr>
      <w:r>
        <w:t>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w:t>
      </w:r>
    </w:p>
    <w:p w14:paraId="0210B21C" w14:textId="77777777" w:rsidR="00530C3B" w:rsidRDefault="00530C3B" w:rsidP="00530C3B">
      <w:pPr>
        <w:spacing w:line="276" w:lineRule="auto"/>
        <w:ind w:firstLine="709"/>
        <w:contextualSpacing/>
        <w:jc w:val="both"/>
      </w:pPr>
      <w:r>
        <w:t xml:space="preserve">1) </w:t>
      </w:r>
      <w:r>
        <w:rPr>
          <w:spacing w:val="4"/>
        </w:rPr>
        <w:t xml:space="preserve">Постановлением Правительства </w:t>
      </w:r>
      <w:r>
        <w:rPr>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w:t>
      </w:r>
      <w:r>
        <w:rPr>
          <w:shd w:val="clear" w:color="auto" w:fill="FFFFFF"/>
        </w:rPr>
        <w:lastRenderedPageBreak/>
        <w:t>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(САЗ 20-45)</w:t>
      </w:r>
      <w:r>
        <w:t xml:space="preserve"> в действующей редакции.</w:t>
      </w:r>
    </w:p>
    <w:p w14:paraId="558D7E57" w14:textId="77777777" w:rsidR="00530C3B" w:rsidRDefault="00530C3B" w:rsidP="00530C3B">
      <w:pPr>
        <w:tabs>
          <w:tab w:val="left" w:pos="709"/>
          <w:tab w:val="left" w:pos="993"/>
          <w:tab w:val="left" w:pos="1080"/>
          <w:tab w:val="left" w:pos="1134"/>
          <w:tab w:val="right" w:pos="9354"/>
        </w:tabs>
        <w:spacing w:line="276" w:lineRule="auto"/>
        <w:ind w:firstLine="709"/>
        <w:jc w:val="center"/>
      </w:pPr>
    </w:p>
    <w:p w14:paraId="3034A2DB" w14:textId="77777777" w:rsidR="00530C3B" w:rsidRDefault="00530C3B" w:rsidP="00530C3B">
      <w:pPr>
        <w:tabs>
          <w:tab w:val="left" w:pos="709"/>
          <w:tab w:val="left" w:pos="993"/>
          <w:tab w:val="left" w:pos="1080"/>
          <w:tab w:val="left" w:pos="1134"/>
          <w:tab w:val="right" w:pos="9354"/>
        </w:tabs>
        <w:spacing w:line="276" w:lineRule="auto"/>
        <w:ind w:firstLine="709"/>
        <w:jc w:val="center"/>
      </w:pPr>
      <w:r>
        <w:t>Заседание тендерной комиссии объявляется открытым.</w:t>
      </w:r>
    </w:p>
    <w:p w14:paraId="6E586E78" w14:textId="77777777" w:rsidR="00530C3B" w:rsidRDefault="00530C3B" w:rsidP="00530C3B">
      <w:pPr>
        <w:tabs>
          <w:tab w:val="left" w:pos="709"/>
          <w:tab w:val="left" w:pos="993"/>
          <w:tab w:val="left" w:pos="1080"/>
          <w:tab w:val="left" w:pos="1134"/>
          <w:tab w:val="right" w:pos="9354"/>
        </w:tabs>
        <w:spacing w:line="276" w:lineRule="auto"/>
        <w:ind w:firstLine="709"/>
        <w:jc w:val="center"/>
      </w:pPr>
    </w:p>
    <w:p w14:paraId="5192D34D" w14:textId="77777777" w:rsidR="00530C3B" w:rsidRDefault="00530C3B" w:rsidP="00530C3B">
      <w:pPr>
        <w:shd w:val="clear" w:color="auto" w:fill="FFFFFF"/>
        <w:spacing w:line="276" w:lineRule="auto"/>
        <w:ind w:firstLine="709"/>
        <w:contextualSpacing/>
        <w:jc w:val="both"/>
      </w:pPr>
      <w:r>
        <w:rPr>
          <w:b/>
          <w:bCs/>
        </w:rPr>
        <w:t>Булига Т.В.:</w:t>
      </w:r>
      <w:r>
        <w:t xml:space="preserve"> В соответствии с пунктом 16 Приложения к </w:t>
      </w:r>
      <w:r>
        <w:rPr>
          <w:spacing w:val="4"/>
        </w:rPr>
        <w:t xml:space="preserve">Постановлению Правительства </w:t>
      </w:r>
      <w:r>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t xml:space="preserve"> в действующей редакции, к третьему этапу тендера </w:t>
      </w:r>
      <w:r w:rsidRPr="00431EBE">
        <w:t>на приобретение 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Pr>
          <w:bCs/>
          <w:spacing w:val="4"/>
        </w:rPr>
        <w:t xml:space="preserve"> </w:t>
      </w:r>
      <w:r>
        <w:t xml:space="preserve">были допущены хозяйствующие субъекты: </w:t>
      </w:r>
      <w:r>
        <w:br/>
        <w:t>ООО «Мед Групп», ООО «Валеандр», ООО «Екипамед Интер», ООО «Ретива Торг».</w:t>
      </w:r>
    </w:p>
    <w:p w14:paraId="08C1056C" w14:textId="77777777" w:rsidR="00530C3B" w:rsidRDefault="00530C3B" w:rsidP="00530C3B">
      <w:pPr>
        <w:spacing w:line="276" w:lineRule="auto"/>
        <w:ind w:firstLine="709"/>
        <w:contextualSpacing/>
        <w:jc w:val="both"/>
      </w:pPr>
      <w:r>
        <w:t>К третьему этапу тендера секретариатом была произведена регистрация хозяйствующих субъектов:</w:t>
      </w:r>
    </w:p>
    <w:p w14:paraId="6FF9A88B" w14:textId="77777777" w:rsidR="00530C3B" w:rsidRDefault="00530C3B" w:rsidP="00530C3B">
      <w:pPr>
        <w:spacing w:line="276" w:lineRule="auto"/>
        <w:ind w:firstLine="709"/>
        <w:contextualSpacing/>
        <w:jc w:val="both"/>
      </w:pPr>
      <w:r>
        <w:t>№ 1 – ООО «Мед Групп»;</w:t>
      </w:r>
    </w:p>
    <w:p w14:paraId="57C3D20F" w14:textId="77777777" w:rsidR="00530C3B" w:rsidRDefault="00530C3B" w:rsidP="00530C3B">
      <w:pPr>
        <w:spacing w:line="276" w:lineRule="auto"/>
        <w:ind w:firstLine="709"/>
        <w:contextualSpacing/>
        <w:jc w:val="both"/>
      </w:pPr>
      <w:r>
        <w:t>№ 2 – ООО «Валеандр»;</w:t>
      </w:r>
    </w:p>
    <w:p w14:paraId="0E5E6324" w14:textId="77777777" w:rsidR="00530C3B" w:rsidRDefault="00530C3B" w:rsidP="00530C3B">
      <w:pPr>
        <w:spacing w:line="276" w:lineRule="auto"/>
        <w:ind w:firstLine="709"/>
        <w:contextualSpacing/>
        <w:jc w:val="both"/>
        <w:rPr>
          <w:bCs/>
          <w:color w:val="000000" w:themeColor="text1"/>
        </w:rPr>
      </w:pPr>
      <w:r>
        <w:rPr>
          <w:bCs/>
          <w:color w:val="000000" w:themeColor="text1"/>
        </w:rPr>
        <w:t>№ 3 – ООО «Екипамед Интер»;</w:t>
      </w:r>
    </w:p>
    <w:p w14:paraId="560E1FD0" w14:textId="77777777" w:rsidR="00530C3B" w:rsidRDefault="00530C3B" w:rsidP="00530C3B">
      <w:pPr>
        <w:spacing w:line="276" w:lineRule="auto"/>
        <w:ind w:firstLine="709"/>
        <w:contextualSpacing/>
        <w:jc w:val="both"/>
        <w:rPr>
          <w:bCs/>
          <w:color w:val="000000" w:themeColor="text1"/>
        </w:rPr>
      </w:pPr>
      <w:r>
        <w:rPr>
          <w:bCs/>
          <w:color w:val="000000" w:themeColor="text1"/>
        </w:rPr>
        <w:t>№ 4 – ООО «Ретива Торг».</w:t>
      </w:r>
    </w:p>
    <w:p w14:paraId="76E75031" w14:textId="77777777" w:rsidR="00530C3B" w:rsidRDefault="00530C3B" w:rsidP="00530C3B">
      <w:pPr>
        <w:spacing w:line="276" w:lineRule="auto"/>
        <w:ind w:firstLine="709"/>
        <w:contextualSpacing/>
        <w:jc w:val="both"/>
        <w:rPr>
          <w:b/>
          <w:color w:val="000000" w:themeColor="text1"/>
        </w:rPr>
      </w:pPr>
    </w:p>
    <w:p w14:paraId="22FC5BA4" w14:textId="77777777" w:rsidR="00530C3B" w:rsidRDefault="00530C3B" w:rsidP="00530C3B">
      <w:pPr>
        <w:spacing w:line="276" w:lineRule="auto"/>
        <w:ind w:firstLine="709"/>
        <w:contextualSpacing/>
        <w:jc w:val="both"/>
        <w:rPr>
          <w:b/>
          <w:color w:val="000000" w:themeColor="text1"/>
        </w:rPr>
      </w:pPr>
      <w:r>
        <w:rPr>
          <w:b/>
          <w:color w:val="000000" w:themeColor="text1"/>
        </w:rPr>
        <w:t>СЛУШАЛИ:</w:t>
      </w:r>
    </w:p>
    <w:p w14:paraId="46547586" w14:textId="77777777" w:rsidR="00530C3B" w:rsidRDefault="00530C3B" w:rsidP="00530C3B">
      <w:pPr>
        <w:spacing w:line="276" w:lineRule="auto"/>
        <w:ind w:firstLine="709"/>
        <w:contextualSpacing/>
        <w:jc w:val="both"/>
        <w:rPr>
          <w:b/>
          <w:color w:val="000000" w:themeColor="text1"/>
        </w:rPr>
      </w:pPr>
    </w:p>
    <w:p w14:paraId="312D7271" w14:textId="77777777" w:rsidR="00530C3B" w:rsidRDefault="00530C3B" w:rsidP="00530C3B">
      <w:pPr>
        <w:spacing w:line="276" w:lineRule="auto"/>
        <w:ind w:firstLine="709"/>
        <w:contextualSpacing/>
        <w:jc w:val="both"/>
      </w:pPr>
      <w:r>
        <w:rPr>
          <w:b/>
          <w:bCs/>
        </w:rPr>
        <w:t xml:space="preserve">Булига Т.В.: </w:t>
      </w:r>
      <w:r>
        <w:t>Согласно пункту 16</w:t>
      </w:r>
      <w:r>
        <w:rPr>
          <w:b/>
          <w:bCs/>
        </w:rPr>
        <w:t xml:space="preserve"> </w:t>
      </w:r>
      <w:r>
        <w:t xml:space="preserve">Приложения к </w:t>
      </w:r>
      <w:r>
        <w:rPr>
          <w:spacing w:val="4"/>
        </w:rPr>
        <w:t xml:space="preserve">Постановлению Правительства </w:t>
      </w:r>
      <w:r>
        <w:rPr>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t xml:space="preserve"> в действующей редакции, 21 сентября 2021 года №01-23/9765 получено заключение о соответствии уровня цен от Министерства экономического развития Приднестровской Молдавской Республики:</w:t>
      </w:r>
    </w:p>
    <w:p w14:paraId="378C2DF2" w14:textId="77777777" w:rsidR="00530C3B" w:rsidRPr="003B01E8" w:rsidRDefault="00530C3B" w:rsidP="00530C3B">
      <w:pPr>
        <w:spacing w:line="257" w:lineRule="auto"/>
        <w:ind w:firstLine="709"/>
        <w:jc w:val="both"/>
      </w:pPr>
      <w:r w:rsidRPr="003B01E8">
        <w:t>По вопросу рассмотрения цен, предложенных потенциальными победителями тендера в пунктах III, IV, V, VI, VII, VIII, IX, X «Решили» протокола тендера от 31 августа 2021 года № 59/1 сообщаем следующее.</w:t>
      </w:r>
    </w:p>
    <w:p w14:paraId="17CB6F0A" w14:textId="77777777" w:rsidR="00530C3B" w:rsidRPr="003B01E8" w:rsidRDefault="00530C3B" w:rsidP="00530C3B">
      <w:pPr>
        <w:spacing w:line="257" w:lineRule="auto"/>
        <w:ind w:firstLine="709"/>
        <w:jc w:val="both"/>
      </w:pPr>
      <w:r w:rsidRPr="003B01E8">
        <w:t>а) По пункту III и IV «Решили» протокола от 31 августа 2021 года № 59/1 относительно признания поставки ООО «Мед Груп» потенциальным победителем на поставку лекарственных препаратов.</w:t>
      </w:r>
    </w:p>
    <w:p w14:paraId="726F891A" w14:textId="77777777" w:rsidR="00530C3B" w:rsidRPr="003B01E8" w:rsidRDefault="00530C3B" w:rsidP="00530C3B">
      <w:pPr>
        <w:spacing w:line="257" w:lineRule="auto"/>
        <w:ind w:firstLine="709"/>
        <w:jc w:val="both"/>
      </w:pPr>
      <w:r w:rsidRPr="003B01E8">
        <w:t xml:space="preserve">Цены на товары, с учетом информации, изложенной в представленном ООО «Мед Груп» расчете формирования цены, являются ценами, регулируемыми государством, рассчитаны в соответствии с требованиями законодательства, действующего в области </w:t>
      </w:r>
      <w:r w:rsidRPr="003B01E8">
        <w:lastRenderedPageBreak/>
        <w:t>ценообразования на социально значимые товары и соответствуют конъюнктуре внешнего рынка Приднестровской Молдавской Республики (Китай).</w:t>
      </w:r>
    </w:p>
    <w:p w14:paraId="3BEBACAC" w14:textId="77777777" w:rsidR="00530C3B" w:rsidRPr="003B01E8" w:rsidRDefault="00530C3B" w:rsidP="00530C3B">
      <w:pPr>
        <w:spacing w:line="257" w:lineRule="auto"/>
        <w:ind w:firstLine="709"/>
        <w:jc w:val="both"/>
      </w:pPr>
      <w:r w:rsidRPr="003B01E8">
        <w:t>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 по всем товарным позициям.</w:t>
      </w:r>
    </w:p>
    <w:p w14:paraId="5B4C10A2" w14:textId="77777777" w:rsidR="00530C3B" w:rsidRPr="003B01E8" w:rsidRDefault="00530C3B" w:rsidP="00530C3B">
      <w:pPr>
        <w:spacing w:line="257" w:lineRule="auto"/>
        <w:ind w:firstLine="709"/>
        <w:jc w:val="both"/>
      </w:pPr>
      <w:r w:rsidRPr="003B01E8">
        <w:t>б) По пунктам V, VI «Решили» протокола от 31 августа 2021 года № 59/1 относительно признания поставки ООО «Валеандр» потенциальным победителем на поставку лекарственных препаратов.</w:t>
      </w:r>
    </w:p>
    <w:p w14:paraId="10270201" w14:textId="77777777" w:rsidR="00530C3B" w:rsidRPr="003B01E8" w:rsidRDefault="00530C3B" w:rsidP="00530C3B">
      <w:pPr>
        <w:spacing w:line="257" w:lineRule="auto"/>
        <w:ind w:firstLine="709"/>
        <w:jc w:val="both"/>
      </w:pPr>
      <w:r w:rsidRPr="003B01E8">
        <w:t xml:space="preserve">В целях определения конъюнктуры рынка на поставляемую медико-фармацевтическую продукцию специалистами Министерства экономического развития Приднестровской Молдавской Республики направлены запросы о предоставлении коммерческих предложений в адрес следующих фирм (производителей и поставщиков): Fresenius Medical Care (Германия, Украина, Россия), ООО «МедЛайн», ЗАО «Фирма «Евросервис», </w:t>
      </w:r>
      <w:r w:rsidRPr="003B01E8">
        <w:br/>
        <w:t xml:space="preserve">ООО «Архимед», АО «Р-Фарм», АО «Ланцет», ООО «Ирвин 2», ООО «Фармлайн», </w:t>
      </w:r>
      <w:r w:rsidRPr="003B01E8">
        <w:br/>
        <w:t>ООО «Медипал-Онко», ООО «Витанта», ООО «Витамакс», ООО «Техномедсервис», Clack Corporation, Shanxi xinhui activated carbon co. Ltd, Dow, Aqmos wasserauf bereitung.</w:t>
      </w:r>
    </w:p>
    <w:p w14:paraId="43848A19" w14:textId="77777777" w:rsidR="00530C3B" w:rsidRPr="003B01E8" w:rsidRDefault="00530C3B" w:rsidP="00530C3B">
      <w:pPr>
        <w:spacing w:line="257" w:lineRule="auto"/>
        <w:ind w:firstLine="709"/>
        <w:jc w:val="both"/>
      </w:pPr>
      <w:r w:rsidRPr="003B01E8">
        <w:t>По состоянию на 21 сентября 2021 года информация в адрес Министерства экономического развития Приднестровской Молдавской Республики поступила не по всем запрашиваемым товарным позициям.</w:t>
      </w:r>
    </w:p>
    <w:p w14:paraId="4EB2C197" w14:textId="77777777" w:rsidR="00530C3B" w:rsidRPr="003B01E8" w:rsidRDefault="00530C3B" w:rsidP="00530C3B">
      <w:pPr>
        <w:spacing w:line="257" w:lineRule="auto"/>
        <w:ind w:firstLine="709"/>
        <w:jc w:val="both"/>
      </w:pPr>
      <w:r w:rsidRPr="003B01E8">
        <w:t>Также специалистами Министерства экономического развития Приднестровской Молдавской Республики проанализирована информация, размещенная в интернет-ресурсах.</w:t>
      </w:r>
    </w:p>
    <w:p w14:paraId="3AB995E6" w14:textId="77777777" w:rsidR="00530C3B" w:rsidRPr="003B01E8" w:rsidRDefault="00530C3B" w:rsidP="00530C3B">
      <w:pPr>
        <w:spacing w:line="257" w:lineRule="auto"/>
        <w:ind w:firstLine="709"/>
        <w:jc w:val="both"/>
      </w:pPr>
      <w:r w:rsidRPr="003B01E8">
        <w:t>По результатам проведенного анализа выявлено, что цены на товары, с учетом информации, изложенной в представленном ООО «Валеандр» расчете формирования цены, являются ценами, регулируемыми государством, рассчитаны в соответствии с требованиями законодательства, действующего в области ценообразования на социально значимые товары и:</w:t>
      </w:r>
    </w:p>
    <w:p w14:paraId="7CB85C70" w14:textId="77777777" w:rsidR="00530C3B" w:rsidRPr="003B01E8" w:rsidRDefault="00530C3B" w:rsidP="00530C3B">
      <w:pPr>
        <w:spacing w:line="257" w:lineRule="auto"/>
        <w:ind w:firstLine="709"/>
        <w:jc w:val="both"/>
      </w:pPr>
      <w:r w:rsidRPr="003B01E8">
        <w:t>– по товарной позиции «Кровопроводящая магистраль № 2 AV SetONLNEplus 5008-R EO sterile fresenius f00000384» – соответствует конъюнктуре внешнего рынка Приднестровской Молдавской Республики (Россия);</w:t>
      </w:r>
    </w:p>
    <w:p w14:paraId="47BF2441" w14:textId="77777777" w:rsidR="00530C3B" w:rsidRPr="003B01E8" w:rsidRDefault="00530C3B" w:rsidP="00530C3B">
      <w:pPr>
        <w:spacing w:line="257" w:lineRule="auto"/>
        <w:ind w:firstLine="709"/>
        <w:jc w:val="both"/>
      </w:pPr>
      <w:r w:rsidRPr="003B01E8">
        <w:t>– по товарной позиции «Катетерный набор для диализа ZDD11F20 Balton» соответствует конъюнктуре внешнего рынка Приднестровской Молдавской Республики (Украина).</w:t>
      </w:r>
    </w:p>
    <w:p w14:paraId="0ADEBD4A" w14:textId="77777777" w:rsidR="00530C3B" w:rsidRPr="003B01E8" w:rsidRDefault="00530C3B" w:rsidP="00530C3B">
      <w:pPr>
        <w:spacing w:line="257" w:lineRule="auto"/>
        <w:ind w:firstLine="709"/>
        <w:jc w:val="both"/>
      </w:pPr>
      <w:r w:rsidRPr="003B01E8">
        <w:t>По товарным позициям «Фильтр тонкой очистки концентрата FCPPS 1001 aqua filter», «Фильтр тонкой очистки FCPPS 2020, aqua filter», «Фильтр тонкой очистки FCPPS 2005 aqua filter», «Комплект засыпок для фильтра удаления железа Iron Removal Filter Backfill Kit», «Комплект засыпок для угольного фильтра Charcoal Filter Backfill Kit», «Комплект засыпок для системы ионного обмена Backfill Kit for ion exchenge system», «Мембрана обратного осмоса, совместимая с блоком WRO 61-62 Filmtec RO membranes (4040+2140)», «Набор для измерения жесткости воды Hardness tester aqmos wasserauf» необходимо указать каталожный номер товаров и дополнительно уточнить маркировку товаров, указанную в расчете формирования цены.</w:t>
      </w:r>
    </w:p>
    <w:p w14:paraId="1E107409" w14:textId="77777777" w:rsidR="00530C3B" w:rsidRPr="003B01E8" w:rsidRDefault="00530C3B" w:rsidP="00530C3B">
      <w:pPr>
        <w:spacing w:line="257" w:lineRule="auto"/>
        <w:ind w:firstLine="709"/>
        <w:jc w:val="both"/>
      </w:pPr>
      <w:r w:rsidRPr="003B01E8">
        <w:t>Также по товарным позициям «Комплект засыпок для фильтра удаления железа Iron Removal Filter Backfill Kit», «Комплект засыпок для угольного фильтра Charcoal Filter Backfill Kit», «Комплект засыпок для системы ионного обмена Backfill Kit for ion exchenge system» необходимо указать количество фильтров в комплекте.</w:t>
      </w:r>
    </w:p>
    <w:p w14:paraId="784040ED" w14:textId="77777777" w:rsidR="00530C3B" w:rsidRPr="003B01E8" w:rsidRDefault="00530C3B" w:rsidP="00530C3B">
      <w:pPr>
        <w:spacing w:line="257" w:lineRule="auto"/>
        <w:ind w:firstLine="709"/>
        <w:jc w:val="both"/>
      </w:pPr>
      <w:r w:rsidRPr="003B01E8">
        <w:t xml:space="preserve">Кроме того товарные позиции «Фильтр тонкой очистки концентрата FCPPS 1001 aqua filter», «Фильтр тонкой очистки FCPPS 2020, aqua filter», «Фильтр тонкой очистки </w:t>
      </w:r>
      <w:r w:rsidRPr="003B01E8">
        <w:lastRenderedPageBreak/>
        <w:t>FCPPS 2005 aqua filter», «Комплект засыпок для фильтра удаления железа Iron Removal Filter Backfill Kit», «Комплект засыпок для угольного фильтра Charcoal Filter Backfill Kit», «Комплект засыпок для системы ионного обмена Backfill Kit for ion exchenge system», «Мембрана обратного осмоса, совместимая с блоком WRO 61-62 Filmtec RO membranes (4040+2140)» не являются медицинским оборудованием и следовательно в их себестоимость не могут быть включены расходы на покупку валюты.</w:t>
      </w:r>
      <w:bookmarkStart w:id="0" w:name="_ftnref1"/>
      <w:r w:rsidRPr="003B01E8">
        <w:fldChar w:fldCharType="begin"/>
      </w:r>
      <w:r w:rsidRPr="003B01E8">
        <w:instrText xml:space="preserve"> HYPERLINK "file:///C:\\Users\\buh4\\AppData\\Local\\Temp\\tmp6386.tmp.xml" \l "_ftn1" \o "" </w:instrText>
      </w:r>
      <w:r w:rsidRPr="003B01E8">
        <w:fldChar w:fldCharType="separate"/>
      </w:r>
      <w:r w:rsidRPr="003B01E8">
        <w:rPr>
          <w:rStyle w:val="a3"/>
        </w:rPr>
        <w:t>[1]</w:t>
      </w:r>
      <w:r w:rsidRPr="003B01E8">
        <w:fldChar w:fldCharType="end"/>
      </w:r>
      <w:bookmarkEnd w:id="0"/>
    </w:p>
    <w:p w14:paraId="5407C520" w14:textId="77777777" w:rsidR="00530C3B" w:rsidRPr="003B01E8" w:rsidRDefault="00530C3B" w:rsidP="00530C3B">
      <w:pPr>
        <w:spacing w:line="257" w:lineRule="auto"/>
        <w:ind w:firstLine="709"/>
        <w:jc w:val="both"/>
      </w:pPr>
      <w:r w:rsidRPr="003B01E8">
        <w:t>Дополнительно обращаем Ваше внимание, что согласно информации, указанной в пункте V, VI «Решили» протокола по товарной позиции «Дезинфектант Puristeril 340» фасовка указана 5 литров по цене 440,00 руб. за упаковку.</w:t>
      </w:r>
    </w:p>
    <w:p w14:paraId="49222E5F" w14:textId="77777777" w:rsidR="00530C3B" w:rsidRPr="003B01E8" w:rsidRDefault="00530C3B" w:rsidP="00530C3B">
      <w:pPr>
        <w:spacing w:line="257" w:lineRule="auto"/>
        <w:ind w:firstLine="709"/>
        <w:jc w:val="both"/>
      </w:pPr>
      <w:r w:rsidRPr="003B01E8">
        <w:t>Между тем, согласно представленному поставщиком ООО «Валеандр» расчету формирования цены, фасовка вышеобозначенного лекарственного препарата составляет 4,9 литра по цене 440,00 руб. за упаковку.</w:t>
      </w:r>
    </w:p>
    <w:p w14:paraId="3F59D2DF" w14:textId="77777777" w:rsidR="00530C3B" w:rsidRPr="003B01E8" w:rsidRDefault="00530C3B" w:rsidP="00530C3B">
      <w:pPr>
        <w:spacing w:line="257" w:lineRule="auto"/>
        <w:ind w:firstLine="709"/>
        <w:jc w:val="both"/>
      </w:pPr>
      <w:r w:rsidRPr="003B01E8">
        <w:t>На основании вышеизложенного:</w:t>
      </w:r>
    </w:p>
    <w:p w14:paraId="73FB7F1D" w14:textId="77777777" w:rsidR="00530C3B" w:rsidRPr="003B01E8" w:rsidRDefault="00530C3B" w:rsidP="00530C3B">
      <w:pPr>
        <w:spacing w:line="257" w:lineRule="auto"/>
        <w:ind w:firstLine="709"/>
        <w:jc w:val="both"/>
      </w:pPr>
      <w:r w:rsidRPr="003B01E8">
        <w:t>– Министерство экономического развития Приднестровской Молдавской Республики выдает заключение о соответствии уровня цен по позициям «Кровопроводящая магистраль № 2 AV SetONLNEplus 5008-R EO sterile fresenius f00000384», «Катетерный набор для диализа ZDD11F20 Balton»;</w:t>
      </w:r>
    </w:p>
    <w:p w14:paraId="12486E07" w14:textId="77777777" w:rsidR="00530C3B" w:rsidRPr="003B01E8" w:rsidRDefault="00530C3B" w:rsidP="00530C3B">
      <w:pPr>
        <w:spacing w:line="257" w:lineRule="auto"/>
        <w:ind w:firstLine="709"/>
        <w:jc w:val="both"/>
      </w:pPr>
      <w:r w:rsidRPr="003B01E8">
        <w:t>– Министерству экономического развития Приднестровской Молдавской Республики не представляется возможным выдать заключение о соответствии уровня цен по всем остальным товарным позициям.</w:t>
      </w:r>
    </w:p>
    <w:p w14:paraId="7FB1CAFF" w14:textId="77777777" w:rsidR="00530C3B" w:rsidRPr="003B01E8" w:rsidRDefault="00530C3B" w:rsidP="00530C3B">
      <w:pPr>
        <w:spacing w:line="257" w:lineRule="auto"/>
        <w:ind w:firstLine="709"/>
        <w:jc w:val="both"/>
      </w:pPr>
      <w:r w:rsidRPr="003B01E8">
        <w:t>в) По пунктам VII, VIII «Решили» протокола от 31 августа 2021 года № 59/1 относительно признания поставки ООО «Екипамед Интер» потенциальным победителем на поставку лекарственных препаратов.</w:t>
      </w:r>
    </w:p>
    <w:p w14:paraId="62C58B46" w14:textId="77777777" w:rsidR="00530C3B" w:rsidRPr="003B01E8" w:rsidRDefault="00530C3B" w:rsidP="00530C3B">
      <w:pPr>
        <w:spacing w:line="257" w:lineRule="auto"/>
        <w:ind w:firstLine="709"/>
        <w:jc w:val="both"/>
      </w:pPr>
      <w:r w:rsidRPr="003B01E8">
        <w:t>Цены на товары, с учетом информации, изложенной в представленном ООО «Екипамед Интер» расчете формирования цены, являются ценами, регулируемыми государством, рассчитаны в соответствии с требованиями законодательства, действующего в области ценообразования на социально значимые товары, и:</w:t>
      </w:r>
    </w:p>
    <w:p w14:paraId="4F7CF956" w14:textId="77777777" w:rsidR="00530C3B" w:rsidRPr="003B01E8" w:rsidRDefault="00530C3B" w:rsidP="00530C3B">
      <w:pPr>
        <w:spacing w:line="257" w:lineRule="auto"/>
        <w:ind w:firstLine="709"/>
        <w:jc w:val="both"/>
      </w:pPr>
      <w:r w:rsidRPr="003B01E8">
        <w:t>– по товарным позициям №№ 1,2 – соответствуют конъюнктуре внешнего рынка Приднестровской Молдавской Республики (Россия);</w:t>
      </w:r>
    </w:p>
    <w:p w14:paraId="08762A38" w14:textId="77777777" w:rsidR="00530C3B" w:rsidRPr="003B01E8" w:rsidRDefault="00530C3B" w:rsidP="00530C3B">
      <w:pPr>
        <w:spacing w:line="257" w:lineRule="auto"/>
        <w:ind w:firstLine="709"/>
        <w:jc w:val="both"/>
      </w:pPr>
      <w:r w:rsidRPr="003B01E8">
        <w:t>– по товарной позиции № 3 – не соответствует конъюнктуре внешнего рынка Приднестровской Молдавской Республики (Россия), так как превышает уровень цен на аналогичный товар в среднем на 5%.</w:t>
      </w:r>
    </w:p>
    <w:p w14:paraId="383E4EE1" w14:textId="77777777" w:rsidR="00530C3B" w:rsidRPr="003B01E8" w:rsidRDefault="00530C3B" w:rsidP="00530C3B">
      <w:pPr>
        <w:spacing w:line="257" w:lineRule="auto"/>
        <w:ind w:firstLine="709"/>
        <w:jc w:val="both"/>
      </w:pPr>
      <w:r w:rsidRPr="003B01E8">
        <w:t>На основании вышеизложенного:</w:t>
      </w:r>
    </w:p>
    <w:p w14:paraId="4964F1D8" w14:textId="77777777" w:rsidR="00530C3B" w:rsidRPr="003B01E8" w:rsidRDefault="00530C3B" w:rsidP="00530C3B">
      <w:pPr>
        <w:spacing w:line="257" w:lineRule="auto"/>
        <w:ind w:firstLine="709"/>
        <w:jc w:val="both"/>
      </w:pPr>
      <w:r w:rsidRPr="003B01E8">
        <w:t>– Министерство экономического развития Приднестровской Молдавской Республики не выдает заключение о соответствии уровня цен по позиции № 3;</w:t>
      </w:r>
    </w:p>
    <w:p w14:paraId="409EB8B8" w14:textId="77777777" w:rsidR="00530C3B" w:rsidRPr="003B01E8" w:rsidRDefault="00530C3B" w:rsidP="00530C3B">
      <w:pPr>
        <w:spacing w:line="257" w:lineRule="auto"/>
        <w:ind w:firstLine="709"/>
        <w:jc w:val="both"/>
      </w:pPr>
      <w:r w:rsidRPr="003B01E8">
        <w:t>– Министерство экономического развития Приднестровской Молдавской Республики выдает заключение о соответствии уровня цен по позициям №№ 1,2;</w:t>
      </w:r>
    </w:p>
    <w:p w14:paraId="24214F1A" w14:textId="77777777" w:rsidR="00530C3B" w:rsidRPr="003B01E8" w:rsidRDefault="00530C3B" w:rsidP="00530C3B">
      <w:pPr>
        <w:spacing w:line="257" w:lineRule="auto"/>
        <w:ind w:firstLine="709"/>
        <w:jc w:val="both"/>
      </w:pPr>
      <w:r w:rsidRPr="003B01E8">
        <w:t>г) По пунктам IX, X «Решили» протокола от 31 августа 2021 года № 59/1 относительно признания поставки ООО «Ретива Торг» потенциальным победителем на поставку таблетированной соли «Экстра».</w:t>
      </w:r>
    </w:p>
    <w:p w14:paraId="2CE44D45" w14:textId="77777777" w:rsidR="00530C3B" w:rsidRPr="003B01E8" w:rsidRDefault="00530C3B" w:rsidP="00530C3B">
      <w:pPr>
        <w:spacing w:line="257" w:lineRule="auto"/>
        <w:ind w:firstLine="709"/>
        <w:jc w:val="both"/>
      </w:pPr>
      <w:r w:rsidRPr="003B01E8">
        <w:t>В представленном поставщиком ООО «Ретива Торг» расчете формирования цены по товарной позиции «таблетированная соль «Экстра»» таможенная пошлина составляет 10,3%.</w:t>
      </w:r>
    </w:p>
    <w:p w14:paraId="4D752C14" w14:textId="77777777" w:rsidR="00530C3B" w:rsidRPr="003B01E8" w:rsidRDefault="00530C3B" w:rsidP="00530C3B">
      <w:pPr>
        <w:spacing w:line="257" w:lineRule="auto"/>
        <w:ind w:firstLine="709"/>
        <w:jc w:val="both"/>
      </w:pPr>
      <w:r w:rsidRPr="003B01E8">
        <w:t xml:space="preserve">В соответствии с Постановлением Правительства Приднестровской Молдавской Республики от 30 сентября № 335 «Об утверждении на 2021 год Таможенного тарифа на товары, импортируемые на территорию Приднестровской Молдавской Республики» и пунктом 8 статьи 135 Таможенного кодекса Приднестровской Молдавской Республики сумма расходов по статье «таможенные расходы» должна соответствовать действующей ставке ввозной таможенной пошлины (5% от таможенной стоимости товаров), и ставке </w:t>
      </w:r>
      <w:r w:rsidRPr="003B01E8">
        <w:lastRenderedPageBreak/>
        <w:t>таможенных сборов за таможенные операции (0,3% от таможенной стоимости товаров, но не менее 5 (пяти) РУ МЗП).</w:t>
      </w:r>
    </w:p>
    <w:p w14:paraId="2328D734" w14:textId="77777777" w:rsidR="00530C3B" w:rsidRPr="003B01E8" w:rsidRDefault="00530C3B" w:rsidP="00530C3B">
      <w:pPr>
        <w:spacing w:line="257" w:lineRule="auto"/>
        <w:ind w:firstLine="709"/>
        <w:jc w:val="both"/>
      </w:pPr>
      <w:r w:rsidRPr="003B01E8">
        <w:t>Кроме того, в соответствии с представленным расчетом формирования цены закупочная цена соли составляет 2,46 руб. за 1 кг, и соответственно, закупочная цена за 7 200 кг составляет 17 712,00 руб. (2,46*7 200 = 17 712,00 руб.).</w:t>
      </w:r>
    </w:p>
    <w:p w14:paraId="70D4BADB" w14:textId="77777777" w:rsidR="00530C3B" w:rsidRPr="003B01E8" w:rsidRDefault="00530C3B" w:rsidP="00530C3B">
      <w:pPr>
        <w:spacing w:line="257" w:lineRule="auto"/>
        <w:ind w:firstLine="709"/>
        <w:jc w:val="both"/>
      </w:pPr>
      <w:r w:rsidRPr="003B01E8">
        <w:t>В представленном расчете формирования цены допущена техническая ошибка, и закупочная цена на всю партию соли в количестве 7 200 кг составляет 17 723,35 руб.</w:t>
      </w:r>
    </w:p>
    <w:p w14:paraId="2C116303" w14:textId="77777777" w:rsidR="00530C3B" w:rsidRPr="003B01E8" w:rsidRDefault="00530C3B" w:rsidP="00530C3B">
      <w:pPr>
        <w:spacing w:line="257" w:lineRule="auto"/>
        <w:ind w:firstLine="709"/>
        <w:jc w:val="both"/>
      </w:pPr>
      <w:r w:rsidRPr="003B01E8">
        <w:t>На основании вышеизложенного Министерство экономического развития Приднестровской Молдавской Республики не выдает заключение о соответствии уровня цен.</w:t>
      </w:r>
    </w:p>
    <w:p w14:paraId="2205A820" w14:textId="77777777" w:rsidR="00530C3B" w:rsidRPr="00D63784" w:rsidRDefault="00530C3B" w:rsidP="00530C3B">
      <w:pPr>
        <w:tabs>
          <w:tab w:val="left" w:pos="709"/>
        </w:tabs>
        <w:ind w:firstLine="709"/>
        <w:contextualSpacing/>
        <w:jc w:val="both"/>
        <w:rPr>
          <w:b/>
        </w:rPr>
      </w:pPr>
      <w:r w:rsidRPr="00D63784">
        <w:rPr>
          <w:b/>
        </w:rPr>
        <w:t>РЕШИЛИ:</w:t>
      </w:r>
    </w:p>
    <w:p w14:paraId="4E0F9DCE" w14:textId="77777777" w:rsidR="00530C3B" w:rsidRPr="00D63784" w:rsidRDefault="00530C3B" w:rsidP="00530C3B">
      <w:pPr>
        <w:tabs>
          <w:tab w:val="left" w:pos="709"/>
        </w:tabs>
        <w:ind w:firstLine="709"/>
        <w:contextualSpacing/>
        <w:jc w:val="both"/>
        <w:rPr>
          <w:b/>
        </w:rPr>
      </w:pPr>
    </w:p>
    <w:p w14:paraId="4825BAEE" w14:textId="77777777" w:rsidR="00530C3B" w:rsidRDefault="00530C3B" w:rsidP="00530C3B">
      <w:pPr>
        <w:spacing w:line="276" w:lineRule="auto"/>
        <w:ind w:firstLine="709"/>
        <w:jc w:val="both"/>
      </w:pPr>
      <w:r w:rsidRPr="00D63784">
        <w:rPr>
          <w:b/>
          <w:bCs/>
          <w:lang w:val="en-US"/>
        </w:rPr>
        <w:t>I</w:t>
      </w:r>
      <w:r w:rsidRPr="00D63784">
        <w:rPr>
          <w:b/>
          <w:bCs/>
        </w:rPr>
        <w:t>.</w:t>
      </w:r>
      <w:r w:rsidRPr="003F52B2">
        <w:t xml:space="preserve"> </w:t>
      </w:r>
      <w:r>
        <w:t xml:space="preserve">Допустить к участию в третьем этапе тендера 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Pr>
          <w:bCs/>
          <w:spacing w:val="4"/>
        </w:rPr>
        <w:t xml:space="preserve"> </w:t>
      </w:r>
      <w:r>
        <w:t>хозяйствующих субъектов: ООО «Мед Груп», ООО «Валеандр», ООО «Екипамед Интер».</w:t>
      </w:r>
    </w:p>
    <w:p w14:paraId="6A812728" w14:textId="77777777" w:rsidR="00530C3B" w:rsidRPr="00C158DF" w:rsidRDefault="00530C3B" w:rsidP="00530C3B">
      <w:pPr>
        <w:spacing w:line="276" w:lineRule="auto"/>
        <w:ind w:firstLine="709"/>
        <w:contextualSpacing/>
        <w:jc w:val="both"/>
      </w:pPr>
      <w:r>
        <w:rPr>
          <w:b/>
          <w:lang w:val="en-US"/>
        </w:rPr>
        <w:t>II</w:t>
      </w:r>
      <w:r w:rsidRPr="00D40BED">
        <w:rPr>
          <w:b/>
        </w:rPr>
        <w:t>.</w:t>
      </w:r>
      <w:r w:rsidRPr="00C155F8">
        <w:rPr>
          <w:b/>
        </w:rPr>
        <w:t xml:space="preserve"> </w:t>
      </w:r>
      <w:r w:rsidRPr="00C158DF">
        <w:t xml:space="preserve">Признать победителем тендера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w:t>
      </w:r>
      <w:r w:rsidRPr="00C158DF">
        <w:t xml:space="preserve"> </w:t>
      </w:r>
      <w:r>
        <w:br/>
        <w:t>ООО «Мед Груп»:</w:t>
      </w:r>
    </w:p>
    <w:p w14:paraId="77C81C8B" w14:textId="77777777" w:rsidR="00530C3B" w:rsidRPr="00C158DF" w:rsidRDefault="00530C3B" w:rsidP="00530C3B">
      <w:pPr>
        <w:spacing w:line="276" w:lineRule="auto"/>
        <w:ind w:firstLine="709"/>
        <w:contextualSpacing/>
        <w:jc w:val="both"/>
      </w:pPr>
      <w:r w:rsidRPr="00C158DF">
        <w:t>ГУ «</w:t>
      </w:r>
      <w:r w:rsidRPr="00431EBE">
        <w:t>Республиканский госпиталь инвалидов ВОВ</w:t>
      </w:r>
      <w:r w:rsidRPr="00C158DF">
        <w:t xml:space="preserve">» заключить договор </w:t>
      </w:r>
      <w:r>
        <w:t xml:space="preserve">с </w:t>
      </w:r>
      <w:r>
        <w:br/>
        <w:t>ООО</w:t>
      </w:r>
      <w:r w:rsidRPr="00C158DF">
        <w:t xml:space="preserve"> «</w:t>
      </w:r>
      <w:r>
        <w:t>Мед Груп</w:t>
      </w:r>
      <w:r w:rsidRPr="00C158DF">
        <w:t xml:space="preserve">»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t>,</w:t>
      </w:r>
      <w:r w:rsidRPr="00C158DF">
        <w:t xml:space="preserve"> и представить в Министерство здравоохранения ПМР 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52FBF9BB"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Республиканский госпиталь инвалидов ВОВ</w:t>
      </w:r>
      <w:r w:rsidRPr="00F61562">
        <w:t xml:space="preserve">» </w:t>
      </w:r>
      <w:r w:rsidRPr="00C158DF">
        <w:t xml:space="preserve">в лице главного врача </w:t>
      </w:r>
      <w:r>
        <w:t>Чолака Д.Ф.,</w:t>
      </w:r>
      <w:r w:rsidRPr="00C158DF">
        <w:t xml:space="preserve"> «Поставщик» - </w:t>
      </w:r>
      <w:r>
        <w:t xml:space="preserve">ООО «Мед Груп» </w:t>
      </w:r>
      <w:r w:rsidRPr="00C158DF">
        <w:t>в лице</w:t>
      </w:r>
      <w:r>
        <w:t xml:space="preserve"> д</w:t>
      </w:r>
      <w:r w:rsidRPr="00C158DF">
        <w:t>иректора –</w:t>
      </w:r>
      <w:r>
        <w:t>Бабарнак В.Г</w:t>
      </w:r>
      <w:r w:rsidRPr="00C158DF">
        <w:t>.;</w:t>
      </w:r>
    </w:p>
    <w:p w14:paraId="27A850E1" w14:textId="0CCFC134"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009307AF">
        <w:rPr>
          <w:spacing w:val="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520"/>
        <w:gridCol w:w="2835"/>
        <w:gridCol w:w="1134"/>
        <w:gridCol w:w="1418"/>
      </w:tblGrid>
      <w:tr w:rsidR="009307AF" w:rsidRPr="0038191C" w14:paraId="186F3AAE" w14:textId="77777777" w:rsidTr="009307AF">
        <w:trPr>
          <w:trHeight w:val="227"/>
          <w:tblHeader/>
        </w:trPr>
        <w:tc>
          <w:tcPr>
            <w:tcW w:w="444" w:type="dxa"/>
            <w:shd w:val="clear" w:color="auto" w:fill="auto"/>
            <w:vAlign w:val="center"/>
            <w:hideMark/>
          </w:tcPr>
          <w:p w14:paraId="7701C804" w14:textId="77777777" w:rsidR="009307AF" w:rsidRPr="0038191C" w:rsidRDefault="009307AF" w:rsidP="0033094A">
            <w:pPr>
              <w:ind w:left="-113" w:right="-113"/>
              <w:contextualSpacing/>
              <w:jc w:val="center"/>
              <w:rPr>
                <w:b/>
                <w:bCs/>
                <w:sz w:val="20"/>
                <w:szCs w:val="20"/>
              </w:rPr>
            </w:pPr>
            <w:bookmarkStart w:id="1" w:name="_GoBack"/>
            <w:bookmarkEnd w:id="1"/>
            <w:r w:rsidRPr="0038191C">
              <w:rPr>
                <w:b/>
                <w:bCs/>
                <w:sz w:val="20"/>
                <w:szCs w:val="20"/>
              </w:rPr>
              <w:t>№ п/п</w:t>
            </w:r>
          </w:p>
        </w:tc>
        <w:tc>
          <w:tcPr>
            <w:tcW w:w="3520" w:type="dxa"/>
            <w:vAlign w:val="center"/>
          </w:tcPr>
          <w:p w14:paraId="1A634900" w14:textId="77777777" w:rsidR="009307AF" w:rsidRPr="0038191C" w:rsidRDefault="009307AF" w:rsidP="0033094A">
            <w:pPr>
              <w:ind w:left="-113" w:right="-113"/>
              <w:contextualSpacing/>
              <w:jc w:val="center"/>
              <w:rPr>
                <w:b/>
                <w:bCs/>
                <w:sz w:val="20"/>
                <w:szCs w:val="20"/>
              </w:rPr>
            </w:pPr>
            <w:r>
              <w:rPr>
                <w:b/>
                <w:bCs/>
                <w:sz w:val="20"/>
                <w:szCs w:val="20"/>
              </w:rPr>
              <w:t>Наименование предлагаемого товара</w:t>
            </w:r>
          </w:p>
        </w:tc>
        <w:tc>
          <w:tcPr>
            <w:tcW w:w="2835" w:type="dxa"/>
            <w:vAlign w:val="center"/>
          </w:tcPr>
          <w:p w14:paraId="6DF44F1A" w14:textId="77777777" w:rsidR="009307AF" w:rsidRPr="0038191C" w:rsidRDefault="009307AF"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134" w:type="dxa"/>
            <w:vAlign w:val="center"/>
          </w:tcPr>
          <w:p w14:paraId="508B8AEF" w14:textId="77777777" w:rsidR="009307AF" w:rsidRPr="0038191C" w:rsidRDefault="009307AF" w:rsidP="0033094A">
            <w:pPr>
              <w:ind w:left="-113" w:right="-113"/>
              <w:contextualSpacing/>
              <w:jc w:val="center"/>
              <w:rPr>
                <w:b/>
                <w:bCs/>
                <w:sz w:val="20"/>
                <w:szCs w:val="20"/>
              </w:rPr>
            </w:pPr>
            <w:r>
              <w:rPr>
                <w:b/>
                <w:bCs/>
                <w:sz w:val="20"/>
                <w:szCs w:val="20"/>
              </w:rPr>
              <w:t>Форма выпуска</w:t>
            </w:r>
          </w:p>
        </w:tc>
        <w:tc>
          <w:tcPr>
            <w:tcW w:w="1418" w:type="dxa"/>
            <w:shd w:val="clear" w:color="auto" w:fill="auto"/>
            <w:vAlign w:val="center"/>
            <w:hideMark/>
          </w:tcPr>
          <w:p w14:paraId="145DE1A5" w14:textId="77777777" w:rsidR="009307AF" w:rsidRPr="0038191C" w:rsidRDefault="009307AF" w:rsidP="0033094A">
            <w:pPr>
              <w:ind w:left="-113" w:right="-113"/>
              <w:contextualSpacing/>
              <w:jc w:val="center"/>
              <w:rPr>
                <w:b/>
                <w:bCs/>
                <w:sz w:val="20"/>
                <w:szCs w:val="20"/>
              </w:rPr>
            </w:pPr>
            <w:r>
              <w:rPr>
                <w:b/>
                <w:bCs/>
                <w:sz w:val="20"/>
                <w:szCs w:val="20"/>
              </w:rPr>
              <w:t>Пред-ое кол-во</w:t>
            </w:r>
          </w:p>
        </w:tc>
      </w:tr>
      <w:tr w:rsidR="009307AF" w:rsidRPr="0038191C" w14:paraId="21876C32" w14:textId="77777777" w:rsidTr="009307AF">
        <w:trPr>
          <w:trHeight w:val="227"/>
        </w:trPr>
        <w:tc>
          <w:tcPr>
            <w:tcW w:w="444" w:type="dxa"/>
            <w:shd w:val="clear" w:color="auto" w:fill="auto"/>
            <w:vAlign w:val="center"/>
          </w:tcPr>
          <w:p w14:paraId="7E2ADE14" w14:textId="77777777" w:rsidR="009307AF" w:rsidRPr="0038191C" w:rsidRDefault="009307AF" w:rsidP="0033094A">
            <w:pPr>
              <w:ind w:left="-113" w:right="-113"/>
              <w:contextualSpacing/>
              <w:jc w:val="center"/>
              <w:rPr>
                <w:b/>
                <w:bCs/>
                <w:sz w:val="20"/>
                <w:szCs w:val="20"/>
              </w:rPr>
            </w:pPr>
            <w:r>
              <w:rPr>
                <w:b/>
                <w:bCs/>
                <w:sz w:val="20"/>
                <w:szCs w:val="20"/>
              </w:rPr>
              <w:t>1</w:t>
            </w:r>
          </w:p>
        </w:tc>
        <w:tc>
          <w:tcPr>
            <w:tcW w:w="3520" w:type="dxa"/>
            <w:vAlign w:val="center"/>
          </w:tcPr>
          <w:p w14:paraId="4D96A04C" w14:textId="77777777" w:rsidR="009307AF" w:rsidRDefault="009307AF" w:rsidP="0033094A">
            <w:pPr>
              <w:ind w:left="-113" w:right="-113"/>
              <w:contextualSpacing/>
              <w:jc w:val="center"/>
              <w:rPr>
                <w:b/>
                <w:bCs/>
                <w:sz w:val="20"/>
                <w:szCs w:val="20"/>
              </w:rPr>
            </w:pPr>
            <w:r w:rsidRPr="001F2C0B">
              <w:rPr>
                <w:sz w:val="20"/>
                <w:szCs w:val="20"/>
              </w:rPr>
              <w:t>Гемодиализатор B-14PF</w:t>
            </w:r>
          </w:p>
        </w:tc>
        <w:tc>
          <w:tcPr>
            <w:tcW w:w="2835" w:type="dxa"/>
            <w:vAlign w:val="center"/>
          </w:tcPr>
          <w:p w14:paraId="26906757"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 xml:space="preserve">BAIN MEDICAL EQUIPMENT CO. LTD, </w:t>
            </w:r>
            <w:r w:rsidRPr="001F2C0B">
              <w:rPr>
                <w:sz w:val="20"/>
                <w:szCs w:val="20"/>
              </w:rPr>
              <w:t>Китай</w:t>
            </w:r>
          </w:p>
        </w:tc>
        <w:tc>
          <w:tcPr>
            <w:tcW w:w="1134" w:type="dxa"/>
            <w:vAlign w:val="center"/>
          </w:tcPr>
          <w:p w14:paraId="0CD94562"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06476CBD" w14:textId="77777777" w:rsidR="009307AF" w:rsidRDefault="009307AF" w:rsidP="0033094A">
            <w:pPr>
              <w:ind w:left="-113" w:right="-113"/>
              <w:contextualSpacing/>
              <w:jc w:val="center"/>
              <w:rPr>
                <w:b/>
                <w:bCs/>
                <w:sz w:val="20"/>
                <w:szCs w:val="20"/>
              </w:rPr>
            </w:pPr>
            <w:r>
              <w:rPr>
                <w:sz w:val="20"/>
                <w:szCs w:val="20"/>
              </w:rPr>
              <w:t>500</w:t>
            </w:r>
          </w:p>
        </w:tc>
      </w:tr>
      <w:tr w:rsidR="009307AF" w:rsidRPr="0038191C" w14:paraId="6930D530" w14:textId="77777777" w:rsidTr="009307AF">
        <w:trPr>
          <w:trHeight w:val="227"/>
        </w:trPr>
        <w:tc>
          <w:tcPr>
            <w:tcW w:w="444" w:type="dxa"/>
            <w:shd w:val="clear" w:color="auto" w:fill="auto"/>
            <w:vAlign w:val="center"/>
          </w:tcPr>
          <w:p w14:paraId="634E8CBC" w14:textId="77777777" w:rsidR="009307AF" w:rsidRPr="0038191C" w:rsidRDefault="009307AF" w:rsidP="0033094A">
            <w:pPr>
              <w:ind w:left="-113" w:right="-113"/>
              <w:contextualSpacing/>
              <w:jc w:val="center"/>
              <w:rPr>
                <w:b/>
                <w:bCs/>
                <w:sz w:val="20"/>
                <w:szCs w:val="20"/>
              </w:rPr>
            </w:pPr>
            <w:r>
              <w:rPr>
                <w:b/>
                <w:bCs/>
                <w:sz w:val="20"/>
                <w:szCs w:val="20"/>
              </w:rPr>
              <w:t>2</w:t>
            </w:r>
          </w:p>
        </w:tc>
        <w:tc>
          <w:tcPr>
            <w:tcW w:w="3520" w:type="dxa"/>
            <w:vAlign w:val="center"/>
          </w:tcPr>
          <w:p w14:paraId="5779E894" w14:textId="77777777" w:rsidR="009307AF" w:rsidRDefault="009307AF" w:rsidP="0033094A">
            <w:pPr>
              <w:ind w:left="-113" w:right="-113"/>
              <w:contextualSpacing/>
              <w:jc w:val="center"/>
              <w:rPr>
                <w:b/>
                <w:bCs/>
                <w:sz w:val="20"/>
                <w:szCs w:val="20"/>
              </w:rPr>
            </w:pPr>
            <w:r w:rsidRPr="001F2C0B">
              <w:rPr>
                <w:sz w:val="20"/>
                <w:szCs w:val="20"/>
              </w:rPr>
              <w:t>Гемодиализатор B-18PF</w:t>
            </w:r>
          </w:p>
        </w:tc>
        <w:tc>
          <w:tcPr>
            <w:tcW w:w="2835" w:type="dxa"/>
            <w:vAlign w:val="center"/>
          </w:tcPr>
          <w:p w14:paraId="7ADC5F43"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BAIN MEDICAL EQUIPMENT CO. LTD, Китай</w:t>
            </w:r>
          </w:p>
        </w:tc>
        <w:tc>
          <w:tcPr>
            <w:tcW w:w="1134" w:type="dxa"/>
            <w:vAlign w:val="center"/>
          </w:tcPr>
          <w:p w14:paraId="733F83F3"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66B5EFCB" w14:textId="77777777" w:rsidR="009307AF" w:rsidRDefault="009307AF" w:rsidP="0033094A">
            <w:pPr>
              <w:ind w:left="-113" w:right="-113"/>
              <w:contextualSpacing/>
              <w:jc w:val="center"/>
              <w:rPr>
                <w:b/>
                <w:bCs/>
                <w:sz w:val="20"/>
                <w:szCs w:val="20"/>
              </w:rPr>
            </w:pPr>
            <w:r w:rsidRPr="001F2C0B">
              <w:rPr>
                <w:sz w:val="20"/>
                <w:szCs w:val="20"/>
              </w:rPr>
              <w:t xml:space="preserve">6 </w:t>
            </w:r>
            <w:r>
              <w:rPr>
                <w:sz w:val="20"/>
                <w:szCs w:val="20"/>
              </w:rPr>
              <w:t>0</w:t>
            </w:r>
            <w:r w:rsidRPr="001F2C0B">
              <w:rPr>
                <w:sz w:val="20"/>
                <w:szCs w:val="20"/>
              </w:rPr>
              <w:t>00</w:t>
            </w:r>
          </w:p>
        </w:tc>
      </w:tr>
      <w:tr w:rsidR="009307AF" w:rsidRPr="0038191C" w14:paraId="3EFEA8DB" w14:textId="77777777" w:rsidTr="009307AF">
        <w:trPr>
          <w:trHeight w:val="227"/>
        </w:trPr>
        <w:tc>
          <w:tcPr>
            <w:tcW w:w="444" w:type="dxa"/>
            <w:shd w:val="clear" w:color="auto" w:fill="auto"/>
            <w:vAlign w:val="center"/>
          </w:tcPr>
          <w:p w14:paraId="116F85FB" w14:textId="77777777" w:rsidR="009307AF" w:rsidRPr="0038191C" w:rsidRDefault="009307AF" w:rsidP="0033094A">
            <w:pPr>
              <w:ind w:left="-113" w:right="-113"/>
              <w:contextualSpacing/>
              <w:jc w:val="center"/>
              <w:rPr>
                <w:b/>
                <w:bCs/>
                <w:sz w:val="20"/>
                <w:szCs w:val="20"/>
              </w:rPr>
            </w:pPr>
            <w:r>
              <w:rPr>
                <w:b/>
                <w:bCs/>
                <w:sz w:val="20"/>
                <w:szCs w:val="20"/>
              </w:rPr>
              <w:t>3</w:t>
            </w:r>
          </w:p>
        </w:tc>
        <w:tc>
          <w:tcPr>
            <w:tcW w:w="3520" w:type="dxa"/>
            <w:vAlign w:val="center"/>
          </w:tcPr>
          <w:p w14:paraId="7E73A51A" w14:textId="77777777" w:rsidR="009307AF" w:rsidRDefault="009307AF" w:rsidP="0033094A">
            <w:pPr>
              <w:ind w:left="-113" w:right="-113"/>
              <w:contextualSpacing/>
              <w:jc w:val="center"/>
              <w:rPr>
                <w:b/>
                <w:bCs/>
                <w:sz w:val="20"/>
                <w:szCs w:val="20"/>
              </w:rPr>
            </w:pPr>
            <w:r w:rsidRPr="001F2C0B">
              <w:rPr>
                <w:sz w:val="20"/>
                <w:szCs w:val="20"/>
              </w:rPr>
              <w:t>Гемодиализатор B-22PF</w:t>
            </w:r>
          </w:p>
        </w:tc>
        <w:tc>
          <w:tcPr>
            <w:tcW w:w="2835" w:type="dxa"/>
            <w:vAlign w:val="center"/>
          </w:tcPr>
          <w:p w14:paraId="3591DC1E"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BAIN MEDICAL EQUIPMENT CO. LTD, Китай</w:t>
            </w:r>
          </w:p>
        </w:tc>
        <w:tc>
          <w:tcPr>
            <w:tcW w:w="1134" w:type="dxa"/>
            <w:vAlign w:val="center"/>
          </w:tcPr>
          <w:p w14:paraId="37B64689"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66BCD53A" w14:textId="77777777" w:rsidR="009307AF" w:rsidRDefault="009307AF" w:rsidP="0033094A">
            <w:pPr>
              <w:ind w:left="-113" w:right="-113"/>
              <w:contextualSpacing/>
              <w:jc w:val="center"/>
              <w:rPr>
                <w:b/>
                <w:bCs/>
                <w:sz w:val="20"/>
                <w:szCs w:val="20"/>
              </w:rPr>
            </w:pPr>
            <w:r>
              <w:rPr>
                <w:sz w:val="20"/>
                <w:szCs w:val="20"/>
              </w:rPr>
              <w:t>2 500</w:t>
            </w:r>
          </w:p>
        </w:tc>
      </w:tr>
      <w:tr w:rsidR="009307AF" w:rsidRPr="0038191C" w14:paraId="46953BB1" w14:textId="77777777" w:rsidTr="009307AF">
        <w:trPr>
          <w:trHeight w:val="227"/>
        </w:trPr>
        <w:tc>
          <w:tcPr>
            <w:tcW w:w="444" w:type="dxa"/>
            <w:shd w:val="clear" w:color="auto" w:fill="auto"/>
            <w:vAlign w:val="center"/>
          </w:tcPr>
          <w:p w14:paraId="4AA0A9BB" w14:textId="77777777" w:rsidR="009307AF" w:rsidRDefault="009307AF" w:rsidP="0033094A">
            <w:pPr>
              <w:ind w:left="-113" w:right="-113"/>
              <w:contextualSpacing/>
              <w:jc w:val="center"/>
              <w:rPr>
                <w:b/>
                <w:bCs/>
                <w:sz w:val="20"/>
                <w:szCs w:val="20"/>
              </w:rPr>
            </w:pPr>
            <w:r>
              <w:rPr>
                <w:b/>
                <w:bCs/>
                <w:sz w:val="20"/>
                <w:szCs w:val="20"/>
              </w:rPr>
              <w:t>4</w:t>
            </w:r>
          </w:p>
        </w:tc>
        <w:tc>
          <w:tcPr>
            <w:tcW w:w="3520" w:type="dxa"/>
            <w:vAlign w:val="center"/>
          </w:tcPr>
          <w:p w14:paraId="109C526A" w14:textId="77777777" w:rsidR="009307AF" w:rsidRPr="001F2C0B" w:rsidRDefault="009307AF" w:rsidP="0033094A">
            <w:pPr>
              <w:ind w:left="-113" w:right="-113"/>
              <w:contextualSpacing/>
              <w:jc w:val="center"/>
              <w:rPr>
                <w:sz w:val="20"/>
                <w:szCs w:val="20"/>
              </w:rPr>
            </w:pPr>
            <w:r w:rsidRPr="001F2C0B">
              <w:rPr>
                <w:sz w:val="20"/>
                <w:szCs w:val="20"/>
              </w:rPr>
              <w:t>Гемодиализатор B-14HF</w:t>
            </w:r>
          </w:p>
        </w:tc>
        <w:tc>
          <w:tcPr>
            <w:tcW w:w="2835" w:type="dxa"/>
            <w:vAlign w:val="center"/>
          </w:tcPr>
          <w:p w14:paraId="58125A10" w14:textId="77777777" w:rsidR="009307AF" w:rsidRPr="001F2C0B" w:rsidRDefault="009307AF" w:rsidP="0033094A">
            <w:pPr>
              <w:ind w:left="-113" w:right="-113"/>
              <w:contextualSpacing/>
              <w:jc w:val="center"/>
              <w:rPr>
                <w:sz w:val="20"/>
                <w:szCs w:val="20"/>
                <w:lang w:val="en-US"/>
              </w:rPr>
            </w:pPr>
            <w:r w:rsidRPr="001F2C0B">
              <w:rPr>
                <w:sz w:val="20"/>
                <w:szCs w:val="20"/>
                <w:lang w:val="en-US"/>
              </w:rPr>
              <w:t>BAIN MEDICAL EQUIPMENT CO. LTD, Китай</w:t>
            </w:r>
          </w:p>
        </w:tc>
        <w:tc>
          <w:tcPr>
            <w:tcW w:w="1134" w:type="dxa"/>
            <w:vAlign w:val="center"/>
          </w:tcPr>
          <w:p w14:paraId="5316026F"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0E684860" w14:textId="77777777" w:rsidR="009307AF" w:rsidRPr="001F2C0B" w:rsidRDefault="009307AF" w:rsidP="0033094A">
            <w:pPr>
              <w:ind w:left="-113" w:right="-113"/>
              <w:contextualSpacing/>
              <w:jc w:val="center"/>
              <w:rPr>
                <w:sz w:val="20"/>
                <w:szCs w:val="20"/>
              </w:rPr>
            </w:pPr>
            <w:r w:rsidRPr="001F2C0B">
              <w:rPr>
                <w:sz w:val="20"/>
                <w:szCs w:val="20"/>
              </w:rPr>
              <w:t>1 000</w:t>
            </w:r>
          </w:p>
        </w:tc>
      </w:tr>
      <w:tr w:rsidR="009307AF" w:rsidRPr="0038191C" w14:paraId="2A6579AE" w14:textId="77777777" w:rsidTr="009307AF">
        <w:trPr>
          <w:trHeight w:val="227"/>
        </w:trPr>
        <w:tc>
          <w:tcPr>
            <w:tcW w:w="444" w:type="dxa"/>
            <w:shd w:val="clear" w:color="auto" w:fill="auto"/>
            <w:vAlign w:val="center"/>
          </w:tcPr>
          <w:p w14:paraId="661FDBBA" w14:textId="77777777" w:rsidR="009307AF" w:rsidRDefault="009307AF" w:rsidP="0033094A">
            <w:pPr>
              <w:ind w:left="-113" w:right="-113"/>
              <w:contextualSpacing/>
              <w:jc w:val="center"/>
              <w:rPr>
                <w:b/>
                <w:bCs/>
                <w:sz w:val="20"/>
                <w:szCs w:val="20"/>
              </w:rPr>
            </w:pPr>
            <w:r>
              <w:rPr>
                <w:b/>
                <w:bCs/>
                <w:sz w:val="20"/>
                <w:szCs w:val="20"/>
              </w:rPr>
              <w:t>5</w:t>
            </w:r>
          </w:p>
        </w:tc>
        <w:tc>
          <w:tcPr>
            <w:tcW w:w="3520" w:type="dxa"/>
            <w:vAlign w:val="center"/>
          </w:tcPr>
          <w:p w14:paraId="6F3D5405" w14:textId="77777777" w:rsidR="009307AF" w:rsidRPr="001F2C0B" w:rsidRDefault="009307AF" w:rsidP="0033094A">
            <w:pPr>
              <w:ind w:left="-113" w:right="-113"/>
              <w:contextualSpacing/>
              <w:jc w:val="center"/>
              <w:rPr>
                <w:sz w:val="20"/>
                <w:szCs w:val="20"/>
              </w:rPr>
            </w:pPr>
            <w:r w:rsidRPr="001F2C0B">
              <w:rPr>
                <w:sz w:val="20"/>
                <w:szCs w:val="20"/>
              </w:rPr>
              <w:t>Гемодиализатор B-18HF</w:t>
            </w:r>
          </w:p>
        </w:tc>
        <w:tc>
          <w:tcPr>
            <w:tcW w:w="2835" w:type="dxa"/>
            <w:vAlign w:val="center"/>
          </w:tcPr>
          <w:p w14:paraId="1ECD41C6" w14:textId="77777777" w:rsidR="009307AF" w:rsidRPr="001F2C0B" w:rsidRDefault="009307AF" w:rsidP="0033094A">
            <w:pPr>
              <w:ind w:left="-113" w:right="-113"/>
              <w:contextualSpacing/>
              <w:jc w:val="center"/>
              <w:rPr>
                <w:sz w:val="20"/>
                <w:szCs w:val="20"/>
                <w:lang w:val="en-US"/>
              </w:rPr>
            </w:pPr>
            <w:r w:rsidRPr="001F2C0B">
              <w:rPr>
                <w:sz w:val="20"/>
                <w:szCs w:val="20"/>
                <w:lang w:val="en-US"/>
              </w:rPr>
              <w:t>BAIN MEDICAL EQUIPMENT CO. LTD, Китай</w:t>
            </w:r>
          </w:p>
        </w:tc>
        <w:tc>
          <w:tcPr>
            <w:tcW w:w="1134" w:type="dxa"/>
            <w:vAlign w:val="center"/>
          </w:tcPr>
          <w:p w14:paraId="43610971"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7CB41CF2" w14:textId="77777777" w:rsidR="009307AF" w:rsidRPr="001F2C0B" w:rsidRDefault="009307AF" w:rsidP="0033094A">
            <w:pPr>
              <w:ind w:left="-113" w:right="-113"/>
              <w:contextualSpacing/>
              <w:jc w:val="center"/>
              <w:rPr>
                <w:sz w:val="20"/>
                <w:szCs w:val="20"/>
              </w:rPr>
            </w:pPr>
            <w:r w:rsidRPr="001F2C0B">
              <w:rPr>
                <w:sz w:val="20"/>
                <w:szCs w:val="20"/>
              </w:rPr>
              <w:t>4 200</w:t>
            </w:r>
          </w:p>
        </w:tc>
      </w:tr>
      <w:tr w:rsidR="009307AF" w:rsidRPr="0038191C" w14:paraId="3005668D" w14:textId="77777777" w:rsidTr="009307AF">
        <w:trPr>
          <w:trHeight w:val="227"/>
        </w:trPr>
        <w:tc>
          <w:tcPr>
            <w:tcW w:w="444" w:type="dxa"/>
            <w:shd w:val="clear" w:color="auto" w:fill="auto"/>
            <w:vAlign w:val="center"/>
          </w:tcPr>
          <w:p w14:paraId="11F9E4E6" w14:textId="77777777" w:rsidR="009307AF" w:rsidRDefault="009307AF" w:rsidP="0033094A">
            <w:pPr>
              <w:ind w:left="-113" w:right="-113"/>
              <w:contextualSpacing/>
              <w:jc w:val="center"/>
              <w:rPr>
                <w:b/>
                <w:bCs/>
                <w:sz w:val="20"/>
                <w:szCs w:val="20"/>
              </w:rPr>
            </w:pPr>
            <w:r>
              <w:rPr>
                <w:b/>
                <w:bCs/>
                <w:sz w:val="20"/>
                <w:szCs w:val="20"/>
              </w:rPr>
              <w:t>6</w:t>
            </w:r>
          </w:p>
        </w:tc>
        <w:tc>
          <w:tcPr>
            <w:tcW w:w="3520" w:type="dxa"/>
            <w:vAlign w:val="center"/>
          </w:tcPr>
          <w:p w14:paraId="3ACF197B" w14:textId="77777777" w:rsidR="009307AF" w:rsidRPr="001F2C0B" w:rsidRDefault="009307AF" w:rsidP="0033094A">
            <w:pPr>
              <w:ind w:left="-113" w:right="-113"/>
              <w:contextualSpacing/>
              <w:jc w:val="center"/>
              <w:rPr>
                <w:sz w:val="20"/>
                <w:szCs w:val="20"/>
              </w:rPr>
            </w:pPr>
            <w:r w:rsidRPr="001F2C0B">
              <w:rPr>
                <w:sz w:val="20"/>
                <w:szCs w:val="20"/>
              </w:rPr>
              <w:t>Гемодиализатор B-22HF</w:t>
            </w:r>
          </w:p>
        </w:tc>
        <w:tc>
          <w:tcPr>
            <w:tcW w:w="2835" w:type="dxa"/>
            <w:vAlign w:val="center"/>
          </w:tcPr>
          <w:p w14:paraId="361159ED" w14:textId="77777777" w:rsidR="009307AF" w:rsidRPr="001F2C0B" w:rsidRDefault="009307AF" w:rsidP="0033094A">
            <w:pPr>
              <w:ind w:left="-113" w:right="-113"/>
              <w:contextualSpacing/>
              <w:jc w:val="center"/>
              <w:rPr>
                <w:sz w:val="20"/>
                <w:szCs w:val="20"/>
                <w:lang w:val="en-US"/>
              </w:rPr>
            </w:pPr>
            <w:r w:rsidRPr="001F2C0B">
              <w:rPr>
                <w:sz w:val="20"/>
                <w:szCs w:val="20"/>
                <w:lang w:val="en-US"/>
              </w:rPr>
              <w:t>BAIN MEDICAL EQUIPMENT CO. LTD, Китай</w:t>
            </w:r>
          </w:p>
        </w:tc>
        <w:tc>
          <w:tcPr>
            <w:tcW w:w="1134" w:type="dxa"/>
            <w:vAlign w:val="center"/>
          </w:tcPr>
          <w:p w14:paraId="52B3B58F"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53490E55" w14:textId="77777777" w:rsidR="009307AF" w:rsidRPr="001F2C0B" w:rsidRDefault="009307AF" w:rsidP="0033094A">
            <w:pPr>
              <w:ind w:left="-113" w:right="-113"/>
              <w:contextualSpacing/>
              <w:jc w:val="center"/>
              <w:rPr>
                <w:sz w:val="20"/>
                <w:szCs w:val="20"/>
              </w:rPr>
            </w:pPr>
            <w:r w:rsidRPr="001F2C0B">
              <w:rPr>
                <w:sz w:val="20"/>
                <w:szCs w:val="20"/>
              </w:rPr>
              <w:t>1 000</w:t>
            </w:r>
          </w:p>
        </w:tc>
      </w:tr>
      <w:tr w:rsidR="009307AF" w:rsidRPr="0038191C" w14:paraId="54A37806" w14:textId="77777777" w:rsidTr="009307AF">
        <w:trPr>
          <w:trHeight w:val="227"/>
        </w:trPr>
        <w:tc>
          <w:tcPr>
            <w:tcW w:w="444" w:type="dxa"/>
            <w:shd w:val="clear" w:color="auto" w:fill="auto"/>
            <w:vAlign w:val="center"/>
          </w:tcPr>
          <w:p w14:paraId="5A3C02EB" w14:textId="77777777" w:rsidR="009307AF" w:rsidRDefault="009307AF" w:rsidP="0033094A">
            <w:pPr>
              <w:ind w:left="-113" w:right="-113"/>
              <w:contextualSpacing/>
              <w:jc w:val="center"/>
              <w:rPr>
                <w:b/>
                <w:bCs/>
                <w:sz w:val="20"/>
                <w:szCs w:val="20"/>
              </w:rPr>
            </w:pPr>
            <w:r>
              <w:rPr>
                <w:b/>
                <w:bCs/>
                <w:sz w:val="20"/>
                <w:szCs w:val="20"/>
              </w:rPr>
              <w:lastRenderedPageBreak/>
              <w:t>7</w:t>
            </w:r>
          </w:p>
        </w:tc>
        <w:tc>
          <w:tcPr>
            <w:tcW w:w="3520" w:type="dxa"/>
            <w:vAlign w:val="center"/>
          </w:tcPr>
          <w:p w14:paraId="4B48C717" w14:textId="77777777" w:rsidR="009307AF" w:rsidRPr="001F2C0B" w:rsidRDefault="009307AF" w:rsidP="0033094A">
            <w:pPr>
              <w:ind w:left="-113" w:right="-113"/>
              <w:contextualSpacing/>
              <w:jc w:val="center"/>
              <w:rPr>
                <w:sz w:val="20"/>
                <w:szCs w:val="20"/>
              </w:rPr>
            </w:pPr>
            <w:r w:rsidRPr="001F2C0B">
              <w:rPr>
                <w:sz w:val="20"/>
                <w:szCs w:val="20"/>
              </w:rPr>
              <w:t>Кровопроводящая магистраль BAIN-BL-001</w:t>
            </w:r>
          </w:p>
        </w:tc>
        <w:tc>
          <w:tcPr>
            <w:tcW w:w="2835" w:type="dxa"/>
            <w:vAlign w:val="center"/>
          </w:tcPr>
          <w:p w14:paraId="420A8F67" w14:textId="77777777" w:rsidR="009307AF" w:rsidRPr="001F2C0B" w:rsidRDefault="009307AF" w:rsidP="0033094A">
            <w:pPr>
              <w:ind w:left="-113" w:right="-113"/>
              <w:contextualSpacing/>
              <w:jc w:val="center"/>
              <w:rPr>
                <w:sz w:val="20"/>
                <w:szCs w:val="20"/>
                <w:lang w:val="en-US"/>
              </w:rPr>
            </w:pPr>
            <w:r w:rsidRPr="001F2C0B">
              <w:rPr>
                <w:sz w:val="20"/>
                <w:szCs w:val="20"/>
                <w:lang w:val="en-US"/>
              </w:rPr>
              <w:t>BAIN MEDICAL EQUIPMENT CO. LTD, Китай</w:t>
            </w:r>
          </w:p>
        </w:tc>
        <w:tc>
          <w:tcPr>
            <w:tcW w:w="1134" w:type="dxa"/>
            <w:vAlign w:val="center"/>
          </w:tcPr>
          <w:p w14:paraId="2A2C384A"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7D782880" w14:textId="77777777" w:rsidR="009307AF" w:rsidRPr="001F2C0B" w:rsidRDefault="009307AF" w:rsidP="0033094A">
            <w:pPr>
              <w:ind w:left="-113" w:right="-113"/>
              <w:contextualSpacing/>
              <w:jc w:val="center"/>
              <w:rPr>
                <w:sz w:val="20"/>
                <w:szCs w:val="20"/>
              </w:rPr>
            </w:pPr>
            <w:r>
              <w:rPr>
                <w:sz w:val="20"/>
                <w:szCs w:val="20"/>
              </w:rPr>
              <w:t>7 000</w:t>
            </w:r>
          </w:p>
        </w:tc>
      </w:tr>
      <w:tr w:rsidR="009307AF" w:rsidRPr="0038191C" w14:paraId="552F6ABD" w14:textId="77777777" w:rsidTr="009307AF">
        <w:trPr>
          <w:trHeight w:val="227"/>
        </w:trPr>
        <w:tc>
          <w:tcPr>
            <w:tcW w:w="444" w:type="dxa"/>
            <w:shd w:val="clear" w:color="auto" w:fill="auto"/>
            <w:vAlign w:val="center"/>
          </w:tcPr>
          <w:p w14:paraId="1E405C11" w14:textId="77777777" w:rsidR="009307AF" w:rsidRDefault="009307AF" w:rsidP="0033094A">
            <w:pPr>
              <w:ind w:left="-113" w:right="-113"/>
              <w:contextualSpacing/>
              <w:jc w:val="center"/>
              <w:rPr>
                <w:b/>
                <w:bCs/>
                <w:sz w:val="20"/>
                <w:szCs w:val="20"/>
              </w:rPr>
            </w:pPr>
            <w:r>
              <w:rPr>
                <w:b/>
                <w:bCs/>
                <w:sz w:val="20"/>
                <w:szCs w:val="20"/>
              </w:rPr>
              <w:t>8</w:t>
            </w:r>
          </w:p>
        </w:tc>
        <w:tc>
          <w:tcPr>
            <w:tcW w:w="3520" w:type="dxa"/>
            <w:vAlign w:val="center"/>
          </w:tcPr>
          <w:p w14:paraId="2618C282" w14:textId="77777777" w:rsidR="009307AF" w:rsidRPr="001F2C0B" w:rsidRDefault="009307AF" w:rsidP="0033094A">
            <w:pPr>
              <w:ind w:left="-113" w:right="-113"/>
              <w:contextualSpacing/>
              <w:jc w:val="center"/>
              <w:rPr>
                <w:sz w:val="20"/>
                <w:szCs w:val="20"/>
              </w:rPr>
            </w:pPr>
            <w:r w:rsidRPr="001F2C0B">
              <w:rPr>
                <w:sz w:val="20"/>
                <w:szCs w:val="20"/>
              </w:rPr>
              <w:t>Артериальная фистульная игла 15G (BAIN-A.V.F-010AE)</w:t>
            </w:r>
          </w:p>
        </w:tc>
        <w:tc>
          <w:tcPr>
            <w:tcW w:w="2835" w:type="dxa"/>
            <w:vAlign w:val="center"/>
          </w:tcPr>
          <w:p w14:paraId="1EEAAFE6" w14:textId="77777777" w:rsidR="009307AF" w:rsidRPr="001F2C0B" w:rsidRDefault="009307AF" w:rsidP="0033094A">
            <w:pPr>
              <w:ind w:left="-113" w:right="-113"/>
              <w:contextualSpacing/>
              <w:jc w:val="center"/>
              <w:rPr>
                <w:sz w:val="20"/>
                <w:szCs w:val="20"/>
                <w:lang w:val="en-US"/>
              </w:rPr>
            </w:pPr>
            <w:r w:rsidRPr="001F2C0B">
              <w:rPr>
                <w:sz w:val="20"/>
                <w:szCs w:val="20"/>
                <w:lang w:val="en-US"/>
              </w:rPr>
              <w:t xml:space="preserve">BAIN MEDICAL EQUIPMENT CO. LTD, </w:t>
            </w:r>
            <w:r w:rsidRPr="001F2C0B">
              <w:rPr>
                <w:sz w:val="20"/>
                <w:szCs w:val="20"/>
              </w:rPr>
              <w:t>Китай</w:t>
            </w:r>
          </w:p>
        </w:tc>
        <w:tc>
          <w:tcPr>
            <w:tcW w:w="1134" w:type="dxa"/>
            <w:vAlign w:val="center"/>
          </w:tcPr>
          <w:p w14:paraId="2C6AC6A6"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17539BB5" w14:textId="77777777" w:rsidR="009307AF" w:rsidRPr="001F2C0B" w:rsidRDefault="009307AF" w:rsidP="0033094A">
            <w:pPr>
              <w:ind w:left="-113" w:right="-113"/>
              <w:contextualSpacing/>
              <w:jc w:val="center"/>
              <w:rPr>
                <w:sz w:val="20"/>
                <w:szCs w:val="20"/>
              </w:rPr>
            </w:pPr>
            <w:r>
              <w:rPr>
                <w:sz w:val="20"/>
                <w:szCs w:val="20"/>
              </w:rPr>
              <w:t>5 000</w:t>
            </w:r>
          </w:p>
        </w:tc>
      </w:tr>
      <w:tr w:rsidR="009307AF" w:rsidRPr="0038191C" w14:paraId="5387F4EC" w14:textId="77777777" w:rsidTr="009307AF">
        <w:trPr>
          <w:trHeight w:val="227"/>
        </w:trPr>
        <w:tc>
          <w:tcPr>
            <w:tcW w:w="444" w:type="dxa"/>
            <w:shd w:val="clear" w:color="auto" w:fill="auto"/>
            <w:vAlign w:val="center"/>
          </w:tcPr>
          <w:p w14:paraId="171EB086" w14:textId="77777777" w:rsidR="009307AF" w:rsidRDefault="009307AF" w:rsidP="0033094A">
            <w:pPr>
              <w:ind w:left="-113" w:right="-113"/>
              <w:contextualSpacing/>
              <w:jc w:val="center"/>
              <w:rPr>
                <w:b/>
                <w:bCs/>
                <w:sz w:val="20"/>
                <w:szCs w:val="20"/>
              </w:rPr>
            </w:pPr>
            <w:r>
              <w:rPr>
                <w:b/>
                <w:bCs/>
                <w:sz w:val="20"/>
                <w:szCs w:val="20"/>
              </w:rPr>
              <w:t>9</w:t>
            </w:r>
          </w:p>
        </w:tc>
        <w:tc>
          <w:tcPr>
            <w:tcW w:w="3520" w:type="dxa"/>
            <w:vAlign w:val="center"/>
          </w:tcPr>
          <w:p w14:paraId="0F66D2AF" w14:textId="77777777" w:rsidR="009307AF" w:rsidRPr="001F2C0B" w:rsidRDefault="009307AF" w:rsidP="0033094A">
            <w:pPr>
              <w:ind w:left="-113" w:right="-113"/>
              <w:contextualSpacing/>
              <w:jc w:val="center"/>
              <w:rPr>
                <w:sz w:val="20"/>
                <w:szCs w:val="20"/>
              </w:rPr>
            </w:pPr>
            <w:r w:rsidRPr="001F2C0B">
              <w:rPr>
                <w:sz w:val="20"/>
                <w:szCs w:val="20"/>
              </w:rPr>
              <w:t>Венозная фистульная игла 15G (BAIN-A.V.F-010VE)</w:t>
            </w:r>
          </w:p>
        </w:tc>
        <w:tc>
          <w:tcPr>
            <w:tcW w:w="2835" w:type="dxa"/>
            <w:vAlign w:val="center"/>
          </w:tcPr>
          <w:p w14:paraId="76AD3A6B" w14:textId="77777777" w:rsidR="009307AF" w:rsidRPr="001F2C0B" w:rsidRDefault="009307AF" w:rsidP="0033094A">
            <w:pPr>
              <w:ind w:left="-113" w:right="-113"/>
              <w:contextualSpacing/>
              <w:jc w:val="center"/>
              <w:rPr>
                <w:sz w:val="20"/>
                <w:szCs w:val="20"/>
                <w:lang w:val="en-US"/>
              </w:rPr>
            </w:pPr>
            <w:r w:rsidRPr="001F2C0B">
              <w:rPr>
                <w:sz w:val="20"/>
                <w:szCs w:val="20"/>
                <w:lang w:val="en-US"/>
              </w:rPr>
              <w:t xml:space="preserve">BAIN MEDICAL EQUIPMENT CO. LTD, </w:t>
            </w:r>
            <w:r w:rsidRPr="001F2C0B">
              <w:rPr>
                <w:sz w:val="20"/>
                <w:szCs w:val="20"/>
              </w:rPr>
              <w:t>Китай</w:t>
            </w:r>
          </w:p>
        </w:tc>
        <w:tc>
          <w:tcPr>
            <w:tcW w:w="1134" w:type="dxa"/>
            <w:vAlign w:val="center"/>
          </w:tcPr>
          <w:p w14:paraId="6EA71993"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1B8CFC3D" w14:textId="77777777" w:rsidR="009307AF" w:rsidRPr="001F2C0B" w:rsidRDefault="009307AF" w:rsidP="0033094A">
            <w:pPr>
              <w:ind w:left="-113" w:right="-113"/>
              <w:contextualSpacing/>
              <w:jc w:val="center"/>
              <w:rPr>
                <w:sz w:val="20"/>
                <w:szCs w:val="20"/>
              </w:rPr>
            </w:pPr>
            <w:r>
              <w:rPr>
                <w:sz w:val="20"/>
                <w:szCs w:val="20"/>
              </w:rPr>
              <w:t>5 000</w:t>
            </w:r>
          </w:p>
        </w:tc>
      </w:tr>
    </w:tbl>
    <w:p w14:paraId="21CBE71D" w14:textId="77777777" w:rsidR="00530C3B" w:rsidRDefault="00530C3B" w:rsidP="00530C3B">
      <w:pPr>
        <w:tabs>
          <w:tab w:val="left" w:pos="1134"/>
        </w:tabs>
        <w:spacing w:line="276" w:lineRule="auto"/>
        <w:ind w:firstLine="709"/>
        <w:contextualSpacing/>
        <w:jc w:val="both"/>
        <w:rPr>
          <w:b/>
        </w:rPr>
      </w:pPr>
    </w:p>
    <w:p w14:paraId="266E1429" w14:textId="77777777" w:rsidR="00530C3B" w:rsidRDefault="00530C3B" w:rsidP="00530C3B">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70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68082D74" w14:textId="77777777" w:rsidR="00530C3B" w:rsidRDefault="00530C3B" w:rsidP="00530C3B">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1CC49CB3" w14:textId="77777777" w:rsidR="00530C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p>
    <w:p w14:paraId="3DBC4589" w14:textId="77777777" w:rsidR="00530C3B" w:rsidRPr="00034D8A" w:rsidRDefault="00530C3B" w:rsidP="00530C3B">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 xml:space="preserve">предоплата в размере </w:t>
      </w:r>
      <w:r>
        <w:t>50</w:t>
      </w:r>
      <w:r w:rsidRPr="00034D8A">
        <w:t xml:space="preserve">%, остальные </w:t>
      </w:r>
      <w:r>
        <w:t>50</w:t>
      </w:r>
      <w:r w:rsidRPr="00034D8A">
        <w:t xml:space="preserve">% в течение </w:t>
      </w:r>
      <w:r>
        <w:t>2</w:t>
      </w:r>
      <w:r w:rsidRPr="00034D8A">
        <w:t>0 рабочих дней после поставки товара;</w:t>
      </w:r>
    </w:p>
    <w:p w14:paraId="7AC46FAF" w14:textId="77777777" w:rsidR="00530C3B" w:rsidRPr="00034D8A" w:rsidRDefault="00530C3B" w:rsidP="00530C3B">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t>цены фиксируются на протяжении действия договора;</w:t>
      </w:r>
    </w:p>
    <w:p w14:paraId="5CFD8163" w14:textId="77777777" w:rsidR="00530C3B" w:rsidRPr="007E119E" w:rsidRDefault="00530C3B" w:rsidP="00530C3B">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045993B4"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7B84009B"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12183E8F" w14:textId="77777777" w:rsidR="00530C3B" w:rsidRDefault="00530C3B" w:rsidP="00530C3B"/>
    <w:p w14:paraId="4724BE5A" w14:textId="77777777" w:rsidR="00530C3B" w:rsidRPr="00C158DF" w:rsidRDefault="00530C3B" w:rsidP="00530C3B">
      <w:pPr>
        <w:spacing w:line="276" w:lineRule="auto"/>
        <w:ind w:firstLine="709"/>
        <w:contextualSpacing/>
        <w:jc w:val="both"/>
      </w:pPr>
      <w:r>
        <w:rPr>
          <w:b/>
          <w:lang w:val="en-US"/>
        </w:rPr>
        <w:t>III</w:t>
      </w:r>
      <w:r w:rsidRPr="00D40BED">
        <w:rPr>
          <w:b/>
        </w:rPr>
        <w:t>.</w:t>
      </w:r>
      <w:r w:rsidRPr="00C155F8">
        <w:rPr>
          <w:b/>
        </w:rPr>
        <w:t xml:space="preserve"> </w:t>
      </w:r>
      <w:r w:rsidRPr="00C158DF">
        <w:t xml:space="preserve">Признать победителем тендера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w:t>
      </w:r>
      <w:r w:rsidRPr="00C158DF">
        <w:t xml:space="preserve"> </w:t>
      </w:r>
      <w:r>
        <w:br/>
        <w:t>ООО «Мед Груп»:</w:t>
      </w:r>
    </w:p>
    <w:p w14:paraId="67A76AB2" w14:textId="77777777" w:rsidR="00530C3B" w:rsidRPr="00C158DF" w:rsidRDefault="00530C3B" w:rsidP="00530C3B">
      <w:pPr>
        <w:spacing w:line="276" w:lineRule="auto"/>
        <w:ind w:firstLine="709"/>
        <w:contextualSpacing/>
        <w:jc w:val="both"/>
      </w:pPr>
      <w:r w:rsidRPr="00C158DF">
        <w:t>ГУ «</w:t>
      </w:r>
      <w:r w:rsidRPr="00431EBE">
        <w:t>Рыбницкая центральная районная больница</w:t>
      </w:r>
      <w:r w:rsidRPr="00C158DF">
        <w:t xml:space="preserve">» заключить договор </w:t>
      </w:r>
      <w:r>
        <w:t xml:space="preserve">с </w:t>
      </w:r>
      <w:r>
        <w:br/>
        <w:t>ООО</w:t>
      </w:r>
      <w:r w:rsidRPr="00C158DF">
        <w:t xml:space="preserve"> «</w:t>
      </w:r>
      <w:r>
        <w:t>Мед Груп</w:t>
      </w:r>
      <w:r w:rsidRPr="00C158DF">
        <w:t xml:space="preserve">»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t>,</w:t>
      </w:r>
      <w:r w:rsidRPr="00C158DF">
        <w:t xml:space="preserve"> и представить в Министерство здравоохранения ПМР 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1CB50D00"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Рыбницкая центральная районная больница</w:t>
      </w:r>
      <w:r w:rsidRPr="00F61562">
        <w:t xml:space="preserve">» </w:t>
      </w:r>
      <w:r w:rsidRPr="00C158DF">
        <w:t xml:space="preserve">в лице главного врача </w:t>
      </w:r>
      <w:r>
        <w:t>Молдовской А.А.,</w:t>
      </w:r>
      <w:r w:rsidRPr="00C158DF">
        <w:t xml:space="preserve"> «Поставщик» - </w:t>
      </w:r>
      <w:r>
        <w:t xml:space="preserve">ООО «Мед Груп» </w:t>
      </w:r>
      <w:r w:rsidRPr="00C158DF">
        <w:t>в лице</w:t>
      </w:r>
      <w:r>
        <w:t xml:space="preserve"> д</w:t>
      </w:r>
      <w:r w:rsidRPr="00C158DF">
        <w:t>иректора –</w:t>
      </w:r>
      <w:r>
        <w:t>Бабарнак В.Г</w:t>
      </w:r>
      <w:r w:rsidRPr="00C158DF">
        <w:t>.;</w:t>
      </w:r>
    </w:p>
    <w:p w14:paraId="68C086C6" w14:textId="564705B6"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 xml:space="preserve">приобретение </w:t>
      </w:r>
      <w:r w:rsidRPr="00431EBE">
        <w:t xml:space="preserve">медико-фармацевтической продукции и комплектующих для медицинской техники для отделений ГУ «Рыбницкая центральная </w:t>
      </w:r>
      <w:r w:rsidRPr="00431EBE">
        <w:lastRenderedPageBreak/>
        <w:t>районная больница» и ГУ «Республиканский госпиталь инвалидов ВОВ», осуществляющих процедуру гемодиализа в 2021 году</w:t>
      </w:r>
      <w:r w:rsidR="009307AF">
        <w:rPr>
          <w:spacing w:val="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379"/>
        <w:gridCol w:w="2693"/>
        <w:gridCol w:w="1417"/>
        <w:gridCol w:w="1418"/>
      </w:tblGrid>
      <w:tr w:rsidR="009307AF" w:rsidRPr="0038191C" w14:paraId="585EA008" w14:textId="77777777" w:rsidTr="009307AF">
        <w:trPr>
          <w:trHeight w:val="227"/>
          <w:tblHeader/>
        </w:trPr>
        <w:tc>
          <w:tcPr>
            <w:tcW w:w="444" w:type="dxa"/>
            <w:shd w:val="clear" w:color="auto" w:fill="auto"/>
            <w:vAlign w:val="center"/>
            <w:hideMark/>
          </w:tcPr>
          <w:p w14:paraId="2890FA4A" w14:textId="77777777" w:rsidR="009307AF" w:rsidRPr="0038191C" w:rsidRDefault="009307AF" w:rsidP="0033094A">
            <w:pPr>
              <w:ind w:left="-113" w:right="-113"/>
              <w:contextualSpacing/>
              <w:jc w:val="center"/>
              <w:rPr>
                <w:b/>
                <w:bCs/>
                <w:sz w:val="20"/>
                <w:szCs w:val="20"/>
              </w:rPr>
            </w:pPr>
            <w:r w:rsidRPr="0038191C">
              <w:rPr>
                <w:b/>
                <w:bCs/>
                <w:sz w:val="20"/>
                <w:szCs w:val="20"/>
              </w:rPr>
              <w:t>№ п/п</w:t>
            </w:r>
          </w:p>
        </w:tc>
        <w:tc>
          <w:tcPr>
            <w:tcW w:w="3379" w:type="dxa"/>
            <w:vAlign w:val="center"/>
          </w:tcPr>
          <w:p w14:paraId="5CDEA127" w14:textId="77777777" w:rsidR="009307AF" w:rsidRPr="0038191C" w:rsidRDefault="009307AF" w:rsidP="0033094A">
            <w:pPr>
              <w:ind w:left="-113" w:right="-113"/>
              <w:contextualSpacing/>
              <w:jc w:val="center"/>
              <w:rPr>
                <w:b/>
                <w:bCs/>
                <w:sz w:val="20"/>
                <w:szCs w:val="20"/>
              </w:rPr>
            </w:pPr>
            <w:r>
              <w:rPr>
                <w:b/>
                <w:bCs/>
                <w:sz w:val="20"/>
                <w:szCs w:val="20"/>
              </w:rPr>
              <w:t>Наименование предлагаемого товара</w:t>
            </w:r>
          </w:p>
        </w:tc>
        <w:tc>
          <w:tcPr>
            <w:tcW w:w="2693" w:type="dxa"/>
            <w:vAlign w:val="center"/>
          </w:tcPr>
          <w:p w14:paraId="63D93ED1" w14:textId="77777777" w:rsidR="009307AF" w:rsidRPr="0038191C" w:rsidRDefault="009307AF"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417" w:type="dxa"/>
            <w:vAlign w:val="center"/>
          </w:tcPr>
          <w:p w14:paraId="204BB61D" w14:textId="77777777" w:rsidR="009307AF" w:rsidRPr="0038191C" w:rsidRDefault="009307AF" w:rsidP="0033094A">
            <w:pPr>
              <w:ind w:left="-113" w:right="-113"/>
              <w:contextualSpacing/>
              <w:jc w:val="center"/>
              <w:rPr>
                <w:b/>
                <w:bCs/>
                <w:sz w:val="20"/>
                <w:szCs w:val="20"/>
              </w:rPr>
            </w:pPr>
            <w:r>
              <w:rPr>
                <w:b/>
                <w:bCs/>
                <w:sz w:val="20"/>
                <w:szCs w:val="20"/>
              </w:rPr>
              <w:t>Форма выпуска</w:t>
            </w:r>
          </w:p>
        </w:tc>
        <w:tc>
          <w:tcPr>
            <w:tcW w:w="1418" w:type="dxa"/>
            <w:shd w:val="clear" w:color="auto" w:fill="auto"/>
            <w:vAlign w:val="center"/>
            <w:hideMark/>
          </w:tcPr>
          <w:p w14:paraId="13963661" w14:textId="77777777" w:rsidR="009307AF" w:rsidRPr="0038191C" w:rsidRDefault="009307AF" w:rsidP="0033094A">
            <w:pPr>
              <w:ind w:left="-113" w:right="-113"/>
              <w:contextualSpacing/>
              <w:jc w:val="center"/>
              <w:rPr>
                <w:b/>
                <w:bCs/>
                <w:sz w:val="20"/>
                <w:szCs w:val="20"/>
              </w:rPr>
            </w:pPr>
            <w:r>
              <w:rPr>
                <w:b/>
                <w:bCs/>
                <w:sz w:val="20"/>
                <w:szCs w:val="20"/>
              </w:rPr>
              <w:t>Пред-ое кол-во</w:t>
            </w:r>
          </w:p>
        </w:tc>
      </w:tr>
      <w:tr w:rsidR="009307AF" w:rsidRPr="0038191C" w14:paraId="418BF133" w14:textId="77777777" w:rsidTr="009307AF">
        <w:trPr>
          <w:trHeight w:val="227"/>
        </w:trPr>
        <w:tc>
          <w:tcPr>
            <w:tcW w:w="444" w:type="dxa"/>
            <w:shd w:val="clear" w:color="auto" w:fill="auto"/>
            <w:vAlign w:val="center"/>
          </w:tcPr>
          <w:p w14:paraId="412E2D58" w14:textId="77777777" w:rsidR="009307AF" w:rsidRPr="0038191C" w:rsidRDefault="009307AF" w:rsidP="0033094A">
            <w:pPr>
              <w:ind w:left="-113" w:right="-113"/>
              <w:contextualSpacing/>
              <w:jc w:val="center"/>
              <w:rPr>
                <w:b/>
                <w:bCs/>
                <w:sz w:val="20"/>
                <w:szCs w:val="20"/>
              </w:rPr>
            </w:pPr>
            <w:r>
              <w:rPr>
                <w:b/>
                <w:bCs/>
                <w:sz w:val="20"/>
                <w:szCs w:val="20"/>
              </w:rPr>
              <w:t>1</w:t>
            </w:r>
          </w:p>
        </w:tc>
        <w:tc>
          <w:tcPr>
            <w:tcW w:w="3379" w:type="dxa"/>
            <w:vAlign w:val="center"/>
          </w:tcPr>
          <w:p w14:paraId="238E6C07" w14:textId="77777777" w:rsidR="009307AF" w:rsidRDefault="009307AF" w:rsidP="0033094A">
            <w:pPr>
              <w:ind w:left="-113" w:right="-113"/>
              <w:contextualSpacing/>
              <w:jc w:val="center"/>
              <w:rPr>
                <w:b/>
                <w:bCs/>
                <w:sz w:val="20"/>
                <w:szCs w:val="20"/>
              </w:rPr>
            </w:pPr>
            <w:r w:rsidRPr="001F2C0B">
              <w:rPr>
                <w:sz w:val="20"/>
                <w:szCs w:val="20"/>
              </w:rPr>
              <w:t>Гемодиализатор B-14PF</w:t>
            </w:r>
          </w:p>
        </w:tc>
        <w:tc>
          <w:tcPr>
            <w:tcW w:w="2693" w:type="dxa"/>
            <w:vAlign w:val="center"/>
          </w:tcPr>
          <w:p w14:paraId="29D300F7"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 xml:space="preserve">BAIN MEDICAL EQUIPMENT CO. LTD, </w:t>
            </w:r>
            <w:r w:rsidRPr="001F2C0B">
              <w:rPr>
                <w:sz w:val="20"/>
                <w:szCs w:val="20"/>
              </w:rPr>
              <w:t>Китай</w:t>
            </w:r>
          </w:p>
        </w:tc>
        <w:tc>
          <w:tcPr>
            <w:tcW w:w="1417" w:type="dxa"/>
            <w:vAlign w:val="center"/>
          </w:tcPr>
          <w:p w14:paraId="1ED8D4F5"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7F6E6A94" w14:textId="77777777" w:rsidR="009307AF" w:rsidRDefault="009307AF" w:rsidP="0033094A">
            <w:pPr>
              <w:ind w:left="-113" w:right="-113"/>
              <w:contextualSpacing/>
              <w:jc w:val="center"/>
              <w:rPr>
                <w:b/>
                <w:bCs/>
                <w:sz w:val="20"/>
                <w:szCs w:val="20"/>
              </w:rPr>
            </w:pPr>
            <w:r>
              <w:rPr>
                <w:sz w:val="20"/>
                <w:szCs w:val="20"/>
              </w:rPr>
              <w:t>380</w:t>
            </w:r>
          </w:p>
        </w:tc>
      </w:tr>
      <w:tr w:rsidR="009307AF" w:rsidRPr="0038191C" w14:paraId="73F85094" w14:textId="77777777" w:rsidTr="009307AF">
        <w:trPr>
          <w:trHeight w:val="227"/>
        </w:trPr>
        <w:tc>
          <w:tcPr>
            <w:tcW w:w="444" w:type="dxa"/>
            <w:shd w:val="clear" w:color="auto" w:fill="auto"/>
            <w:vAlign w:val="center"/>
          </w:tcPr>
          <w:p w14:paraId="30B112B6" w14:textId="77777777" w:rsidR="009307AF" w:rsidRPr="0038191C" w:rsidRDefault="009307AF" w:rsidP="0033094A">
            <w:pPr>
              <w:ind w:left="-113" w:right="-113"/>
              <w:contextualSpacing/>
              <w:jc w:val="center"/>
              <w:rPr>
                <w:b/>
                <w:bCs/>
                <w:sz w:val="20"/>
                <w:szCs w:val="20"/>
              </w:rPr>
            </w:pPr>
            <w:r>
              <w:rPr>
                <w:b/>
                <w:bCs/>
                <w:sz w:val="20"/>
                <w:szCs w:val="20"/>
              </w:rPr>
              <w:t>2</w:t>
            </w:r>
          </w:p>
        </w:tc>
        <w:tc>
          <w:tcPr>
            <w:tcW w:w="3379" w:type="dxa"/>
            <w:vAlign w:val="center"/>
          </w:tcPr>
          <w:p w14:paraId="14279A26" w14:textId="77777777" w:rsidR="009307AF" w:rsidRDefault="009307AF" w:rsidP="0033094A">
            <w:pPr>
              <w:ind w:left="-113" w:right="-113"/>
              <w:contextualSpacing/>
              <w:jc w:val="center"/>
              <w:rPr>
                <w:b/>
                <w:bCs/>
                <w:sz w:val="20"/>
                <w:szCs w:val="20"/>
              </w:rPr>
            </w:pPr>
            <w:r w:rsidRPr="001F2C0B">
              <w:rPr>
                <w:sz w:val="20"/>
                <w:szCs w:val="20"/>
              </w:rPr>
              <w:t>Гемодиализатор B-18PF</w:t>
            </w:r>
          </w:p>
        </w:tc>
        <w:tc>
          <w:tcPr>
            <w:tcW w:w="2693" w:type="dxa"/>
            <w:vAlign w:val="center"/>
          </w:tcPr>
          <w:p w14:paraId="4E5168F7"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BAIN MEDICAL EQUIPMENT CO. LTD, Китай</w:t>
            </w:r>
          </w:p>
        </w:tc>
        <w:tc>
          <w:tcPr>
            <w:tcW w:w="1417" w:type="dxa"/>
            <w:vAlign w:val="center"/>
          </w:tcPr>
          <w:p w14:paraId="2434984F"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10C3DA9B" w14:textId="77777777" w:rsidR="009307AF" w:rsidRDefault="009307AF" w:rsidP="0033094A">
            <w:pPr>
              <w:ind w:left="-113" w:right="-113"/>
              <w:contextualSpacing/>
              <w:jc w:val="center"/>
              <w:rPr>
                <w:b/>
                <w:bCs/>
                <w:sz w:val="20"/>
                <w:szCs w:val="20"/>
              </w:rPr>
            </w:pPr>
            <w:r>
              <w:rPr>
                <w:sz w:val="20"/>
                <w:szCs w:val="20"/>
              </w:rPr>
              <w:t>800</w:t>
            </w:r>
          </w:p>
        </w:tc>
      </w:tr>
      <w:tr w:rsidR="009307AF" w:rsidRPr="0038191C" w14:paraId="421F0C38" w14:textId="77777777" w:rsidTr="009307AF">
        <w:trPr>
          <w:trHeight w:val="227"/>
        </w:trPr>
        <w:tc>
          <w:tcPr>
            <w:tcW w:w="444" w:type="dxa"/>
            <w:shd w:val="clear" w:color="auto" w:fill="auto"/>
            <w:vAlign w:val="center"/>
          </w:tcPr>
          <w:p w14:paraId="183832BB" w14:textId="77777777" w:rsidR="009307AF" w:rsidRPr="0038191C" w:rsidRDefault="009307AF" w:rsidP="0033094A">
            <w:pPr>
              <w:ind w:left="-113" w:right="-113"/>
              <w:contextualSpacing/>
              <w:jc w:val="center"/>
              <w:rPr>
                <w:b/>
                <w:bCs/>
                <w:sz w:val="20"/>
                <w:szCs w:val="20"/>
              </w:rPr>
            </w:pPr>
            <w:r>
              <w:rPr>
                <w:b/>
                <w:bCs/>
                <w:sz w:val="20"/>
                <w:szCs w:val="20"/>
              </w:rPr>
              <w:t>3</w:t>
            </w:r>
          </w:p>
        </w:tc>
        <w:tc>
          <w:tcPr>
            <w:tcW w:w="3379" w:type="dxa"/>
            <w:vAlign w:val="center"/>
          </w:tcPr>
          <w:p w14:paraId="3EFEF83D" w14:textId="77777777" w:rsidR="009307AF" w:rsidRDefault="009307AF" w:rsidP="0033094A">
            <w:pPr>
              <w:ind w:left="-113" w:right="-113"/>
              <w:contextualSpacing/>
              <w:jc w:val="center"/>
              <w:rPr>
                <w:b/>
                <w:bCs/>
                <w:sz w:val="20"/>
                <w:szCs w:val="20"/>
              </w:rPr>
            </w:pPr>
            <w:r w:rsidRPr="001F2C0B">
              <w:rPr>
                <w:sz w:val="20"/>
                <w:szCs w:val="20"/>
              </w:rPr>
              <w:t>Гемодиализатор B-22PF</w:t>
            </w:r>
          </w:p>
        </w:tc>
        <w:tc>
          <w:tcPr>
            <w:tcW w:w="2693" w:type="dxa"/>
            <w:vAlign w:val="center"/>
          </w:tcPr>
          <w:p w14:paraId="568620DD" w14:textId="77777777" w:rsidR="009307AF" w:rsidRPr="002D38FC" w:rsidRDefault="009307AF" w:rsidP="0033094A">
            <w:pPr>
              <w:ind w:left="-113" w:right="-113"/>
              <w:contextualSpacing/>
              <w:jc w:val="center"/>
              <w:rPr>
                <w:b/>
                <w:bCs/>
                <w:sz w:val="20"/>
                <w:szCs w:val="20"/>
                <w:lang w:val="en-US"/>
              </w:rPr>
            </w:pPr>
            <w:r w:rsidRPr="001F2C0B">
              <w:rPr>
                <w:sz w:val="20"/>
                <w:szCs w:val="20"/>
                <w:lang w:val="en-US"/>
              </w:rPr>
              <w:t>BAIN MEDICAL EQUIPMENT CO. LTD, Китай</w:t>
            </w:r>
          </w:p>
        </w:tc>
        <w:tc>
          <w:tcPr>
            <w:tcW w:w="1417" w:type="dxa"/>
            <w:vAlign w:val="center"/>
          </w:tcPr>
          <w:p w14:paraId="72A79CEB" w14:textId="77777777" w:rsidR="009307AF" w:rsidRPr="002D38FC" w:rsidRDefault="009307AF" w:rsidP="0033094A">
            <w:pPr>
              <w:ind w:left="-113" w:right="-113"/>
              <w:contextualSpacing/>
              <w:jc w:val="center"/>
              <w:rPr>
                <w:b/>
                <w:bCs/>
                <w:sz w:val="20"/>
                <w:szCs w:val="20"/>
                <w:lang w:val="en-US"/>
              </w:rPr>
            </w:pPr>
            <w:r w:rsidRPr="001F2C0B">
              <w:rPr>
                <w:sz w:val="20"/>
                <w:szCs w:val="20"/>
              </w:rPr>
              <w:t>шт</w:t>
            </w:r>
          </w:p>
        </w:tc>
        <w:tc>
          <w:tcPr>
            <w:tcW w:w="1418" w:type="dxa"/>
            <w:shd w:val="clear" w:color="auto" w:fill="auto"/>
            <w:vAlign w:val="center"/>
          </w:tcPr>
          <w:p w14:paraId="233BCD06" w14:textId="77777777" w:rsidR="009307AF" w:rsidRDefault="009307AF" w:rsidP="0033094A">
            <w:pPr>
              <w:ind w:left="-113" w:right="-113"/>
              <w:contextualSpacing/>
              <w:jc w:val="center"/>
              <w:rPr>
                <w:b/>
                <w:bCs/>
                <w:sz w:val="20"/>
                <w:szCs w:val="20"/>
              </w:rPr>
            </w:pPr>
            <w:r>
              <w:rPr>
                <w:sz w:val="20"/>
                <w:szCs w:val="20"/>
              </w:rPr>
              <w:t>600</w:t>
            </w:r>
          </w:p>
        </w:tc>
      </w:tr>
      <w:tr w:rsidR="009307AF" w:rsidRPr="0038191C" w14:paraId="3A329651" w14:textId="77777777" w:rsidTr="009307AF">
        <w:trPr>
          <w:trHeight w:val="227"/>
        </w:trPr>
        <w:tc>
          <w:tcPr>
            <w:tcW w:w="444" w:type="dxa"/>
            <w:shd w:val="clear" w:color="auto" w:fill="auto"/>
            <w:vAlign w:val="center"/>
          </w:tcPr>
          <w:p w14:paraId="3C24A50C" w14:textId="77777777" w:rsidR="009307AF" w:rsidRDefault="009307AF" w:rsidP="0033094A">
            <w:pPr>
              <w:ind w:left="-113" w:right="-113"/>
              <w:contextualSpacing/>
              <w:jc w:val="center"/>
              <w:rPr>
                <w:b/>
                <w:bCs/>
                <w:sz w:val="20"/>
                <w:szCs w:val="20"/>
              </w:rPr>
            </w:pPr>
            <w:r>
              <w:rPr>
                <w:b/>
                <w:bCs/>
                <w:sz w:val="20"/>
                <w:szCs w:val="20"/>
              </w:rPr>
              <w:t>4</w:t>
            </w:r>
          </w:p>
        </w:tc>
        <w:tc>
          <w:tcPr>
            <w:tcW w:w="3379" w:type="dxa"/>
            <w:vAlign w:val="center"/>
          </w:tcPr>
          <w:p w14:paraId="64DC9BFE" w14:textId="77777777" w:rsidR="009307AF" w:rsidRPr="001F2C0B" w:rsidRDefault="009307AF" w:rsidP="0033094A">
            <w:pPr>
              <w:ind w:left="-113" w:right="-113"/>
              <w:contextualSpacing/>
              <w:jc w:val="center"/>
              <w:rPr>
                <w:sz w:val="20"/>
                <w:szCs w:val="20"/>
              </w:rPr>
            </w:pPr>
            <w:r w:rsidRPr="001F2C0B">
              <w:rPr>
                <w:sz w:val="20"/>
                <w:szCs w:val="20"/>
              </w:rPr>
              <w:t>Кровопроводящая магистраль BAIN-BL-001</w:t>
            </w:r>
          </w:p>
        </w:tc>
        <w:tc>
          <w:tcPr>
            <w:tcW w:w="2693" w:type="dxa"/>
            <w:vAlign w:val="center"/>
          </w:tcPr>
          <w:p w14:paraId="7E5948EB" w14:textId="77777777" w:rsidR="009307AF" w:rsidRPr="001F2C0B" w:rsidRDefault="009307AF" w:rsidP="0033094A">
            <w:pPr>
              <w:ind w:left="-113" w:right="-113"/>
              <w:contextualSpacing/>
              <w:jc w:val="center"/>
              <w:rPr>
                <w:sz w:val="20"/>
                <w:szCs w:val="20"/>
                <w:lang w:val="en-US"/>
              </w:rPr>
            </w:pPr>
            <w:r w:rsidRPr="001F2C0B">
              <w:rPr>
                <w:sz w:val="20"/>
                <w:szCs w:val="20"/>
                <w:lang w:val="en-US"/>
              </w:rPr>
              <w:t>BAIN MEDICAL EQUIPMENT CO. LTD, Китай</w:t>
            </w:r>
          </w:p>
        </w:tc>
        <w:tc>
          <w:tcPr>
            <w:tcW w:w="1417" w:type="dxa"/>
            <w:vAlign w:val="center"/>
          </w:tcPr>
          <w:p w14:paraId="424F63EB"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7AB914A5" w14:textId="77777777" w:rsidR="009307AF" w:rsidRPr="001F2C0B" w:rsidRDefault="009307AF" w:rsidP="0033094A">
            <w:pPr>
              <w:ind w:left="-113" w:right="-113"/>
              <w:contextualSpacing/>
              <w:jc w:val="center"/>
              <w:rPr>
                <w:sz w:val="20"/>
                <w:szCs w:val="20"/>
              </w:rPr>
            </w:pPr>
            <w:r>
              <w:rPr>
                <w:sz w:val="20"/>
                <w:szCs w:val="20"/>
              </w:rPr>
              <w:t>2 550</w:t>
            </w:r>
          </w:p>
        </w:tc>
      </w:tr>
      <w:tr w:rsidR="009307AF" w:rsidRPr="0038191C" w14:paraId="5CF2836E" w14:textId="77777777" w:rsidTr="009307AF">
        <w:trPr>
          <w:trHeight w:val="227"/>
        </w:trPr>
        <w:tc>
          <w:tcPr>
            <w:tcW w:w="444" w:type="dxa"/>
            <w:shd w:val="clear" w:color="auto" w:fill="auto"/>
            <w:vAlign w:val="center"/>
          </w:tcPr>
          <w:p w14:paraId="41BD6430" w14:textId="77777777" w:rsidR="009307AF" w:rsidRDefault="009307AF" w:rsidP="0033094A">
            <w:pPr>
              <w:ind w:left="-113" w:right="-113"/>
              <w:contextualSpacing/>
              <w:jc w:val="center"/>
              <w:rPr>
                <w:b/>
                <w:bCs/>
                <w:sz w:val="20"/>
                <w:szCs w:val="20"/>
              </w:rPr>
            </w:pPr>
            <w:r>
              <w:rPr>
                <w:b/>
                <w:bCs/>
                <w:sz w:val="20"/>
                <w:szCs w:val="20"/>
              </w:rPr>
              <w:t>5</w:t>
            </w:r>
          </w:p>
        </w:tc>
        <w:tc>
          <w:tcPr>
            <w:tcW w:w="3379" w:type="dxa"/>
            <w:vAlign w:val="center"/>
          </w:tcPr>
          <w:p w14:paraId="19B95936" w14:textId="77777777" w:rsidR="009307AF" w:rsidRPr="001F2C0B" w:rsidRDefault="009307AF" w:rsidP="0033094A">
            <w:pPr>
              <w:ind w:left="-113" w:right="-113"/>
              <w:contextualSpacing/>
              <w:jc w:val="center"/>
              <w:rPr>
                <w:sz w:val="20"/>
                <w:szCs w:val="20"/>
              </w:rPr>
            </w:pPr>
            <w:r w:rsidRPr="001F2C0B">
              <w:rPr>
                <w:sz w:val="20"/>
                <w:szCs w:val="20"/>
              </w:rPr>
              <w:t>Артериальная фистульная игла 15G (BAIN-A.V.F-010AE)</w:t>
            </w:r>
          </w:p>
        </w:tc>
        <w:tc>
          <w:tcPr>
            <w:tcW w:w="2693" w:type="dxa"/>
            <w:vAlign w:val="center"/>
          </w:tcPr>
          <w:p w14:paraId="76A022F0" w14:textId="77777777" w:rsidR="009307AF" w:rsidRPr="001F2C0B" w:rsidRDefault="009307AF" w:rsidP="0033094A">
            <w:pPr>
              <w:ind w:left="-113" w:right="-113"/>
              <w:contextualSpacing/>
              <w:jc w:val="center"/>
              <w:rPr>
                <w:sz w:val="20"/>
                <w:szCs w:val="20"/>
                <w:lang w:val="en-US"/>
              </w:rPr>
            </w:pPr>
            <w:r w:rsidRPr="001F2C0B">
              <w:rPr>
                <w:sz w:val="20"/>
                <w:szCs w:val="20"/>
                <w:lang w:val="en-US"/>
              </w:rPr>
              <w:t xml:space="preserve">BAIN MEDICAL EQUIPMENT CO. LTD, </w:t>
            </w:r>
            <w:r w:rsidRPr="001F2C0B">
              <w:rPr>
                <w:sz w:val="20"/>
                <w:szCs w:val="20"/>
              </w:rPr>
              <w:t>Китай</w:t>
            </w:r>
          </w:p>
        </w:tc>
        <w:tc>
          <w:tcPr>
            <w:tcW w:w="1417" w:type="dxa"/>
            <w:vAlign w:val="center"/>
          </w:tcPr>
          <w:p w14:paraId="78694579"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799B2F8F" w14:textId="77777777" w:rsidR="009307AF" w:rsidRPr="001F2C0B" w:rsidRDefault="009307AF" w:rsidP="0033094A">
            <w:pPr>
              <w:ind w:left="-113" w:right="-113"/>
              <w:contextualSpacing/>
              <w:jc w:val="center"/>
              <w:rPr>
                <w:sz w:val="20"/>
                <w:szCs w:val="20"/>
              </w:rPr>
            </w:pPr>
            <w:r>
              <w:rPr>
                <w:sz w:val="20"/>
                <w:szCs w:val="20"/>
              </w:rPr>
              <w:t>1 250</w:t>
            </w:r>
          </w:p>
        </w:tc>
      </w:tr>
      <w:tr w:rsidR="009307AF" w:rsidRPr="0038191C" w14:paraId="2E889988" w14:textId="77777777" w:rsidTr="009307AF">
        <w:trPr>
          <w:trHeight w:val="227"/>
        </w:trPr>
        <w:tc>
          <w:tcPr>
            <w:tcW w:w="444" w:type="dxa"/>
            <w:shd w:val="clear" w:color="auto" w:fill="auto"/>
            <w:vAlign w:val="center"/>
          </w:tcPr>
          <w:p w14:paraId="5EA8EA8D" w14:textId="77777777" w:rsidR="009307AF" w:rsidRDefault="009307AF" w:rsidP="0033094A">
            <w:pPr>
              <w:ind w:left="-113" w:right="-113"/>
              <w:contextualSpacing/>
              <w:jc w:val="center"/>
              <w:rPr>
                <w:b/>
                <w:bCs/>
                <w:sz w:val="20"/>
                <w:szCs w:val="20"/>
              </w:rPr>
            </w:pPr>
            <w:r>
              <w:rPr>
                <w:b/>
                <w:bCs/>
                <w:sz w:val="20"/>
                <w:szCs w:val="20"/>
              </w:rPr>
              <w:t>6</w:t>
            </w:r>
          </w:p>
        </w:tc>
        <w:tc>
          <w:tcPr>
            <w:tcW w:w="3379" w:type="dxa"/>
            <w:vAlign w:val="center"/>
          </w:tcPr>
          <w:p w14:paraId="113B0A07" w14:textId="77777777" w:rsidR="009307AF" w:rsidRPr="001F2C0B" w:rsidRDefault="009307AF" w:rsidP="0033094A">
            <w:pPr>
              <w:ind w:left="-113" w:right="-113"/>
              <w:contextualSpacing/>
              <w:jc w:val="center"/>
              <w:rPr>
                <w:sz w:val="20"/>
                <w:szCs w:val="20"/>
              </w:rPr>
            </w:pPr>
            <w:r w:rsidRPr="001F2C0B">
              <w:rPr>
                <w:sz w:val="20"/>
                <w:szCs w:val="20"/>
              </w:rPr>
              <w:t>Венозная фистульная игла 15G (BAIN-A.V.F-010VE)</w:t>
            </w:r>
          </w:p>
        </w:tc>
        <w:tc>
          <w:tcPr>
            <w:tcW w:w="2693" w:type="dxa"/>
            <w:vAlign w:val="center"/>
          </w:tcPr>
          <w:p w14:paraId="20FC6A1D" w14:textId="77777777" w:rsidR="009307AF" w:rsidRPr="001F2C0B" w:rsidRDefault="009307AF" w:rsidP="0033094A">
            <w:pPr>
              <w:ind w:left="-113" w:right="-113"/>
              <w:contextualSpacing/>
              <w:jc w:val="center"/>
              <w:rPr>
                <w:sz w:val="20"/>
                <w:szCs w:val="20"/>
                <w:lang w:val="en-US"/>
              </w:rPr>
            </w:pPr>
            <w:r w:rsidRPr="001F2C0B">
              <w:rPr>
                <w:sz w:val="20"/>
                <w:szCs w:val="20"/>
                <w:lang w:val="en-US"/>
              </w:rPr>
              <w:t xml:space="preserve">BAIN MEDICAL EQUIPMENT CO. LTD, </w:t>
            </w:r>
            <w:r w:rsidRPr="001F2C0B">
              <w:rPr>
                <w:sz w:val="20"/>
                <w:szCs w:val="20"/>
              </w:rPr>
              <w:t>Китай</w:t>
            </w:r>
          </w:p>
        </w:tc>
        <w:tc>
          <w:tcPr>
            <w:tcW w:w="1417" w:type="dxa"/>
            <w:vAlign w:val="center"/>
          </w:tcPr>
          <w:p w14:paraId="0E7F9D86" w14:textId="77777777" w:rsidR="009307AF" w:rsidRPr="001F2C0B" w:rsidRDefault="009307AF" w:rsidP="0033094A">
            <w:pPr>
              <w:ind w:left="-113" w:right="-113"/>
              <w:contextualSpacing/>
              <w:jc w:val="center"/>
              <w:rPr>
                <w:sz w:val="20"/>
                <w:szCs w:val="20"/>
              </w:rPr>
            </w:pPr>
            <w:r w:rsidRPr="001F2C0B">
              <w:rPr>
                <w:sz w:val="20"/>
                <w:szCs w:val="20"/>
              </w:rPr>
              <w:t>шт</w:t>
            </w:r>
          </w:p>
        </w:tc>
        <w:tc>
          <w:tcPr>
            <w:tcW w:w="1418" w:type="dxa"/>
            <w:shd w:val="clear" w:color="auto" w:fill="auto"/>
            <w:vAlign w:val="center"/>
          </w:tcPr>
          <w:p w14:paraId="50CADFFE" w14:textId="77777777" w:rsidR="009307AF" w:rsidRPr="001F2C0B" w:rsidRDefault="009307AF" w:rsidP="0033094A">
            <w:pPr>
              <w:ind w:left="-113" w:right="-113"/>
              <w:contextualSpacing/>
              <w:jc w:val="center"/>
              <w:rPr>
                <w:sz w:val="20"/>
                <w:szCs w:val="20"/>
              </w:rPr>
            </w:pPr>
            <w:r>
              <w:rPr>
                <w:sz w:val="20"/>
                <w:szCs w:val="20"/>
              </w:rPr>
              <w:t>1 250</w:t>
            </w:r>
          </w:p>
        </w:tc>
      </w:tr>
    </w:tbl>
    <w:p w14:paraId="4976BB6A" w14:textId="77777777" w:rsidR="00530C3B" w:rsidRDefault="00530C3B" w:rsidP="00530C3B">
      <w:pPr>
        <w:tabs>
          <w:tab w:val="left" w:pos="1134"/>
        </w:tabs>
        <w:spacing w:line="276" w:lineRule="auto"/>
        <w:ind w:firstLine="709"/>
        <w:contextualSpacing/>
        <w:jc w:val="both"/>
        <w:rPr>
          <w:b/>
        </w:rPr>
      </w:pPr>
    </w:p>
    <w:p w14:paraId="6B00B682" w14:textId="77777777" w:rsidR="00530C3B" w:rsidRDefault="00530C3B" w:rsidP="00530C3B">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70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156693BD" w14:textId="77777777" w:rsidR="00530C3B" w:rsidRDefault="00530C3B" w:rsidP="00530C3B">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1B3E6C8A" w14:textId="77777777" w:rsidR="00530C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p>
    <w:p w14:paraId="44D6AA6C" w14:textId="77777777" w:rsidR="00530C3B" w:rsidRPr="00034D8A" w:rsidRDefault="00530C3B" w:rsidP="00530C3B">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 xml:space="preserve">предоплата в размере </w:t>
      </w:r>
      <w:r>
        <w:t>50</w:t>
      </w:r>
      <w:r w:rsidRPr="00034D8A">
        <w:t xml:space="preserve">%, остальные </w:t>
      </w:r>
      <w:r>
        <w:t>50</w:t>
      </w:r>
      <w:r w:rsidRPr="00034D8A">
        <w:t xml:space="preserve">% в течение </w:t>
      </w:r>
      <w:r>
        <w:t>2</w:t>
      </w:r>
      <w:r w:rsidRPr="00034D8A">
        <w:t>0 рабочих дней после поставки товара;</w:t>
      </w:r>
    </w:p>
    <w:p w14:paraId="7A54C53A" w14:textId="77777777" w:rsidR="00530C3B" w:rsidRPr="00034D8A" w:rsidRDefault="00530C3B" w:rsidP="00530C3B">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t>цены фиксируются на протяжении действия договора;</w:t>
      </w:r>
    </w:p>
    <w:p w14:paraId="211F33AA" w14:textId="77777777" w:rsidR="00530C3B" w:rsidRPr="007E119E" w:rsidRDefault="00530C3B" w:rsidP="00530C3B">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450DC252"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3BE49B28"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4C211F6D" w14:textId="77777777" w:rsidR="00530C3B" w:rsidRDefault="00530C3B" w:rsidP="00530C3B"/>
    <w:p w14:paraId="2DBF86E5" w14:textId="77777777" w:rsidR="00530C3B" w:rsidRPr="00C158DF" w:rsidRDefault="00530C3B" w:rsidP="00530C3B">
      <w:pPr>
        <w:spacing w:line="276" w:lineRule="auto"/>
        <w:ind w:firstLine="709"/>
        <w:contextualSpacing/>
        <w:jc w:val="both"/>
      </w:pPr>
      <w:r>
        <w:rPr>
          <w:b/>
          <w:lang w:val="en-US"/>
        </w:rPr>
        <w:t>IV</w:t>
      </w:r>
      <w:r w:rsidRPr="00D40BED">
        <w:rPr>
          <w:b/>
        </w:rPr>
        <w:t>.</w:t>
      </w:r>
      <w:r w:rsidRPr="00C155F8">
        <w:rPr>
          <w:b/>
        </w:rPr>
        <w:t xml:space="preserve"> </w:t>
      </w:r>
      <w:r w:rsidRPr="00C158DF">
        <w:t xml:space="preserve">Признать победителем тендера </w:t>
      </w:r>
      <w:r w:rsidRPr="00603E95">
        <w:rPr>
          <w:bCs/>
          <w:color w:val="000000"/>
          <w:spacing w:val="4"/>
        </w:rPr>
        <w:t>на</w:t>
      </w:r>
      <w:r>
        <w:rPr>
          <w:b/>
          <w:color w:val="000000"/>
          <w:spacing w:val="4"/>
        </w:rPr>
        <w:t xml:space="preserve"> </w:t>
      </w:r>
      <w:r>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–ООО «Валеандр»:</w:t>
      </w:r>
    </w:p>
    <w:p w14:paraId="27A6C10E" w14:textId="77777777" w:rsidR="00530C3B" w:rsidRPr="00C158DF" w:rsidRDefault="00530C3B" w:rsidP="00530C3B">
      <w:pPr>
        <w:spacing w:line="276" w:lineRule="auto"/>
        <w:ind w:firstLine="709"/>
        <w:contextualSpacing/>
        <w:jc w:val="both"/>
      </w:pPr>
      <w:r w:rsidRPr="00C158DF">
        <w:t>ГУ «</w:t>
      </w:r>
      <w:r w:rsidRPr="00431EBE">
        <w:t>Республиканский госпиталь инвалидов ВОВ</w:t>
      </w:r>
      <w:r w:rsidRPr="00C158DF">
        <w:t xml:space="preserve">» заключить договор </w:t>
      </w:r>
      <w:r>
        <w:t xml:space="preserve">с </w:t>
      </w:r>
      <w:r>
        <w:br/>
        <w:t>ООО</w:t>
      </w:r>
      <w:r w:rsidRPr="00C158DF">
        <w:t xml:space="preserve"> «</w:t>
      </w:r>
      <w:r>
        <w:t>Валеандр</w:t>
      </w:r>
      <w:r w:rsidRPr="00C158DF">
        <w:t xml:space="preserve">»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t>,</w:t>
      </w:r>
      <w:r w:rsidRPr="00C158DF">
        <w:t xml:space="preserve"> и представить в Министерство здравоохранения ПМР </w:t>
      </w:r>
      <w:r w:rsidRPr="00C158DF">
        <w:lastRenderedPageBreak/>
        <w:t>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434902F6"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Республиканский госпиталь инвалидов ВОВ</w:t>
      </w:r>
      <w:r w:rsidRPr="00F61562">
        <w:t xml:space="preserve">» </w:t>
      </w:r>
      <w:r w:rsidRPr="00C158DF">
        <w:t xml:space="preserve">в лице главного врача </w:t>
      </w:r>
      <w:r>
        <w:t>Чолака Д.Ф.,</w:t>
      </w:r>
      <w:r w:rsidRPr="00C158DF">
        <w:t xml:space="preserve"> «Поставщик» - </w:t>
      </w:r>
      <w:r>
        <w:t xml:space="preserve">ООО «Валеандр» </w:t>
      </w:r>
      <w:r w:rsidRPr="00C158DF">
        <w:t>в лице</w:t>
      </w:r>
      <w:r>
        <w:t xml:space="preserve"> исполнительного д</w:t>
      </w:r>
      <w:r w:rsidRPr="00C158DF">
        <w:t>иректора –</w:t>
      </w:r>
      <w:r>
        <w:t xml:space="preserve"> Шепитко А.Р</w:t>
      </w:r>
      <w:r w:rsidRPr="00C158DF">
        <w:t>.;</w:t>
      </w:r>
    </w:p>
    <w:p w14:paraId="63037F24" w14:textId="24865A0B"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009307AF">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520"/>
        <w:gridCol w:w="2552"/>
        <w:gridCol w:w="1559"/>
        <w:gridCol w:w="1276"/>
      </w:tblGrid>
      <w:tr w:rsidR="009307AF" w:rsidRPr="0038191C" w14:paraId="5348B3B7" w14:textId="77777777" w:rsidTr="009307AF">
        <w:trPr>
          <w:trHeight w:val="227"/>
        </w:trPr>
        <w:tc>
          <w:tcPr>
            <w:tcW w:w="444" w:type="dxa"/>
            <w:shd w:val="clear" w:color="auto" w:fill="auto"/>
            <w:vAlign w:val="center"/>
            <w:hideMark/>
          </w:tcPr>
          <w:p w14:paraId="3CD08027" w14:textId="77777777" w:rsidR="009307AF" w:rsidRPr="0038191C" w:rsidRDefault="009307AF" w:rsidP="0033094A">
            <w:pPr>
              <w:ind w:left="-113" w:right="-113"/>
              <w:contextualSpacing/>
              <w:jc w:val="center"/>
              <w:rPr>
                <w:b/>
                <w:bCs/>
                <w:sz w:val="20"/>
                <w:szCs w:val="20"/>
              </w:rPr>
            </w:pPr>
            <w:r w:rsidRPr="0038191C">
              <w:rPr>
                <w:b/>
                <w:bCs/>
                <w:sz w:val="20"/>
                <w:szCs w:val="20"/>
              </w:rPr>
              <w:t>№ п/п</w:t>
            </w:r>
          </w:p>
        </w:tc>
        <w:tc>
          <w:tcPr>
            <w:tcW w:w="3520" w:type="dxa"/>
            <w:vAlign w:val="center"/>
          </w:tcPr>
          <w:p w14:paraId="25D11F5A" w14:textId="77777777" w:rsidR="009307AF" w:rsidRPr="0038191C" w:rsidRDefault="009307AF" w:rsidP="0033094A">
            <w:pPr>
              <w:ind w:left="-113" w:right="-113"/>
              <w:contextualSpacing/>
              <w:jc w:val="center"/>
              <w:rPr>
                <w:b/>
                <w:bCs/>
                <w:sz w:val="20"/>
                <w:szCs w:val="20"/>
              </w:rPr>
            </w:pPr>
            <w:r>
              <w:rPr>
                <w:b/>
                <w:bCs/>
                <w:sz w:val="20"/>
                <w:szCs w:val="20"/>
              </w:rPr>
              <w:t>Наименование предлагаемого товара</w:t>
            </w:r>
          </w:p>
        </w:tc>
        <w:tc>
          <w:tcPr>
            <w:tcW w:w="2552" w:type="dxa"/>
            <w:vAlign w:val="center"/>
          </w:tcPr>
          <w:p w14:paraId="62AC8899" w14:textId="77777777" w:rsidR="009307AF" w:rsidRPr="0038191C" w:rsidRDefault="009307AF"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559" w:type="dxa"/>
            <w:vAlign w:val="center"/>
          </w:tcPr>
          <w:p w14:paraId="10014BAC" w14:textId="77777777" w:rsidR="009307AF" w:rsidRPr="0038191C" w:rsidRDefault="009307AF" w:rsidP="0033094A">
            <w:pPr>
              <w:ind w:left="-113" w:right="-113"/>
              <w:contextualSpacing/>
              <w:jc w:val="center"/>
              <w:rPr>
                <w:b/>
                <w:bCs/>
                <w:sz w:val="20"/>
                <w:szCs w:val="20"/>
              </w:rPr>
            </w:pPr>
            <w:r>
              <w:rPr>
                <w:b/>
                <w:bCs/>
                <w:sz w:val="20"/>
                <w:szCs w:val="20"/>
              </w:rPr>
              <w:t>Форма выпуска</w:t>
            </w:r>
          </w:p>
        </w:tc>
        <w:tc>
          <w:tcPr>
            <w:tcW w:w="1276" w:type="dxa"/>
            <w:shd w:val="clear" w:color="auto" w:fill="auto"/>
            <w:vAlign w:val="center"/>
            <w:hideMark/>
          </w:tcPr>
          <w:p w14:paraId="1CC0C327" w14:textId="77777777" w:rsidR="009307AF" w:rsidRPr="0038191C" w:rsidRDefault="009307AF" w:rsidP="0033094A">
            <w:pPr>
              <w:ind w:left="-113" w:right="-113"/>
              <w:contextualSpacing/>
              <w:jc w:val="center"/>
              <w:rPr>
                <w:b/>
                <w:bCs/>
                <w:sz w:val="20"/>
                <w:szCs w:val="20"/>
              </w:rPr>
            </w:pPr>
            <w:r>
              <w:rPr>
                <w:b/>
                <w:bCs/>
                <w:sz w:val="20"/>
                <w:szCs w:val="20"/>
              </w:rPr>
              <w:t>Пред-ое кол-во</w:t>
            </w:r>
          </w:p>
        </w:tc>
      </w:tr>
      <w:tr w:rsidR="009307AF" w:rsidRPr="0038191C" w14:paraId="1A8BCF0A" w14:textId="77777777" w:rsidTr="009307AF">
        <w:trPr>
          <w:trHeight w:val="227"/>
        </w:trPr>
        <w:tc>
          <w:tcPr>
            <w:tcW w:w="444" w:type="dxa"/>
            <w:shd w:val="clear" w:color="auto" w:fill="auto"/>
            <w:vAlign w:val="center"/>
          </w:tcPr>
          <w:p w14:paraId="27236406" w14:textId="77777777" w:rsidR="009307AF" w:rsidRPr="0038191C" w:rsidRDefault="009307AF" w:rsidP="0033094A">
            <w:pPr>
              <w:ind w:left="-113" w:right="-113"/>
              <w:contextualSpacing/>
              <w:jc w:val="center"/>
              <w:rPr>
                <w:b/>
                <w:bCs/>
                <w:sz w:val="20"/>
                <w:szCs w:val="20"/>
              </w:rPr>
            </w:pPr>
            <w:r>
              <w:rPr>
                <w:b/>
                <w:bCs/>
                <w:sz w:val="20"/>
                <w:szCs w:val="20"/>
              </w:rPr>
              <w:t>1</w:t>
            </w:r>
          </w:p>
        </w:tc>
        <w:tc>
          <w:tcPr>
            <w:tcW w:w="3520" w:type="dxa"/>
            <w:vAlign w:val="center"/>
          </w:tcPr>
          <w:p w14:paraId="13C10D47" w14:textId="77777777" w:rsidR="009307AF" w:rsidRPr="00CC7191" w:rsidRDefault="009307AF" w:rsidP="0033094A">
            <w:pPr>
              <w:ind w:left="-113" w:right="-113"/>
              <w:contextualSpacing/>
              <w:jc w:val="center"/>
              <w:rPr>
                <w:b/>
                <w:bCs/>
                <w:sz w:val="20"/>
                <w:szCs w:val="20"/>
                <w:lang w:val="en-US"/>
              </w:rPr>
            </w:pPr>
            <w:r w:rsidRPr="00EB04C5">
              <w:rPr>
                <w:sz w:val="20"/>
                <w:szCs w:val="20"/>
                <w:lang w:val="en-US"/>
              </w:rPr>
              <w:t>AV SetONLINEplus 5008-R, EO sterile</w:t>
            </w:r>
          </w:p>
        </w:tc>
        <w:tc>
          <w:tcPr>
            <w:tcW w:w="2552" w:type="dxa"/>
            <w:vAlign w:val="center"/>
          </w:tcPr>
          <w:p w14:paraId="70272120" w14:textId="77777777" w:rsidR="009307AF" w:rsidRPr="0038191C" w:rsidRDefault="009307AF" w:rsidP="0033094A">
            <w:pPr>
              <w:ind w:left="-113" w:right="-113"/>
              <w:contextualSpacing/>
              <w:jc w:val="center"/>
              <w:rPr>
                <w:b/>
                <w:bCs/>
                <w:sz w:val="20"/>
                <w:szCs w:val="20"/>
              </w:rPr>
            </w:pPr>
            <w:r w:rsidRPr="00EB04C5">
              <w:rPr>
                <w:sz w:val="20"/>
                <w:szCs w:val="20"/>
                <w:lang w:val="en-US"/>
              </w:rPr>
              <w:t>FRESENIUS, Германия</w:t>
            </w:r>
          </w:p>
        </w:tc>
        <w:tc>
          <w:tcPr>
            <w:tcW w:w="1559" w:type="dxa"/>
            <w:vAlign w:val="center"/>
          </w:tcPr>
          <w:p w14:paraId="282EBBA4" w14:textId="77777777" w:rsidR="009307AF" w:rsidRDefault="009307AF" w:rsidP="0033094A">
            <w:pPr>
              <w:ind w:left="-113" w:right="-113"/>
              <w:contextualSpacing/>
              <w:jc w:val="center"/>
              <w:rPr>
                <w:b/>
                <w:bCs/>
                <w:sz w:val="20"/>
                <w:szCs w:val="20"/>
              </w:rPr>
            </w:pPr>
            <w:r w:rsidRPr="00EB04C5">
              <w:rPr>
                <w:sz w:val="20"/>
                <w:szCs w:val="20"/>
              </w:rPr>
              <w:t>шт</w:t>
            </w:r>
          </w:p>
        </w:tc>
        <w:tc>
          <w:tcPr>
            <w:tcW w:w="1276" w:type="dxa"/>
            <w:shd w:val="clear" w:color="auto" w:fill="auto"/>
            <w:vAlign w:val="center"/>
          </w:tcPr>
          <w:p w14:paraId="23E15587" w14:textId="77777777" w:rsidR="009307AF" w:rsidRDefault="009307AF" w:rsidP="0033094A">
            <w:pPr>
              <w:ind w:left="-113" w:right="-113"/>
              <w:contextualSpacing/>
              <w:jc w:val="center"/>
              <w:rPr>
                <w:b/>
                <w:bCs/>
                <w:sz w:val="20"/>
                <w:szCs w:val="20"/>
              </w:rPr>
            </w:pPr>
            <w:r w:rsidRPr="00EB04C5">
              <w:rPr>
                <w:sz w:val="20"/>
                <w:szCs w:val="20"/>
              </w:rPr>
              <w:t>3 500</w:t>
            </w:r>
          </w:p>
        </w:tc>
      </w:tr>
      <w:tr w:rsidR="009307AF" w:rsidRPr="0038191C" w14:paraId="0FB6118A" w14:textId="77777777" w:rsidTr="009307AF">
        <w:trPr>
          <w:trHeight w:val="227"/>
        </w:trPr>
        <w:tc>
          <w:tcPr>
            <w:tcW w:w="444" w:type="dxa"/>
            <w:shd w:val="clear" w:color="auto" w:fill="auto"/>
            <w:vAlign w:val="center"/>
          </w:tcPr>
          <w:p w14:paraId="0092691C" w14:textId="77777777" w:rsidR="009307AF" w:rsidRDefault="009307AF" w:rsidP="0033094A">
            <w:pPr>
              <w:ind w:left="-113" w:right="-113"/>
              <w:contextualSpacing/>
              <w:jc w:val="center"/>
              <w:rPr>
                <w:b/>
                <w:bCs/>
                <w:sz w:val="20"/>
                <w:szCs w:val="20"/>
              </w:rPr>
            </w:pPr>
            <w:r>
              <w:rPr>
                <w:b/>
                <w:bCs/>
                <w:sz w:val="20"/>
                <w:szCs w:val="20"/>
              </w:rPr>
              <w:t>2</w:t>
            </w:r>
          </w:p>
        </w:tc>
        <w:tc>
          <w:tcPr>
            <w:tcW w:w="3520" w:type="dxa"/>
            <w:vAlign w:val="center"/>
          </w:tcPr>
          <w:p w14:paraId="0BD70CAD" w14:textId="77777777" w:rsidR="009307AF" w:rsidRPr="00EB04C5" w:rsidRDefault="009307AF" w:rsidP="0033094A">
            <w:pPr>
              <w:ind w:left="-113" w:right="-113"/>
              <w:contextualSpacing/>
              <w:jc w:val="center"/>
              <w:rPr>
                <w:sz w:val="20"/>
                <w:szCs w:val="20"/>
                <w:lang w:val="en-US"/>
              </w:rPr>
            </w:pPr>
            <w:r w:rsidRPr="00EB04C5">
              <w:rPr>
                <w:sz w:val="20"/>
                <w:szCs w:val="20"/>
              </w:rPr>
              <w:t>Катетерный набор ZDD11F20</w:t>
            </w:r>
          </w:p>
        </w:tc>
        <w:tc>
          <w:tcPr>
            <w:tcW w:w="2552" w:type="dxa"/>
            <w:vAlign w:val="center"/>
          </w:tcPr>
          <w:p w14:paraId="540DF07C" w14:textId="77777777" w:rsidR="009307AF" w:rsidRPr="00EB04C5" w:rsidRDefault="009307AF" w:rsidP="0033094A">
            <w:pPr>
              <w:ind w:left="-113" w:right="-113"/>
              <w:contextualSpacing/>
              <w:jc w:val="center"/>
              <w:rPr>
                <w:sz w:val="20"/>
                <w:szCs w:val="20"/>
                <w:lang w:val="en-US"/>
              </w:rPr>
            </w:pPr>
            <w:r w:rsidRPr="00EB04C5">
              <w:rPr>
                <w:sz w:val="20"/>
                <w:szCs w:val="20"/>
              </w:rPr>
              <w:t>Balton, Польша</w:t>
            </w:r>
          </w:p>
        </w:tc>
        <w:tc>
          <w:tcPr>
            <w:tcW w:w="1559" w:type="dxa"/>
            <w:vAlign w:val="center"/>
          </w:tcPr>
          <w:p w14:paraId="35CFADC3" w14:textId="77777777" w:rsidR="009307AF" w:rsidRPr="00EB04C5" w:rsidRDefault="009307AF" w:rsidP="0033094A">
            <w:pPr>
              <w:ind w:left="-113" w:right="-113"/>
              <w:contextualSpacing/>
              <w:jc w:val="center"/>
              <w:rPr>
                <w:sz w:val="20"/>
                <w:szCs w:val="20"/>
              </w:rPr>
            </w:pPr>
            <w:r w:rsidRPr="00EB04C5">
              <w:rPr>
                <w:sz w:val="20"/>
                <w:szCs w:val="20"/>
              </w:rPr>
              <w:t>шт</w:t>
            </w:r>
          </w:p>
        </w:tc>
        <w:tc>
          <w:tcPr>
            <w:tcW w:w="1276" w:type="dxa"/>
            <w:shd w:val="clear" w:color="auto" w:fill="auto"/>
            <w:vAlign w:val="center"/>
          </w:tcPr>
          <w:p w14:paraId="7B49D26D" w14:textId="77777777" w:rsidR="009307AF" w:rsidRPr="00EB04C5" w:rsidRDefault="009307AF" w:rsidP="0033094A">
            <w:pPr>
              <w:ind w:left="-113" w:right="-113"/>
              <w:contextualSpacing/>
              <w:jc w:val="center"/>
              <w:rPr>
                <w:sz w:val="20"/>
                <w:szCs w:val="20"/>
              </w:rPr>
            </w:pPr>
            <w:r>
              <w:rPr>
                <w:sz w:val="20"/>
                <w:szCs w:val="20"/>
              </w:rPr>
              <w:t>50</w:t>
            </w:r>
          </w:p>
        </w:tc>
      </w:tr>
    </w:tbl>
    <w:p w14:paraId="56CBA04A" w14:textId="77777777" w:rsidR="00530C3B" w:rsidRDefault="00530C3B" w:rsidP="00530C3B">
      <w:pPr>
        <w:tabs>
          <w:tab w:val="left" w:pos="1134"/>
        </w:tabs>
        <w:spacing w:line="276" w:lineRule="auto"/>
        <w:ind w:firstLine="709"/>
        <w:jc w:val="both"/>
        <w:rPr>
          <w:lang w:bidi="ru-RU"/>
        </w:rPr>
      </w:pPr>
      <w:r w:rsidRPr="0062473B">
        <w:rPr>
          <w:b/>
        </w:rPr>
        <w:t>в)</w:t>
      </w:r>
      <w:r w:rsidRPr="0062473B">
        <w:tab/>
      </w:r>
      <w:r w:rsidRPr="0062473B">
        <w:rPr>
          <w:b/>
        </w:rPr>
        <w:t>условия поставки:</w:t>
      </w:r>
      <w:r>
        <w:rPr>
          <w:lang w:bidi="ru-RU"/>
        </w:rPr>
        <w:t xml:space="preserve"> п</w:t>
      </w:r>
      <w:r w:rsidRPr="000E5735">
        <w:rPr>
          <w:lang w:bidi="ru-RU"/>
        </w:rPr>
        <w:t xml:space="preserve">оставка осуществляется в течение </w:t>
      </w:r>
      <w:r>
        <w:rPr>
          <w:lang w:bidi="ru-RU"/>
        </w:rPr>
        <w:t>45</w:t>
      </w:r>
      <w:r w:rsidRPr="000E5735">
        <w:rPr>
          <w:lang w:bidi="ru-RU"/>
        </w:rPr>
        <w:t xml:space="preserve"> календарных дней со дня перечисления денежных средств на расчетный счет </w:t>
      </w:r>
      <w:r>
        <w:rPr>
          <w:lang w:bidi="ru-RU"/>
        </w:rPr>
        <w:t>Поставщика</w:t>
      </w:r>
      <w:r w:rsidRPr="000E5735">
        <w:rPr>
          <w:lang w:bidi="ru-RU"/>
        </w:rPr>
        <w:t xml:space="preserve"> в виде предоплаты 25% от общей суммы стоимости договора</w:t>
      </w:r>
      <w:r>
        <w:rPr>
          <w:lang w:bidi="ru-RU"/>
        </w:rPr>
        <w:t>;</w:t>
      </w:r>
    </w:p>
    <w:p w14:paraId="5CD129D2" w14:textId="77777777" w:rsidR="00530C3B" w:rsidRDefault="00530C3B" w:rsidP="00530C3B">
      <w:pPr>
        <w:spacing w:line="276" w:lineRule="auto"/>
        <w:ind w:firstLine="709"/>
        <w:jc w:val="both"/>
      </w:pPr>
      <w:r w:rsidRPr="00061E3B">
        <w:t xml:space="preserve">На момент поставки </w:t>
      </w:r>
      <w:r>
        <w:t>товара</w:t>
      </w:r>
      <w:r w:rsidRPr="00061E3B">
        <w:t xml:space="preserve"> обязательно наличие сертификата соответствия на поставляемый товар</w:t>
      </w:r>
      <w:r>
        <w:t>.</w:t>
      </w:r>
    </w:p>
    <w:p w14:paraId="5F3E4F8E" w14:textId="77777777" w:rsidR="00530C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p>
    <w:p w14:paraId="747ED47F" w14:textId="77777777" w:rsidR="00530C3B" w:rsidRPr="0089569A" w:rsidRDefault="00530C3B" w:rsidP="00530C3B">
      <w:pPr>
        <w:tabs>
          <w:tab w:val="left" w:pos="1134"/>
        </w:tabs>
        <w:spacing w:line="276" w:lineRule="auto"/>
        <w:ind w:firstLine="709"/>
        <w:jc w:val="both"/>
      </w:pPr>
      <w:r w:rsidRPr="0062473B">
        <w:rPr>
          <w:b/>
        </w:rPr>
        <w:t>г)</w:t>
      </w:r>
      <w:r>
        <w:tab/>
      </w:r>
      <w:r w:rsidRPr="0062473B">
        <w:rPr>
          <w:b/>
        </w:rPr>
        <w:t>условия оплаты</w:t>
      </w:r>
      <w:r w:rsidRPr="0089569A">
        <w:t xml:space="preserve"> </w:t>
      </w:r>
      <w:r>
        <w:t>о</w:t>
      </w:r>
      <w:r w:rsidRPr="000E5735">
        <w:t xml:space="preserve">плата производится в виде предоплаты в размере 25% от общей суммы стоимости договора. Оставшаяся часть суммы 75% оплачивается в течение следующих 20 рабочих дней после получения товара на склад </w:t>
      </w:r>
      <w:r>
        <w:t>Заказчика</w:t>
      </w:r>
      <w:r w:rsidRPr="00034D8A">
        <w:t>;</w:t>
      </w:r>
    </w:p>
    <w:p w14:paraId="40AB0B24" w14:textId="77777777" w:rsidR="00530C3B" w:rsidRPr="00034D8A" w:rsidRDefault="00530C3B" w:rsidP="00530C3B">
      <w:pPr>
        <w:tabs>
          <w:tab w:val="left" w:pos="1134"/>
        </w:tabs>
        <w:spacing w:line="276" w:lineRule="auto"/>
        <w:ind w:firstLine="709"/>
        <w:jc w:val="both"/>
      </w:pPr>
      <w:r w:rsidRPr="0062473B">
        <w:rPr>
          <w:b/>
        </w:rPr>
        <w:t>д)</w:t>
      </w:r>
      <w:r w:rsidRPr="0062473B">
        <w:rPr>
          <w:b/>
        </w:rPr>
        <w:tab/>
      </w:r>
      <w:r w:rsidRPr="0062473B">
        <w:rPr>
          <w:b/>
          <w:bCs/>
        </w:rPr>
        <w:t>возможность изменения цены:</w:t>
      </w:r>
      <w:r>
        <w:rPr>
          <w:b/>
          <w:bCs/>
        </w:rPr>
        <w:t xml:space="preserve"> </w:t>
      </w:r>
      <w:r>
        <w:t>цены фиксируются на протяжении действия договора;</w:t>
      </w:r>
    </w:p>
    <w:p w14:paraId="7CD7396B" w14:textId="77777777" w:rsidR="00530C3B" w:rsidRPr="007E119E" w:rsidRDefault="00530C3B" w:rsidP="00530C3B">
      <w:pPr>
        <w:tabs>
          <w:tab w:val="left" w:pos="1134"/>
        </w:tabs>
        <w:spacing w:line="276" w:lineRule="auto"/>
        <w:ind w:firstLine="709"/>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67C2B9CD" w14:textId="77777777" w:rsidR="00530C3B" w:rsidRPr="00034D8A" w:rsidRDefault="00530C3B" w:rsidP="00530C3B">
      <w:pPr>
        <w:spacing w:line="276" w:lineRule="auto"/>
        <w:ind w:firstLine="709"/>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345ED819" w14:textId="77777777" w:rsidR="00530C3B" w:rsidRPr="00034D8A" w:rsidRDefault="00530C3B" w:rsidP="00530C3B">
      <w:pPr>
        <w:spacing w:line="276" w:lineRule="auto"/>
        <w:ind w:firstLine="709"/>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3594FCC4" w14:textId="77777777" w:rsidR="00530C3B" w:rsidRDefault="00530C3B" w:rsidP="00530C3B"/>
    <w:p w14:paraId="2FB1C232" w14:textId="77777777" w:rsidR="00530C3B" w:rsidRPr="00C158DF" w:rsidRDefault="00530C3B" w:rsidP="00530C3B">
      <w:pPr>
        <w:spacing w:line="276" w:lineRule="auto"/>
        <w:ind w:firstLine="709"/>
        <w:contextualSpacing/>
        <w:jc w:val="both"/>
      </w:pPr>
      <w:r>
        <w:rPr>
          <w:b/>
          <w:lang w:val="en-US"/>
        </w:rPr>
        <w:t>V</w:t>
      </w:r>
      <w:r w:rsidRPr="00D40BED">
        <w:rPr>
          <w:b/>
        </w:rPr>
        <w:t>.</w:t>
      </w:r>
      <w:r w:rsidRPr="00C155F8">
        <w:rPr>
          <w:b/>
        </w:rPr>
        <w:t xml:space="preserve"> </w:t>
      </w:r>
      <w:r w:rsidRPr="00C158DF">
        <w:t xml:space="preserve">Признать победителем тендера </w:t>
      </w:r>
      <w:r w:rsidRPr="00603E95">
        <w:rPr>
          <w:bCs/>
          <w:color w:val="000000"/>
          <w:spacing w:val="4"/>
        </w:rPr>
        <w:t>на</w:t>
      </w:r>
      <w:r>
        <w:rPr>
          <w:b/>
          <w:color w:val="000000"/>
          <w:spacing w:val="4"/>
        </w:rPr>
        <w:t xml:space="preserve"> </w:t>
      </w:r>
      <w:r>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w:t>
      </w:r>
      <w:r>
        <w:br/>
        <w:t>ООО «Валеандр»:</w:t>
      </w:r>
    </w:p>
    <w:p w14:paraId="5173CD95" w14:textId="77777777" w:rsidR="00530C3B" w:rsidRPr="00C158DF" w:rsidRDefault="00530C3B" w:rsidP="00530C3B">
      <w:pPr>
        <w:spacing w:line="276" w:lineRule="auto"/>
        <w:ind w:firstLine="709"/>
        <w:contextualSpacing/>
        <w:jc w:val="both"/>
      </w:pPr>
      <w:r w:rsidRPr="00C158DF">
        <w:t>ГУ «</w:t>
      </w:r>
      <w:r w:rsidRPr="00431EBE">
        <w:t>Рыбницкая центральная районная больница</w:t>
      </w:r>
      <w:r w:rsidRPr="00C158DF">
        <w:t xml:space="preserve">» заключить договор </w:t>
      </w:r>
      <w:r>
        <w:t xml:space="preserve">с </w:t>
      </w:r>
      <w:r>
        <w:br/>
        <w:t>ООО</w:t>
      </w:r>
      <w:r w:rsidRPr="00C158DF">
        <w:t xml:space="preserve"> «</w:t>
      </w:r>
      <w:r>
        <w:t>Валеандр</w:t>
      </w:r>
      <w:r w:rsidRPr="00C158DF">
        <w:t xml:space="preserve">»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t>,</w:t>
      </w:r>
      <w:r w:rsidRPr="00C158DF">
        <w:t xml:space="preserve"> и представить в Министерство здравоохранения ПМР </w:t>
      </w:r>
      <w:r w:rsidRPr="00C158DF">
        <w:lastRenderedPageBreak/>
        <w:t>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62A2A9AA"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Рыбницкая центральная районная больница</w:t>
      </w:r>
      <w:r w:rsidRPr="00F61562">
        <w:t xml:space="preserve">» </w:t>
      </w:r>
      <w:r w:rsidRPr="00C158DF">
        <w:t xml:space="preserve">в лице главного врача </w:t>
      </w:r>
      <w:r>
        <w:t>Молдовской А.А.,</w:t>
      </w:r>
      <w:r w:rsidRPr="00C158DF">
        <w:t xml:space="preserve"> «Поставщик» - </w:t>
      </w:r>
      <w:r>
        <w:t xml:space="preserve">ООО «Валеандр» </w:t>
      </w:r>
      <w:r w:rsidRPr="00C158DF">
        <w:t>в лице</w:t>
      </w:r>
      <w:r>
        <w:t xml:space="preserve"> исполнительного д</w:t>
      </w:r>
      <w:r w:rsidRPr="00C158DF">
        <w:t>иректора –</w:t>
      </w:r>
      <w:r>
        <w:t xml:space="preserve"> Шепитко А.Р</w:t>
      </w:r>
      <w:r w:rsidRPr="00C158DF">
        <w:t>.;</w:t>
      </w:r>
    </w:p>
    <w:p w14:paraId="1553C51D" w14:textId="39273440"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009307AF">
        <w:t>:</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520"/>
        <w:gridCol w:w="2552"/>
        <w:gridCol w:w="1559"/>
        <w:gridCol w:w="1276"/>
      </w:tblGrid>
      <w:tr w:rsidR="009307AF" w:rsidRPr="0038191C" w14:paraId="208A4C9E" w14:textId="77777777" w:rsidTr="009307AF">
        <w:trPr>
          <w:trHeight w:val="227"/>
          <w:tblHeader/>
        </w:trPr>
        <w:tc>
          <w:tcPr>
            <w:tcW w:w="444" w:type="dxa"/>
            <w:shd w:val="clear" w:color="auto" w:fill="auto"/>
            <w:vAlign w:val="center"/>
            <w:hideMark/>
          </w:tcPr>
          <w:p w14:paraId="0AEF85BF" w14:textId="77777777" w:rsidR="009307AF" w:rsidRPr="0038191C" w:rsidRDefault="009307AF" w:rsidP="0033094A">
            <w:pPr>
              <w:ind w:left="-113" w:right="-113"/>
              <w:contextualSpacing/>
              <w:jc w:val="center"/>
              <w:rPr>
                <w:b/>
                <w:bCs/>
                <w:sz w:val="20"/>
                <w:szCs w:val="20"/>
              </w:rPr>
            </w:pPr>
            <w:r w:rsidRPr="0038191C">
              <w:rPr>
                <w:b/>
                <w:bCs/>
                <w:sz w:val="20"/>
                <w:szCs w:val="20"/>
              </w:rPr>
              <w:t>№ п/п</w:t>
            </w:r>
          </w:p>
        </w:tc>
        <w:tc>
          <w:tcPr>
            <w:tcW w:w="3520" w:type="dxa"/>
            <w:vAlign w:val="center"/>
          </w:tcPr>
          <w:p w14:paraId="21EAB074" w14:textId="77777777" w:rsidR="009307AF" w:rsidRPr="0038191C" w:rsidRDefault="009307AF" w:rsidP="0033094A">
            <w:pPr>
              <w:ind w:left="-113" w:right="-113"/>
              <w:contextualSpacing/>
              <w:jc w:val="center"/>
              <w:rPr>
                <w:b/>
                <w:bCs/>
                <w:sz w:val="20"/>
                <w:szCs w:val="20"/>
              </w:rPr>
            </w:pPr>
            <w:r>
              <w:rPr>
                <w:b/>
                <w:bCs/>
                <w:sz w:val="20"/>
                <w:szCs w:val="20"/>
              </w:rPr>
              <w:t>Наименование предлагаемого товара</w:t>
            </w:r>
          </w:p>
        </w:tc>
        <w:tc>
          <w:tcPr>
            <w:tcW w:w="2552" w:type="dxa"/>
            <w:vAlign w:val="center"/>
          </w:tcPr>
          <w:p w14:paraId="4380113B" w14:textId="77777777" w:rsidR="009307AF" w:rsidRPr="0038191C" w:rsidRDefault="009307AF"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559" w:type="dxa"/>
            <w:vAlign w:val="center"/>
          </w:tcPr>
          <w:p w14:paraId="2321DC07" w14:textId="77777777" w:rsidR="009307AF" w:rsidRPr="0038191C" w:rsidRDefault="009307AF" w:rsidP="0033094A">
            <w:pPr>
              <w:ind w:left="-113" w:right="-113"/>
              <w:contextualSpacing/>
              <w:jc w:val="center"/>
              <w:rPr>
                <w:b/>
                <w:bCs/>
                <w:sz w:val="20"/>
                <w:szCs w:val="20"/>
              </w:rPr>
            </w:pPr>
            <w:r>
              <w:rPr>
                <w:b/>
                <w:bCs/>
                <w:sz w:val="20"/>
                <w:szCs w:val="20"/>
              </w:rPr>
              <w:t>Форма выпуска</w:t>
            </w:r>
          </w:p>
        </w:tc>
        <w:tc>
          <w:tcPr>
            <w:tcW w:w="1276" w:type="dxa"/>
            <w:shd w:val="clear" w:color="auto" w:fill="auto"/>
            <w:vAlign w:val="center"/>
            <w:hideMark/>
          </w:tcPr>
          <w:p w14:paraId="6502B8FB" w14:textId="77777777" w:rsidR="009307AF" w:rsidRPr="0038191C" w:rsidRDefault="009307AF" w:rsidP="0033094A">
            <w:pPr>
              <w:ind w:left="-113" w:right="-113"/>
              <w:contextualSpacing/>
              <w:jc w:val="center"/>
              <w:rPr>
                <w:b/>
                <w:bCs/>
                <w:sz w:val="20"/>
                <w:szCs w:val="20"/>
              </w:rPr>
            </w:pPr>
            <w:r>
              <w:rPr>
                <w:b/>
                <w:bCs/>
                <w:sz w:val="20"/>
                <w:szCs w:val="20"/>
              </w:rPr>
              <w:t>Пред-ое кол-во</w:t>
            </w:r>
          </w:p>
        </w:tc>
      </w:tr>
      <w:tr w:rsidR="009307AF" w:rsidRPr="0038191C" w14:paraId="2ED8C5B4" w14:textId="77777777" w:rsidTr="009307AF">
        <w:trPr>
          <w:trHeight w:val="227"/>
          <w:tblHeader/>
        </w:trPr>
        <w:tc>
          <w:tcPr>
            <w:tcW w:w="444" w:type="dxa"/>
            <w:shd w:val="clear" w:color="auto" w:fill="auto"/>
            <w:vAlign w:val="center"/>
          </w:tcPr>
          <w:p w14:paraId="74AA1872" w14:textId="77777777" w:rsidR="009307AF" w:rsidRDefault="009307AF" w:rsidP="0033094A">
            <w:pPr>
              <w:ind w:left="-113" w:right="-113"/>
              <w:contextualSpacing/>
              <w:jc w:val="center"/>
              <w:rPr>
                <w:b/>
                <w:bCs/>
                <w:sz w:val="20"/>
                <w:szCs w:val="20"/>
              </w:rPr>
            </w:pPr>
            <w:r>
              <w:rPr>
                <w:b/>
                <w:bCs/>
                <w:sz w:val="20"/>
                <w:szCs w:val="20"/>
              </w:rPr>
              <w:t>1</w:t>
            </w:r>
          </w:p>
        </w:tc>
        <w:tc>
          <w:tcPr>
            <w:tcW w:w="3520" w:type="dxa"/>
            <w:vAlign w:val="center"/>
          </w:tcPr>
          <w:p w14:paraId="3C78BF75" w14:textId="77777777" w:rsidR="009307AF" w:rsidRPr="00EB04C5" w:rsidRDefault="009307AF" w:rsidP="0033094A">
            <w:pPr>
              <w:ind w:left="-113" w:right="-113"/>
              <w:contextualSpacing/>
              <w:jc w:val="center"/>
              <w:rPr>
                <w:sz w:val="20"/>
                <w:szCs w:val="20"/>
                <w:lang w:val="en-US"/>
              </w:rPr>
            </w:pPr>
            <w:r w:rsidRPr="00EB04C5">
              <w:rPr>
                <w:sz w:val="20"/>
                <w:szCs w:val="20"/>
              </w:rPr>
              <w:t>Катетерный набор ZDD11F20</w:t>
            </w:r>
          </w:p>
        </w:tc>
        <w:tc>
          <w:tcPr>
            <w:tcW w:w="2552" w:type="dxa"/>
            <w:vAlign w:val="center"/>
          </w:tcPr>
          <w:p w14:paraId="7F55B0A9" w14:textId="77777777" w:rsidR="009307AF" w:rsidRPr="00EB04C5" w:rsidRDefault="009307AF" w:rsidP="0033094A">
            <w:pPr>
              <w:ind w:left="-113" w:right="-113"/>
              <w:contextualSpacing/>
              <w:jc w:val="center"/>
              <w:rPr>
                <w:sz w:val="20"/>
                <w:szCs w:val="20"/>
                <w:lang w:val="en-US"/>
              </w:rPr>
            </w:pPr>
            <w:r w:rsidRPr="00EB04C5">
              <w:rPr>
                <w:sz w:val="20"/>
                <w:szCs w:val="20"/>
              </w:rPr>
              <w:t>Balton, Польша</w:t>
            </w:r>
          </w:p>
        </w:tc>
        <w:tc>
          <w:tcPr>
            <w:tcW w:w="1559" w:type="dxa"/>
            <w:vAlign w:val="center"/>
          </w:tcPr>
          <w:p w14:paraId="15673656" w14:textId="77777777" w:rsidR="009307AF" w:rsidRPr="00EB04C5" w:rsidRDefault="009307AF" w:rsidP="0033094A">
            <w:pPr>
              <w:ind w:left="-113" w:right="-113"/>
              <w:contextualSpacing/>
              <w:jc w:val="center"/>
              <w:rPr>
                <w:sz w:val="20"/>
                <w:szCs w:val="20"/>
              </w:rPr>
            </w:pPr>
            <w:r w:rsidRPr="00EB04C5">
              <w:rPr>
                <w:sz w:val="20"/>
                <w:szCs w:val="20"/>
              </w:rPr>
              <w:t>шт</w:t>
            </w:r>
          </w:p>
        </w:tc>
        <w:tc>
          <w:tcPr>
            <w:tcW w:w="1276" w:type="dxa"/>
            <w:shd w:val="clear" w:color="auto" w:fill="auto"/>
            <w:vAlign w:val="center"/>
          </w:tcPr>
          <w:p w14:paraId="339C4D4C" w14:textId="77777777" w:rsidR="009307AF" w:rsidRPr="00EB04C5" w:rsidRDefault="009307AF" w:rsidP="0033094A">
            <w:pPr>
              <w:ind w:left="-113" w:right="-113"/>
              <w:contextualSpacing/>
              <w:jc w:val="center"/>
              <w:rPr>
                <w:sz w:val="20"/>
                <w:szCs w:val="20"/>
              </w:rPr>
            </w:pPr>
            <w:r>
              <w:rPr>
                <w:sz w:val="20"/>
                <w:szCs w:val="20"/>
              </w:rPr>
              <w:t>10</w:t>
            </w:r>
          </w:p>
        </w:tc>
      </w:tr>
    </w:tbl>
    <w:p w14:paraId="4D2551F2" w14:textId="4545A840" w:rsidR="00530C3B" w:rsidRDefault="00530C3B" w:rsidP="00530C3B">
      <w:pPr>
        <w:tabs>
          <w:tab w:val="left" w:pos="1134"/>
        </w:tabs>
        <w:spacing w:line="276" w:lineRule="auto"/>
        <w:ind w:firstLine="709"/>
        <w:jc w:val="both"/>
        <w:rPr>
          <w:lang w:bidi="ru-RU"/>
        </w:rPr>
      </w:pPr>
      <w:r w:rsidRPr="0062473B">
        <w:rPr>
          <w:b/>
        </w:rPr>
        <w:t>в)</w:t>
      </w:r>
      <w:r w:rsidRPr="0062473B">
        <w:tab/>
      </w:r>
      <w:r w:rsidRPr="0062473B">
        <w:rPr>
          <w:b/>
        </w:rPr>
        <w:t>условия поставки:</w:t>
      </w:r>
      <w:r>
        <w:rPr>
          <w:lang w:bidi="ru-RU"/>
        </w:rPr>
        <w:t xml:space="preserve"> п</w:t>
      </w:r>
      <w:r w:rsidRPr="000E5735">
        <w:rPr>
          <w:lang w:bidi="ru-RU"/>
        </w:rPr>
        <w:t xml:space="preserve">оставка осуществляется в течение </w:t>
      </w:r>
      <w:r>
        <w:rPr>
          <w:lang w:bidi="ru-RU"/>
        </w:rPr>
        <w:t>45</w:t>
      </w:r>
      <w:r w:rsidRPr="000E5735">
        <w:rPr>
          <w:lang w:bidi="ru-RU"/>
        </w:rPr>
        <w:t xml:space="preserve"> календарных дней со дня перечисления денежных средств на расчетный счет </w:t>
      </w:r>
      <w:r>
        <w:rPr>
          <w:lang w:bidi="ru-RU"/>
        </w:rPr>
        <w:t>Поставщика</w:t>
      </w:r>
      <w:r w:rsidRPr="000E5735">
        <w:rPr>
          <w:lang w:bidi="ru-RU"/>
        </w:rPr>
        <w:t xml:space="preserve"> в виде предоплаты 25% от общей суммы стоимости договора</w:t>
      </w:r>
      <w:r>
        <w:rPr>
          <w:lang w:bidi="ru-RU"/>
        </w:rPr>
        <w:t>;</w:t>
      </w:r>
    </w:p>
    <w:p w14:paraId="2BC59CAA" w14:textId="77777777" w:rsidR="00530C3B" w:rsidRDefault="00530C3B" w:rsidP="00530C3B">
      <w:pPr>
        <w:spacing w:line="276" w:lineRule="auto"/>
        <w:ind w:firstLine="709"/>
        <w:jc w:val="both"/>
      </w:pPr>
      <w:r w:rsidRPr="00061E3B">
        <w:t xml:space="preserve">На момент поставки </w:t>
      </w:r>
      <w:r>
        <w:t>товара</w:t>
      </w:r>
      <w:r w:rsidRPr="00061E3B">
        <w:t xml:space="preserve"> обязательно наличие сертификата соответствия на поставляемый товар</w:t>
      </w:r>
      <w:r>
        <w:t>.</w:t>
      </w:r>
    </w:p>
    <w:p w14:paraId="5717E0E0" w14:textId="77777777" w:rsidR="00530C3B" w:rsidRPr="00061E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r>
        <w:t>;</w:t>
      </w:r>
    </w:p>
    <w:p w14:paraId="4A1AD747" w14:textId="77777777" w:rsidR="00530C3B" w:rsidRPr="0089569A" w:rsidRDefault="00530C3B" w:rsidP="00530C3B">
      <w:pPr>
        <w:tabs>
          <w:tab w:val="left" w:pos="1134"/>
        </w:tabs>
        <w:spacing w:line="276" w:lineRule="auto"/>
        <w:ind w:firstLine="709"/>
        <w:jc w:val="both"/>
      </w:pPr>
      <w:r w:rsidRPr="0062473B">
        <w:rPr>
          <w:b/>
        </w:rPr>
        <w:t>г)</w:t>
      </w:r>
      <w:r>
        <w:tab/>
      </w:r>
      <w:r w:rsidRPr="0062473B">
        <w:rPr>
          <w:b/>
        </w:rPr>
        <w:t>условия оплаты</w:t>
      </w:r>
      <w:r w:rsidRPr="0089569A">
        <w:t xml:space="preserve"> </w:t>
      </w:r>
      <w:r>
        <w:t>о</w:t>
      </w:r>
      <w:r w:rsidRPr="000E5735">
        <w:t xml:space="preserve">плата производится в виде предоплаты в размере 25% от общей суммы стоимости договора. Оставшаяся часть суммы 75% оплачивается в течение следующих 20 рабочих дней после получения товара на склад </w:t>
      </w:r>
      <w:r>
        <w:t>Заказчика</w:t>
      </w:r>
      <w:r w:rsidRPr="00034D8A">
        <w:t>;</w:t>
      </w:r>
    </w:p>
    <w:p w14:paraId="02C199D6" w14:textId="77777777" w:rsidR="00530C3B" w:rsidRPr="00034D8A" w:rsidRDefault="00530C3B" w:rsidP="00530C3B">
      <w:pPr>
        <w:tabs>
          <w:tab w:val="left" w:pos="1134"/>
        </w:tabs>
        <w:spacing w:line="276" w:lineRule="auto"/>
        <w:ind w:firstLine="709"/>
        <w:jc w:val="both"/>
      </w:pPr>
      <w:r w:rsidRPr="0062473B">
        <w:rPr>
          <w:b/>
        </w:rPr>
        <w:t>д)</w:t>
      </w:r>
      <w:r w:rsidRPr="0062473B">
        <w:rPr>
          <w:b/>
        </w:rPr>
        <w:tab/>
      </w:r>
      <w:r w:rsidRPr="0062473B">
        <w:rPr>
          <w:b/>
          <w:bCs/>
        </w:rPr>
        <w:t>возможность изменения цены:</w:t>
      </w:r>
      <w:r>
        <w:rPr>
          <w:b/>
          <w:bCs/>
        </w:rPr>
        <w:t xml:space="preserve"> </w:t>
      </w:r>
      <w:r>
        <w:t>цены фиксируются на протяжении действия договора;</w:t>
      </w:r>
    </w:p>
    <w:p w14:paraId="58374E74" w14:textId="77777777" w:rsidR="00530C3B" w:rsidRPr="007E119E" w:rsidRDefault="00530C3B" w:rsidP="00530C3B">
      <w:pPr>
        <w:tabs>
          <w:tab w:val="left" w:pos="1134"/>
        </w:tabs>
        <w:spacing w:line="276" w:lineRule="auto"/>
        <w:ind w:firstLine="709"/>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5CC99C52" w14:textId="77777777" w:rsidR="00530C3B" w:rsidRPr="00034D8A" w:rsidRDefault="00530C3B" w:rsidP="00530C3B">
      <w:pPr>
        <w:spacing w:line="276" w:lineRule="auto"/>
        <w:ind w:firstLine="709"/>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3D7EE103" w14:textId="77777777" w:rsidR="00530C3B" w:rsidRPr="00034D8A" w:rsidRDefault="00530C3B" w:rsidP="00530C3B">
      <w:pPr>
        <w:spacing w:line="276" w:lineRule="auto"/>
        <w:ind w:firstLine="709"/>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478B0728" w14:textId="77777777" w:rsidR="00530C3B" w:rsidRDefault="00530C3B" w:rsidP="00530C3B"/>
    <w:p w14:paraId="3B9E65EB" w14:textId="77777777" w:rsidR="00530C3B" w:rsidRPr="00C158DF" w:rsidRDefault="00530C3B" w:rsidP="00530C3B">
      <w:pPr>
        <w:spacing w:line="276" w:lineRule="auto"/>
        <w:ind w:firstLine="709"/>
        <w:contextualSpacing/>
        <w:jc w:val="both"/>
      </w:pPr>
      <w:r>
        <w:rPr>
          <w:b/>
          <w:lang w:val="en-US"/>
        </w:rPr>
        <w:t>VI</w:t>
      </w:r>
      <w:r w:rsidRPr="00D40BED">
        <w:rPr>
          <w:b/>
        </w:rPr>
        <w:t>.</w:t>
      </w:r>
      <w:r w:rsidRPr="00C155F8">
        <w:rPr>
          <w:b/>
        </w:rPr>
        <w:t xml:space="preserve"> </w:t>
      </w:r>
      <w:r w:rsidRPr="00C158DF">
        <w:t xml:space="preserve">Признать победителем тендера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–ООО «Екипамед Интер»:</w:t>
      </w:r>
    </w:p>
    <w:p w14:paraId="46B8C0C9" w14:textId="77777777" w:rsidR="00530C3B" w:rsidRPr="00C158DF" w:rsidRDefault="00530C3B" w:rsidP="00530C3B">
      <w:pPr>
        <w:spacing w:line="276" w:lineRule="auto"/>
        <w:ind w:firstLine="709"/>
        <w:contextualSpacing/>
        <w:jc w:val="both"/>
      </w:pPr>
      <w:r w:rsidRPr="00C158DF">
        <w:t>ГУ «</w:t>
      </w:r>
      <w:r w:rsidRPr="00431EBE">
        <w:t>Республиканский госпиталь инвалидов ВОВ</w:t>
      </w:r>
      <w:r w:rsidRPr="00C158DF">
        <w:t xml:space="preserve">» заключить договор </w:t>
      </w:r>
      <w:r>
        <w:t xml:space="preserve">с </w:t>
      </w:r>
      <w:r>
        <w:br/>
        <w:t>ООО</w:t>
      </w:r>
      <w:r w:rsidRPr="00C158DF">
        <w:t xml:space="preserve"> «</w:t>
      </w:r>
      <w:r>
        <w:t>Екипамед Интер</w:t>
      </w:r>
      <w:r w:rsidRPr="00C158DF">
        <w:t xml:space="preserve">»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t>,</w:t>
      </w:r>
      <w:r w:rsidRPr="00C158DF">
        <w:t xml:space="preserve"> и представить в Министерство здравоохранения ПМР </w:t>
      </w:r>
      <w:r w:rsidRPr="00C158DF">
        <w:lastRenderedPageBreak/>
        <w:t>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38C8C5BF"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Республиканский госпиталь инвалидов ВОВ</w:t>
      </w:r>
      <w:r w:rsidRPr="00F61562">
        <w:t xml:space="preserve">» </w:t>
      </w:r>
      <w:r w:rsidRPr="00C158DF">
        <w:t xml:space="preserve">в лице главного врача </w:t>
      </w:r>
      <w:r>
        <w:t>Чолака Д.Ф.,</w:t>
      </w:r>
      <w:r w:rsidRPr="00C158DF">
        <w:t xml:space="preserve"> «Поставщик» - </w:t>
      </w:r>
      <w:r>
        <w:t xml:space="preserve">ООО «Екипамед Интер» </w:t>
      </w:r>
      <w:r w:rsidRPr="00C158DF">
        <w:t>в лице</w:t>
      </w:r>
      <w:r>
        <w:t xml:space="preserve"> д</w:t>
      </w:r>
      <w:r w:rsidRPr="00C158DF">
        <w:t>иректора –</w:t>
      </w:r>
      <w:r>
        <w:t>Унту Ю.С</w:t>
      </w:r>
      <w:r w:rsidRPr="00C158DF">
        <w:t>.;</w:t>
      </w:r>
    </w:p>
    <w:p w14:paraId="09570B5A" w14:textId="54B355D5"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009307AF">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520"/>
        <w:gridCol w:w="2552"/>
        <w:gridCol w:w="1559"/>
        <w:gridCol w:w="1276"/>
      </w:tblGrid>
      <w:tr w:rsidR="009307AF" w:rsidRPr="0038191C" w14:paraId="2B1E9917" w14:textId="77777777" w:rsidTr="009307AF">
        <w:trPr>
          <w:trHeight w:val="227"/>
        </w:trPr>
        <w:tc>
          <w:tcPr>
            <w:tcW w:w="444" w:type="dxa"/>
            <w:shd w:val="clear" w:color="auto" w:fill="auto"/>
            <w:vAlign w:val="center"/>
            <w:hideMark/>
          </w:tcPr>
          <w:p w14:paraId="271E9AC6" w14:textId="77777777" w:rsidR="009307AF" w:rsidRPr="0038191C" w:rsidRDefault="009307AF" w:rsidP="0033094A">
            <w:pPr>
              <w:ind w:left="-113" w:right="-113"/>
              <w:contextualSpacing/>
              <w:jc w:val="center"/>
              <w:rPr>
                <w:b/>
                <w:bCs/>
                <w:sz w:val="20"/>
                <w:szCs w:val="20"/>
              </w:rPr>
            </w:pPr>
            <w:r w:rsidRPr="0038191C">
              <w:rPr>
                <w:b/>
                <w:bCs/>
                <w:sz w:val="20"/>
                <w:szCs w:val="20"/>
              </w:rPr>
              <w:t>№ п/п</w:t>
            </w:r>
          </w:p>
        </w:tc>
        <w:tc>
          <w:tcPr>
            <w:tcW w:w="3520" w:type="dxa"/>
            <w:vAlign w:val="center"/>
          </w:tcPr>
          <w:p w14:paraId="5C2471C6" w14:textId="77777777" w:rsidR="009307AF" w:rsidRPr="0038191C" w:rsidRDefault="009307AF" w:rsidP="0033094A">
            <w:pPr>
              <w:ind w:left="-113" w:right="-113"/>
              <w:contextualSpacing/>
              <w:jc w:val="center"/>
              <w:rPr>
                <w:b/>
                <w:bCs/>
                <w:sz w:val="20"/>
                <w:szCs w:val="20"/>
              </w:rPr>
            </w:pPr>
            <w:r>
              <w:rPr>
                <w:b/>
                <w:bCs/>
                <w:sz w:val="20"/>
                <w:szCs w:val="20"/>
              </w:rPr>
              <w:t>Наименование предлагаемого товара</w:t>
            </w:r>
          </w:p>
        </w:tc>
        <w:tc>
          <w:tcPr>
            <w:tcW w:w="2552" w:type="dxa"/>
            <w:vAlign w:val="center"/>
          </w:tcPr>
          <w:p w14:paraId="7D2D9C95" w14:textId="77777777" w:rsidR="009307AF" w:rsidRPr="0038191C" w:rsidRDefault="009307AF"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559" w:type="dxa"/>
            <w:vAlign w:val="center"/>
          </w:tcPr>
          <w:p w14:paraId="59DCF04C" w14:textId="77777777" w:rsidR="009307AF" w:rsidRPr="0038191C" w:rsidRDefault="009307AF" w:rsidP="0033094A">
            <w:pPr>
              <w:ind w:left="-113" w:right="-113"/>
              <w:contextualSpacing/>
              <w:jc w:val="center"/>
              <w:rPr>
                <w:b/>
                <w:bCs/>
                <w:sz w:val="20"/>
                <w:szCs w:val="20"/>
              </w:rPr>
            </w:pPr>
            <w:r>
              <w:rPr>
                <w:b/>
                <w:bCs/>
                <w:sz w:val="20"/>
                <w:szCs w:val="20"/>
              </w:rPr>
              <w:t>Форма выпуска</w:t>
            </w:r>
          </w:p>
        </w:tc>
        <w:tc>
          <w:tcPr>
            <w:tcW w:w="1276" w:type="dxa"/>
            <w:shd w:val="clear" w:color="auto" w:fill="auto"/>
            <w:vAlign w:val="center"/>
            <w:hideMark/>
          </w:tcPr>
          <w:p w14:paraId="0BFB6A4E" w14:textId="77777777" w:rsidR="009307AF" w:rsidRPr="0038191C" w:rsidRDefault="009307AF" w:rsidP="0033094A">
            <w:pPr>
              <w:ind w:left="-113" w:right="-113"/>
              <w:contextualSpacing/>
              <w:jc w:val="center"/>
              <w:rPr>
                <w:b/>
                <w:bCs/>
                <w:sz w:val="20"/>
                <w:szCs w:val="20"/>
              </w:rPr>
            </w:pPr>
            <w:r>
              <w:rPr>
                <w:b/>
                <w:bCs/>
                <w:sz w:val="20"/>
                <w:szCs w:val="20"/>
              </w:rPr>
              <w:t>Пред-ое кол-во</w:t>
            </w:r>
          </w:p>
        </w:tc>
      </w:tr>
      <w:tr w:rsidR="009307AF" w:rsidRPr="0038191C" w14:paraId="603723D9" w14:textId="77777777" w:rsidTr="009307AF">
        <w:trPr>
          <w:trHeight w:val="227"/>
        </w:trPr>
        <w:tc>
          <w:tcPr>
            <w:tcW w:w="444" w:type="dxa"/>
            <w:shd w:val="clear" w:color="auto" w:fill="auto"/>
            <w:vAlign w:val="center"/>
          </w:tcPr>
          <w:p w14:paraId="4FE3C266" w14:textId="77777777" w:rsidR="009307AF" w:rsidRPr="0038191C" w:rsidRDefault="009307AF" w:rsidP="0033094A">
            <w:pPr>
              <w:ind w:left="-113" w:right="-113"/>
              <w:contextualSpacing/>
              <w:jc w:val="center"/>
              <w:rPr>
                <w:b/>
                <w:bCs/>
                <w:sz w:val="20"/>
                <w:szCs w:val="20"/>
              </w:rPr>
            </w:pPr>
            <w:r>
              <w:rPr>
                <w:b/>
                <w:bCs/>
                <w:sz w:val="20"/>
                <w:szCs w:val="20"/>
              </w:rPr>
              <w:t>1</w:t>
            </w:r>
          </w:p>
        </w:tc>
        <w:tc>
          <w:tcPr>
            <w:tcW w:w="3520" w:type="dxa"/>
            <w:vAlign w:val="center"/>
          </w:tcPr>
          <w:p w14:paraId="6FA5A1FC" w14:textId="77777777" w:rsidR="009307AF" w:rsidRDefault="009307AF" w:rsidP="0033094A">
            <w:pPr>
              <w:ind w:left="-113" w:right="-113"/>
              <w:contextualSpacing/>
              <w:jc w:val="center"/>
              <w:rPr>
                <w:b/>
                <w:bCs/>
                <w:sz w:val="20"/>
                <w:szCs w:val="20"/>
              </w:rPr>
            </w:pPr>
            <w:r w:rsidRPr="00EB04C5">
              <w:rPr>
                <w:sz w:val="20"/>
                <w:szCs w:val="20"/>
              </w:rPr>
              <w:t xml:space="preserve">Сухой бикарбонатный концентрат </w:t>
            </w:r>
            <w:r w:rsidRPr="00EB04C5">
              <w:rPr>
                <w:sz w:val="20"/>
                <w:szCs w:val="20"/>
                <w:lang w:val="en-US"/>
              </w:rPr>
              <w:t>bibag</w:t>
            </w:r>
            <w:r w:rsidRPr="00EB04C5">
              <w:rPr>
                <w:sz w:val="20"/>
                <w:szCs w:val="20"/>
              </w:rPr>
              <w:t xml:space="preserve"> 5008 (кат. </w:t>
            </w:r>
            <w:r w:rsidRPr="00EB04C5">
              <w:rPr>
                <w:sz w:val="20"/>
                <w:szCs w:val="20"/>
                <w:lang w:val="en-US"/>
              </w:rPr>
              <w:t>№5060781)</w:t>
            </w:r>
          </w:p>
        </w:tc>
        <w:tc>
          <w:tcPr>
            <w:tcW w:w="2552" w:type="dxa"/>
            <w:vAlign w:val="center"/>
          </w:tcPr>
          <w:p w14:paraId="40444612" w14:textId="77777777" w:rsidR="009307AF" w:rsidRPr="0038191C" w:rsidRDefault="009307AF" w:rsidP="0033094A">
            <w:pPr>
              <w:ind w:left="-113" w:right="-113"/>
              <w:contextualSpacing/>
              <w:jc w:val="center"/>
              <w:rPr>
                <w:b/>
                <w:bCs/>
                <w:sz w:val="20"/>
                <w:szCs w:val="20"/>
              </w:rPr>
            </w:pPr>
            <w:r w:rsidRPr="00EB04C5">
              <w:rPr>
                <w:sz w:val="20"/>
                <w:szCs w:val="20"/>
                <w:lang w:val="en-US"/>
              </w:rPr>
              <w:t>Fresenius Medical Care AG &amp; Co. KGaA, Германия</w:t>
            </w:r>
          </w:p>
        </w:tc>
        <w:tc>
          <w:tcPr>
            <w:tcW w:w="1559" w:type="dxa"/>
            <w:vAlign w:val="center"/>
          </w:tcPr>
          <w:p w14:paraId="1640EE64" w14:textId="77777777" w:rsidR="009307AF" w:rsidRDefault="009307AF" w:rsidP="0033094A">
            <w:pPr>
              <w:ind w:left="-113" w:right="-113"/>
              <w:contextualSpacing/>
              <w:jc w:val="center"/>
              <w:rPr>
                <w:b/>
                <w:bCs/>
                <w:sz w:val="20"/>
                <w:szCs w:val="20"/>
              </w:rPr>
            </w:pPr>
            <w:r>
              <w:rPr>
                <w:sz w:val="20"/>
                <w:szCs w:val="20"/>
              </w:rPr>
              <w:t>шт</w:t>
            </w:r>
          </w:p>
        </w:tc>
        <w:tc>
          <w:tcPr>
            <w:tcW w:w="1276" w:type="dxa"/>
            <w:shd w:val="clear" w:color="auto" w:fill="auto"/>
            <w:vAlign w:val="center"/>
          </w:tcPr>
          <w:p w14:paraId="5406419A" w14:textId="77777777" w:rsidR="009307AF" w:rsidRDefault="009307AF" w:rsidP="0033094A">
            <w:pPr>
              <w:ind w:left="-113" w:right="-113"/>
              <w:contextualSpacing/>
              <w:jc w:val="center"/>
              <w:rPr>
                <w:b/>
                <w:bCs/>
                <w:sz w:val="20"/>
                <w:szCs w:val="20"/>
              </w:rPr>
            </w:pPr>
            <w:r>
              <w:rPr>
                <w:sz w:val="20"/>
                <w:szCs w:val="20"/>
              </w:rPr>
              <w:t>12 000</w:t>
            </w:r>
          </w:p>
        </w:tc>
      </w:tr>
      <w:tr w:rsidR="009307AF" w:rsidRPr="0038191C" w14:paraId="29254CD5" w14:textId="77777777" w:rsidTr="009307AF">
        <w:trPr>
          <w:trHeight w:val="227"/>
        </w:trPr>
        <w:tc>
          <w:tcPr>
            <w:tcW w:w="444" w:type="dxa"/>
            <w:shd w:val="clear" w:color="auto" w:fill="auto"/>
            <w:vAlign w:val="center"/>
          </w:tcPr>
          <w:p w14:paraId="3E672BC6" w14:textId="77777777" w:rsidR="009307AF" w:rsidRPr="0038191C" w:rsidRDefault="009307AF" w:rsidP="0033094A">
            <w:pPr>
              <w:ind w:left="-113" w:right="-113"/>
              <w:contextualSpacing/>
              <w:jc w:val="center"/>
              <w:rPr>
                <w:b/>
                <w:bCs/>
                <w:sz w:val="20"/>
                <w:szCs w:val="20"/>
              </w:rPr>
            </w:pPr>
            <w:r>
              <w:rPr>
                <w:b/>
                <w:bCs/>
                <w:sz w:val="20"/>
                <w:szCs w:val="20"/>
              </w:rPr>
              <w:t>2</w:t>
            </w:r>
          </w:p>
        </w:tc>
        <w:tc>
          <w:tcPr>
            <w:tcW w:w="3520" w:type="dxa"/>
            <w:vAlign w:val="center"/>
          </w:tcPr>
          <w:p w14:paraId="17073302" w14:textId="77777777" w:rsidR="009307AF" w:rsidRDefault="009307AF" w:rsidP="0033094A">
            <w:pPr>
              <w:ind w:left="-113" w:right="-113"/>
              <w:contextualSpacing/>
              <w:jc w:val="center"/>
              <w:rPr>
                <w:b/>
                <w:bCs/>
                <w:sz w:val="20"/>
                <w:szCs w:val="20"/>
              </w:rPr>
            </w:pPr>
            <w:r w:rsidRPr="00EB04C5">
              <w:rPr>
                <w:sz w:val="20"/>
                <w:szCs w:val="20"/>
              </w:rPr>
              <w:t xml:space="preserve">Дезинфектант </w:t>
            </w:r>
            <w:r w:rsidRPr="00EB04C5">
              <w:rPr>
                <w:sz w:val="20"/>
                <w:szCs w:val="20"/>
                <w:lang w:val="en-US"/>
              </w:rPr>
              <w:t>Citrosteril</w:t>
            </w:r>
            <w:r w:rsidRPr="00EB04C5">
              <w:rPr>
                <w:sz w:val="20"/>
                <w:szCs w:val="20"/>
              </w:rPr>
              <w:t xml:space="preserve"> (кат.№ </w:t>
            </w:r>
            <w:r w:rsidRPr="00EB04C5">
              <w:rPr>
                <w:sz w:val="20"/>
                <w:szCs w:val="20"/>
                <w:lang w:val="en-US"/>
              </w:rPr>
              <w:t>F</w:t>
            </w:r>
            <w:r w:rsidRPr="00EB04C5">
              <w:rPr>
                <w:sz w:val="20"/>
                <w:szCs w:val="20"/>
              </w:rPr>
              <w:t>00005</w:t>
            </w:r>
            <w:r>
              <w:rPr>
                <w:sz w:val="20"/>
                <w:szCs w:val="20"/>
              </w:rPr>
              <w:t>8</w:t>
            </w:r>
            <w:r w:rsidRPr="00EB04C5">
              <w:rPr>
                <w:sz w:val="20"/>
                <w:szCs w:val="20"/>
              </w:rPr>
              <w:t>57) канистра 5 л</w:t>
            </w:r>
          </w:p>
        </w:tc>
        <w:tc>
          <w:tcPr>
            <w:tcW w:w="2552" w:type="dxa"/>
            <w:vAlign w:val="center"/>
          </w:tcPr>
          <w:p w14:paraId="0A3C92AC" w14:textId="77777777" w:rsidR="009307AF" w:rsidRPr="0038191C" w:rsidRDefault="009307AF" w:rsidP="0033094A">
            <w:pPr>
              <w:ind w:left="-113" w:right="-113"/>
              <w:contextualSpacing/>
              <w:jc w:val="center"/>
              <w:rPr>
                <w:b/>
                <w:bCs/>
                <w:sz w:val="20"/>
                <w:szCs w:val="20"/>
              </w:rPr>
            </w:pPr>
            <w:r w:rsidRPr="00EB04C5">
              <w:rPr>
                <w:sz w:val="20"/>
                <w:szCs w:val="20"/>
                <w:lang w:val="en-US"/>
              </w:rPr>
              <w:t xml:space="preserve">Fresenius Medical Care AG &amp; Co. </w:t>
            </w:r>
            <w:r w:rsidRPr="00EB04C5">
              <w:rPr>
                <w:sz w:val="20"/>
                <w:szCs w:val="20"/>
              </w:rPr>
              <w:t>KGaA, Германия</w:t>
            </w:r>
          </w:p>
        </w:tc>
        <w:tc>
          <w:tcPr>
            <w:tcW w:w="1559" w:type="dxa"/>
            <w:vAlign w:val="center"/>
          </w:tcPr>
          <w:p w14:paraId="50D373C6" w14:textId="77777777" w:rsidR="009307AF" w:rsidRDefault="009307AF" w:rsidP="0033094A">
            <w:pPr>
              <w:ind w:left="-113" w:right="-113"/>
              <w:contextualSpacing/>
              <w:jc w:val="center"/>
              <w:rPr>
                <w:b/>
                <w:bCs/>
                <w:sz w:val="20"/>
                <w:szCs w:val="20"/>
              </w:rPr>
            </w:pPr>
            <w:r>
              <w:rPr>
                <w:sz w:val="20"/>
                <w:szCs w:val="20"/>
              </w:rPr>
              <w:t>шт</w:t>
            </w:r>
          </w:p>
        </w:tc>
        <w:tc>
          <w:tcPr>
            <w:tcW w:w="1276" w:type="dxa"/>
            <w:shd w:val="clear" w:color="auto" w:fill="auto"/>
            <w:vAlign w:val="center"/>
          </w:tcPr>
          <w:p w14:paraId="5B0D61F9" w14:textId="77777777" w:rsidR="009307AF" w:rsidRDefault="009307AF" w:rsidP="0033094A">
            <w:pPr>
              <w:ind w:left="-113" w:right="-113"/>
              <w:contextualSpacing/>
              <w:jc w:val="center"/>
              <w:rPr>
                <w:b/>
                <w:bCs/>
                <w:sz w:val="20"/>
                <w:szCs w:val="20"/>
              </w:rPr>
            </w:pPr>
            <w:r>
              <w:rPr>
                <w:sz w:val="20"/>
                <w:szCs w:val="20"/>
              </w:rPr>
              <w:t>150</w:t>
            </w:r>
          </w:p>
        </w:tc>
      </w:tr>
      <w:tr w:rsidR="009307AF" w:rsidRPr="0038191C" w14:paraId="5836DF9C" w14:textId="77777777" w:rsidTr="009307AF">
        <w:trPr>
          <w:trHeight w:val="227"/>
        </w:trPr>
        <w:tc>
          <w:tcPr>
            <w:tcW w:w="444" w:type="dxa"/>
            <w:shd w:val="clear" w:color="auto" w:fill="auto"/>
            <w:vAlign w:val="center"/>
          </w:tcPr>
          <w:p w14:paraId="170153F5" w14:textId="77777777" w:rsidR="009307AF" w:rsidRPr="0038191C" w:rsidRDefault="009307AF" w:rsidP="0033094A">
            <w:pPr>
              <w:ind w:left="-113" w:right="-113"/>
              <w:contextualSpacing/>
              <w:jc w:val="center"/>
              <w:rPr>
                <w:b/>
                <w:bCs/>
                <w:sz w:val="20"/>
                <w:szCs w:val="20"/>
              </w:rPr>
            </w:pPr>
            <w:r>
              <w:rPr>
                <w:b/>
                <w:bCs/>
                <w:sz w:val="20"/>
                <w:szCs w:val="20"/>
              </w:rPr>
              <w:t>3</w:t>
            </w:r>
          </w:p>
        </w:tc>
        <w:tc>
          <w:tcPr>
            <w:tcW w:w="3520" w:type="dxa"/>
            <w:vAlign w:val="center"/>
          </w:tcPr>
          <w:p w14:paraId="28FEA9E8" w14:textId="77777777" w:rsidR="009307AF" w:rsidRDefault="009307AF" w:rsidP="0033094A">
            <w:pPr>
              <w:ind w:left="-113" w:right="-113"/>
              <w:contextualSpacing/>
              <w:jc w:val="center"/>
              <w:rPr>
                <w:b/>
                <w:bCs/>
                <w:sz w:val="20"/>
                <w:szCs w:val="20"/>
              </w:rPr>
            </w:pPr>
            <w:r w:rsidRPr="00EB04C5">
              <w:rPr>
                <w:sz w:val="20"/>
                <w:szCs w:val="20"/>
                <w:lang w:val="en-US"/>
              </w:rPr>
              <w:t>Многоразовый фильтр Diasafe Plus</w:t>
            </w:r>
          </w:p>
        </w:tc>
        <w:tc>
          <w:tcPr>
            <w:tcW w:w="2552" w:type="dxa"/>
            <w:vAlign w:val="center"/>
          </w:tcPr>
          <w:p w14:paraId="4CC90332" w14:textId="77777777" w:rsidR="009307AF" w:rsidRPr="0038191C" w:rsidRDefault="009307AF" w:rsidP="0033094A">
            <w:pPr>
              <w:ind w:left="-113" w:right="-113"/>
              <w:contextualSpacing/>
              <w:jc w:val="center"/>
              <w:rPr>
                <w:b/>
                <w:bCs/>
                <w:sz w:val="20"/>
                <w:szCs w:val="20"/>
              </w:rPr>
            </w:pPr>
            <w:r w:rsidRPr="00EB04C5">
              <w:rPr>
                <w:sz w:val="20"/>
                <w:szCs w:val="20"/>
                <w:lang w:val="en-US"/>
              </w:rPr>
              <w:t>Fresenius Medical Care AG &amp; Co. KGaA, Германия</w:t>
            </w:r>
          </w:p>
        </w:tc>
        <w:tc>
          <w:tcPr>
            <w:tcW w:w="1559" w:type="dxa"/>
            <w:vAlign w:val="center"/>
          </w:tcPr>
          <w:p w14:paraId="568C6DCE" w14:textId="77777777" w:rsidR="009307AF" w:rsidRDefault="009307AF" w:rsidP="0033094A">
            <w:pPr>
              <w:ind w:left="-113" w:right="-113"/>
              <w:contextualSpacing/>
              <w:jc w:val="center"/>
              <w:rPr>
                <w:b/>
                <w:bCs/>
                <w:sz w:val="20"/>
                <w:szCs w:val="20"/>
              </w:rPr>
            </w:pPr>
            <w:r>
              <w:rPr>
                <w:sz w:val="20"/>
                <w:szCs w:val="20"/>
              </w:rPr>
              <w:t>шт</w:t>
            </w:r>
          </w:p>
        </w:tc>
        <w:tc>
          <w:tcPr>
            <w:tcW w:w="1276" w:type="dxa"/>
            <w:shd w:val="clear" w:color="auto" w:fill="auto"/>
            <w:vAlign w:val="center"/>
          </w:tcPr>
          <w:p w14:paraId="645D4D1A" w14:textId="77777777" w:rsidR="009307AF" w:rsidRDefault="009307AF" w:rsidP="0033094A">
            <w:pPr>
              <w:ind w:left="-113" w:right="-113"/>
              <w:contextualSpacing/>
              <w:jc w:val="center"/>
              <w:rPr>
                <w:b/>
                <w:bCs/>
                <w:sz w:val="20"/>
                <w:szCs w:val="20"/>
              </w:rPr>
            </w:pPr>
            <w:r>
              <w:rPr>
                <w:sz w:val="20"/>
                <w:szCs w:val="20"/>
              </w:rPr>
              <w:t>150</w:t>
            </w:r>
          </w:p>
        </w:tc>
      </w:tr>
    </w:tbl>
    <w:p w14:paraId="4C2D466D" w14:textId="77777777" w:rsidR="00530C3B" w:rsidRDefault="00530C3B" w:rsidP="00530C3B">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7FF3ACDE" w14:textId="77777777" w:rsidR="00530C3B" w:rsidRDefault="00530C3B" w:rsidP="00530C3B">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423BC8B8" w14:textId="77777777" w:rsidR="00530C3B" w:rsidRPr="00061E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r>
        <w:t>;</w:t>
      </w:r>
    </w:p>
    <w:p w14:paraId="0A900F4B" w14:textId="77777777" w:rsidR="00530C3B" w:rsidRPr="00034D8A" w:rsidRDefault="00530C3B" w:rsidP="00530C3B">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 xml:space="preserve">предоплата в размере 50%, остальные 50% в течение </w:t>
      </w:r>
      <w:r>
        <w:t>2</w:t>
      </w:r>
      <w:r w:rsidRPr="00034D8A">
        <w:t>0 рабочих дней после поставки товара;</w:t>
      </w:r>
    </w:p>
    <w:p w14:paraId="53A7588F" w14:textId="77777777" w:rsidR="00530C3B" w:rsidRPr="00034D8A" w:rsidRDefault="00530C3B" w:rsidP="00530C3B">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t>цены фиксируются на протяжении действия договора;</w:t>
      </w:r>
    </w:p>
    <w:p w14:paraId="55FD3526" w14:textId="77777777" w:rsidR="00530C3B" w:rsidRPr="007E119E" w:rsidRDefault="00530C3B" w:rsidP="00530C3B">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6DECCC6B"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306B0801"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151ECDD5" w14:textId="77777777" w:rsidR="00530C3B" w:rsidRDefault="00530C3B" w:rsidP="00530C3B"/>
    <w:p w14:paraId="59CB1215" w14:textId="77777777" w:rsidR="00530C3B" w:rsidRPr="00C158DF" w:rsidRDefault="00530C3B" w:rsidP="00530C3B">
      <w:pPr>
        <w:spacing w:line="276" w:lineRule="auto"/>
        <w:ind w:firstLine="709"/>
        <w:contextualSpacing/>
        <w:jc w:val="both"/>
      </w:pPr>
      <w:r>
        <w:rPr>
          <w:b/>
          <w:lang w:val="en-US"/>
        </w:rPr>
        <w:t>VIII</w:t>
      </w:r>
      <w:r w:rsidRPr="00D40BED">
        <w:rPr>
          <w:b/>
        </w:rPr>
        <w:t>.</w:t>
      </w:r>
      <w:r w:rsidRPr="00C155F8">
        <w:rPr>
          <w:b/>
        </w:rPr>
        <w:t xml:space="preserve"> </w:t>
      </w:r>
      <w:r w:rsidRPr="00C158DF">
        <w:t xml:space="preserve">Признать победителем тендера </w:t>
      </w:r>
      <w:r>
        <w:t xml:space="preserve">на 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Pr="00A605E0">
        <w:rPr>
          <w:spacing w:val="4"/>
        </w:rPr>
        <w:t xml:space="preserve"> </w:t>
      </w:r>
      <w:r>
        <w:t>–</w:t>
      </w:r>
      <w:r w:rsidRPr="00C158DF">
        <w:t xml:space="preserve"> </w:t>
      </w:r>
      <w:r>
        <w:br/>
        <w:t>ООО «Екипамед Интер»:</w:t>
      </w:r>
    </w:p>
    <w:p w14:paraId="5E81A830" w14:textId="77777777" w:rsidR="00530C3B" w:rsidRPr="00C158DF" w:rsidRDefault="00530C3B" w:rsidP="00530C3B">
      <w:pPr>
        <w:spacing w:line="276" w:lineRule="auto"/>
        <w:ind w:firstLine="709"/>
        <w:contextualSpacing/>
        <w:jc w:val="both"/>
      </w:pPr>
      <w:r w:rsidRPr="00C158DF">
        <w:t>ГУ «</w:t>
      </w:r>
      <w:r w:rsidRPr="00431EBE">
        <w:t>Рыбницкая центральная районная больница</w:t>
      </w:r>
      <w:r w:rsidRPr="00C158DF">
        <w:t xml:space="preserve">» заключить договор </w:t>
      </w:r>
      <w:r>
        <w:t xml:space="preserve">с </w:t>
      </w:r>
      <w:r>
        <w:br/>
        <w:t>ООО</w:t>
      </w:r>
      <w:r w:rsidRPr="00C158DF">
        <w:t xml:space="preserve"> «</w:t>
      </w:r>
      <w:r>
        <w:t>Екипамед Интер</w:t>
      </w:r>
      <w:r w:rsidRPr="00C158DF">
        <w:t xml:space="preserve">» </w:t>
      </w:r>
      <w:r>
        <w:t xml:space="preserve">на приобретение </w:t>
      </w:r>
      <w:r w:rsidRPr="00431EBE">
        <w:t xml:space="preserve">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w:t>
      </w:r>
      <w:r w:rsidRPr="00431EBE">
        <w:lastRenderedPageBreak/>
        <w:t>процедуру гемодиализа в 2021 году</w:t>
      </w:r>
      <w:r>
        <w:t>,</w:t>
      </w:r>
      <w:r w:rsidRPr="00C158DF">
        <w:t xml:space="preserve"> и представить в Министерство здравоохранения ПМР для утверждения</w:t>
      </w:r>
      <w:r>
        <w:t xml:space="preserve"> и регистрации в Министерстве финансов ПМР</w:t>
      </w:r>
      <w:r w:rsidRPr="00C158DF">
        <w:t xml:space="preserve"> в течение </w:t>
      </w:r>
      <w:r>
        <w:t>5 рабочих</w:t>
      </w:r>
      <w:r w:rsidRPr="00C158DF">
        <w:t xml:space="preserve"> дней со дня проведения тендера:</w:t>
      </w:r>
    </w:p>
    <w:p w14:paraId="2F1E1D3E" w14:textId="77777777" w:rsidR="00530C3B" w:rsidRDefault="00530C3B" w:rsidP="00530C3B">
      <w:pPr>
        <w:spacing w:line="276" w:lineRule="auto"/>
        <w:ind w:firstLine="709"/>
        <w:contextualSpacing/>
        <w:jc w:val="both"/>
      </w:pPr>
      <w:r w:rsidRPr="00C158DF">
        <w:rPr>
          <w:b/>
        </w:rPr>
        <w:t xml:space="preserve">а) стороны договора: </w:t>
      </w:r>
      <w:r w:rsidRPr="00C158DF">
        <w:t xml:space="preserve">«Заказчик» – </w:t>
      </w:r>
      <w:r w:rsidRPr="00F61562">
        <w:t>ГУ «</w:t>
      </w:r>
      <w:r w:rsidRPr="00431EBE">
        <w:t>Рыбницкая центральная районная больница</w:t>
      </w:r>
      <w:r w:rsidRPr="00F61562">
        <w:t xml:space="preserve">» </w:t>
      </w:r>
      <w:r w:rsidRPr="00C158DF">
        <w:t xml:space="preserve">в лице главного врача </w:t>
      </w:r>
      <w:r>
        <w:t>Молдовской А.А.,</w:t>
      </w:r>
      <w:r w:rsidRPr="00C158DF">
        <w:t xml:space="preserve"> «Поставщик» - </w:t>
      </w:r>
      <w:r>
        <w:t xml:space="preserve">ООО «Екипамед Интер» </w:t>
      </w:r>
      <w:r w:rsidRPr="00C158DF">
        <w:t>в лице</w:t>
      </w:r>
      <w:r>
        <w:t xml:space="preserve"> д</w:t>
      </w:r>
      <w:r w:rsidRPr="00C158DF">
        <w:t>иректора –</w:t>
      </w:r>
      <w:r>
        <w:t>Унту Ю.С</w:t>
      </w:r>
      <w:r w:rsidRPr="00C158DF">
        <w:t>.;</w:t>
      </w:r>
    </w:p>
    <w:p w14:paraId="3154AB44" w14:textId="2F0B3536" w:rsidR="00530C3B" w:rsidRDefault="00530C3B" w:rsidP="00530C3B">
      <w:pPr>
        <w:tabs>
          <w:tab w:val="left" w:pos="1134"/>
        </w:tabs>
        <w:spacing w:line="276" w:lineRule="auto"/>
        <w:ind w:firstLine="709"/>
        <w:contextualSpacing/>
        <w:jc w:val="both"/>
        <w:rPr>
          <w:bCs/>
        </w:rPr>
      </w:pPr>
      <w:r w:rsidRPr="00C158DF">
        <w:rPr>
          <w:b/>
        </w:rPr>
        <w:t>б) предмет договора:</w:t>
      </w:r>
      <w:r>
        <w:rPr>
          <w:b/>
          <w:color w:val="000000"/>
          <w:spacing w:val="4"/>
        </w:rPr>
        <w:t xml:space="preserve"> </w:t>
      </w:r>
      <w:r w:rsidRPr="000A6C87">
        <w:t xml:space="preserve">приобретение </w:t>
      </w:r>
      <w:r w:rsidRPr="00431EBE">
        <w:t>медико-фармацевтической продукции и комплектующих для медицинской техники для отделений ГУ «Рыбницкая центральная районная больница» и ГУ «Республиканский госпиталь инвалидов ВОВ», осуществляющих процедуру гемодиализа в 2021 году</w:t>
      </w:r>
      <w:r w:rsidR="009307AF">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520"/>
        <w:gridCol w:w="2552"/>
        <w:gridCol w:w="1417"/>
        <w:gridCol w:w="1418"/>
      </w:tblGrid>
      <w:tr w:rsidR="00530C3B" w:rsidRPr="0038191C" w14:paraId="1B3FBD06" w14:textId="77777777" w:rsidTr="009307AF">
        <w:trPr>
          <w:trHeight w:val="227"/>
        </w:trPr>
        <w:tc>
          <w:tcPr>
            <w:tcW w:w="444" w:type="dxa"/>
            <w:shd w:val="clear" w:color="auto" w:fill="auto"/>
            <w:vAlign w:val="center"/>
            <w:hideMark/>
          </w:tcPr>
          <w:p w14:paraId="2EFDBEF5" w14:textId="77777777" w:rsidR="00530C3B" w:rsidRPr="0038191C" w:rsidRDefault="00530C3B" w:rsidP="0033094A">
            <w:pPr>
              <w:ind w:left="-113" w:right="-113"/>
              <w:contextualSpacing/>
              <w:jc w:val="center"/>
              <w:rPr>
                <w:b/>
                <w:bCs/>
                <w:sz w:val="20"/>
                <w:szCs w:val="20"/>
              </w:rPr>
            </w:pPr>
            <w:r w:rsidRPr="0038191C">
              <w:rPr>
                <w:b/>
                <w:bCs/>
                <w:sz w:val="20"/>
                <w:szCs w:val="20"/>
              </w:rPr>
              <w:t>№ п/п</w:t>
            </w:r>
          </w:p>
        </w:tc>
        <w:tc>
          <w:tcPr>
            <w:tcW w:w="3520" w:type="dxa"/>
            <w:vAlign w:val="center"/>
          </w:tcPr>
          <w:p w14:paraId="579380BD" w14:textId="77777777" w:rsidR="00530C3B" w:rsidRPr="0038191C" w:rsidRDefault="00530C3B" w:rsidP="0033094A">
            <w:pPr>
              <w:ind w:left="-113" w:right="-113"/>
              <w:contextualSpacing/>
              <w:jc w:val="center"/>
              <w:rPr>
                <w:b/>
                <w:bCs/>
                <w:sz w:val="20"/>
                <w:szCs w:val="20"/>
              </w:rPr>
            </w:pPr>
            <w:r>
              <w:rPr>
                <w:b/>
                <w:bCs/>
                <w:sz w:val="20"/>
                <w:szCs w:val="20"/>
              </w:rPr>
              <w:t>Наименование предлагаемого товара</w:t>
            </w:r>
          </w:p>
        </w:tc>
        <w:tc>
          <w:tcPr>
            <w:tcW w:w="2552" w:type="dxa"/>
            <w:vAlign w:val="center"/>
          </w:tcPr>
          <w:p w14:paraId="50BEB44B" w14:textId="77777777" w:rsidR="00530C3B" w:rsidRPr="0038191C" w:rsidRDefault="00530C3B" w:rsidP="0033094A">
            <w:pPr>
              <w:ind w:left="-113" w:right="-113"/>
              <w:contextualSpacing/>
              <w:jc w:val="center"/>
              <w:rPr>
                <w:b/>
                <w:bCs/>
                <w:sz w:val="20"/>
                <w:szCs w:val="20"/>
              </w:rPr>
            </w:pPr>
            <w:r w:rsidRPr="0038191C">
              <w:rPr>
                <w:b/>
                <w:bCs/>
                <w:sz w:val="20"/>
                <w:szCs w:val="20"/>
              </w:rPr>
              <w:t>Фирма производитель</w:t>
            </w:r>
            <w:r>
              <w:rPr>
                <w:b/>
                <w:bCs/>
                <w:sz w:val="20"/>
                <w:szCs w:val="20"/>
              </w:rPr>
              <w:t>, страна</w:t>
            </w:r>
          </w:p>
        </w:tc>
        <w:tc>
          <w:tcPr>
            <w:tcW w:w="1417" w:type="dxa"/>
            <w:vAlign w:val="center"/>
          </w:tcPr>
          <w:p w14:paraId="3F176EB9" w14:textId="77777777" w:rsidR="00530C3B" w:rsidRPr="0038191C" w:rsidRDefault="00530C3B" w:rsidP="0033094A">
            <w:pPr>
              <w:ind w:left="-113" w:right="-113"/>
              <w:contextualSpacing/>
              <w:jc w:val="center"/>
              <w:rPr>
                <w:b/>
                <w:bCs/>
                <w:sz w:val="20"/>
                <w:szCs w:val="20"/>
              </w:rPr>
            </w:pPr>
            <w:r>
              <w:rPr>
                <w:b/>
                <w:bCs/>
                <w:sz w:val="20"/>
                <w:szCs w:val="20"/>
              </w:rPr>
              <w:t>Форма выпуска</w:t>
            </w:r>
          </w:p>
        </w:tc>
        <w:tc>
          <w:tcPr>
            <w:tcW w:w="1418" w:type="dxa"/>
            <w:shd w:val="clear" w:color="auto" w:fill="auto"/>
            <w:vAlign w:val="center"/>
            <w:hideMark/>
          </w:tcPr>
          <w:p w14:paraId="00FF8202" w14:textId="77777777" w:rsidR="00530C3B" w:rsidRPr="0038191C" w:rsidRDefault="00530C3B" w:rsidP="0033094A">
            <w:pPr>
              <w:ind w:left="-113" w:right="-113"/>
              <w:contextualSpacing/>
              <w:jc w:val="center"/>
              <w:rPr>
                <w:b/>
                <w:bCs/>
                <w:sz w:val="20"/>
                <w:szCs w:val="20"/>
              </w:rPr>
            </w:pPr>
            <w:r>
              <w:rPr>
                <w:b/>
                <w:bCs/>
                <w:sz w:val="20"/>
                <w:szCs w:val="20"/>
              </w:rPr>
              <w:t>Пред-ое кол-во</w:t>
            </w:r>
          </w:p>
        </w:tc>
      </w:tr>
      <w:tr w:rsidR="00530C3B" w:rsidRPr="0038191C" w14:paraId="72547355" w14:textId="77777777" w:rsidTr="009307AF">
        <w:trPr>
          <w:trHeight w:val="227"/>
        </w:trPr>
        <w:tc>
          <w:tcPr>
            <w:tcW w:w="444" w:type="dxa"/>
            <w:shd w:val="clear" w:color="auto" w:fill="auto"/>
            <w:vAlign w:val="center"/>
          </w:tcPr>
          <w:p w14:paraId="77435D2D" w14:textId="77777777" w:rsidR="00530C3B" w:rsidRPr="0038191C" w:rsidRDefault="00530C3B" w:rsidP="0033094A">
            <w:pPr>
              <w:ind w:left="-113" w:right="-113"/>
              <w:contextualSpacing/>
              <w:jc w:val="center"/>
              <w:rPr>
                <w:b/>
                <w:bCs/>
                <w:sz w:val="20"/>
                <w:szCs w:val="20"/>
              </w:rPr>
            </w:pPr>
            <w:r>
              <w:rPr>
                <w:b/>
                <w:bCs/>
                <w:sz w:val="20"/>
                <w:szCs w:val="20"/>
              </w:rPr>
              <w:t>1</w:t>
            </w:r>
          </w:p>
        </w:tc>
        <w:tc>
          <w:tcPr>
            <w:tcW w:w="3520" w:type="dxa"/>
            <w:vAlign w:val="center"/>
          </w:tcPr>
          <w:p w14:paraId="6E5A8AEB" w14:textId="77777777" w:rsidR="00530C3B" w:rsidRDefault="00530C3B" w:rsidP="0033094A">
            <w:pPr>
              <w:ind w:left="-113" w:right="-113"/>
              <w:contextualSpacing/>
              <w:jc w:val="center"/>
              <w:rPr>
                <w:b/>
                <w:bCs/>
                <w:sz w:val="20"/>
                <w:szCs w:val="20"/>
              </w:rPr>
            </w:pPr>
            <w:r w:rsidRPr="00EB04C5">
              <w:rPr>
                <w:sz w:val="20"/>
                <w:szCs w:val="20"/>
              </w:rPr>
              <w:t xml:space="preserve">Сухой бикарбонатный концентрат </w:t>
            </w:r>
            <w:r w:rsidRPr="00EB04C5">
              <w:rPr>
                <w:sz w:val="20"/>
                <w:szCs w:val="20"/>
                <w:lang w:val="en-US"/>
              </w:rPr>
              <w:t>bibag</w:t>
            </w:r>
            <w:r w:rsidRPr="00EB04C5">
              <w:rPr>
                <w:sz w:val="20"/>
                <w:szCs w:val="20"/>
              </w:rPr>
              <w:t xml:space="preserve"> 5008 (кат. </w:t>
            </w:r>
            <w:r w:rsidRPr="00EB04C5">
              <w:rPr>
                <w:sz w:val="20"/>
                <w:szCs w:val="20"/>
                <w:lang w:val="en-US"/>
              </w:rPr>
              <w:t>№5060781)</w:t>
            </w:r>
          </w:p>
        </w:tc>
        <w:tc>
          <w:tcPr>
            <w:tcW w:w="2552" w:type="dxa"/>
            <w:vAlign w:val="center"/>
          </w:tcPr>
          <w:p w14:paraId="22905814" w14:textId="77777777" w:rsidR="00530C3B" w:rsidRPr="0038191C" w:rsidRDefault="00530C3B" w:rsidP="0033094A">
            <w:pPr>
              <w:ind w:left="-113" w:right="-113"/>
              <w:contextualSpacing/>
              <w:jc w:val="center"/>
              <w:rPr>
                <w:b/>
                <w:bCs/>
                <w:sz w:val="20"/>
                <w:szCs w:val="20"/>
              </w:rPr>
            </w:pPr>
            <w:r w:rsidRPr="00EB04C5">
              <w:rPr>
                <w:sz w:val="20"/>
                <w:szCs w:val="20"/>
                <w:lang w:val="en-US"/>
              </w:rPr>
              <w:t>Fresenius Medical Care AG &amp; Co. KGaA, Германия</w:t>
            </w:r>
          </w:p>
        </w:tc>
        <w:tc>
          <w:tcPr>
            <w:tcW w:w="1417" w:type="dxa"/>
            <w:vAlign w:val="center"/>
          </w:tcPr>
          <w:p w14:paraId="168FB0BD" w14:textId="77777777" w:rsidR="00530C3B" w:rsidRDefault="00530C3B" w:rsidP="0033094A">
            <w:pPr>
              <w:ind w:left="-113" w:right="-113"/>
              <w:contextualSpacing/>
              <w:jc w:val="center"/>
              <w:rPr>
                <w:b/>
                <w:bCs/>
                <w:sz w:val="20"/>
                <w:szCs w:val="20"/>
              </w:rPr>
            </w:pPr>
            <w:r>
              <w:rPr>
                <w:sz w:val="20"/>
                <w:szCs w:val="20"/>
              </w:rPr>
              <w:t>шт</w:t>
            </w:r>
          </w:p>
        </w:tc>
        <w:tc>
          <w:tcPr>
            <w:tcW w:w="1418" w:type="dxa"/>
            <w:shd w:val="clear" w:color="auto" w:fill="auto"/>
            <w:vAlign w:val="center"/>
          </w:tcPr>
          <w:p w14:paraId="217C025A" w14:textId="77777777" w:rsidR="00530C3B" w:rsidRDefault="00530C3B" w:rsidP="0033094A">
            <w:pPr>
              <w:ind w:left="-113" w:right="-113"/>
              <w:contextualSpacing/>
              <w:jc w:val="center"/>
              <w:rPr>
                <w:b/>
                <w:bCs/>
                <w:sz w:val="20"/>
                <w:szCs w:val="20"/>
              </w:rPr>
            </w:pPr>
            <w:r>
              <w:rPr>
                <w:sz w:val="20"/>
                <w:szCs w:val="20"/>
              </w:rPr>
              <w:t>2 200</w:t>
            </w:r>
          </w:p>
        </w:tc>
      </w:tr>
      <w:tr w:rsidR="00530C3B" w:rsidRPr="0038191C" w14:paraId="77DDB660" w14:textId="77777777" w:rsidTr="009307AF">
        <w:trPr>
          <w:trHeight w:val="227"/>
        </w:trPr>
        <w:tc>
          <w:tcPr>
            <w:tcW w:w="444" w:type="dxa"/>
            <w:shd w:val="clear" w:color="auto" w:fill="auto"/>
            <w:vAlign w:val="center"/>
          </w:tcPr>
          <w:p w14:paraId="2CD9776B" w14:textId="77777777" w:rsidR="00530C3B" w:rsidRPr="0038191C" w:rsidRDefault="00530C3B" w:rsidP="0033094A">
            <w:pPr>
              <w:ind w:left="-113" w:right="-113"/>
              <w:contextualSpacing/>
              <w:jc w:val="center"/>
              <w:rPr>
                <w:b/>
                <w:bCs/>
                <w:sz w:val="20"/>
                <w:szCs w:val="20"/>
              </w:rPr>
            </w:pPr>
            <w:r>
              <w:rPr>
                <w:b/>
                <w:bCs/>
                <w:sz w:val="20"/>
                <w:szCs w:val="20"/>
              </w:rPr>
              <w:t>2</w:t>
            </w:r>
          </w:p>
        </w:tc>
        <w:tc>
          <w:tcPr>
            <w:tcW w:w="3520" w:type="dxa"/>
            <w:vAlign w:val="center"/>
          </w:tcPr>
          <w:p w14:paraId="2DC7214F" w14:textId="77777777" w:rsidR="00530C3B" w:rsidRDefault="00530C3B" w:rsidP="0033094A">
            <w:pPr>
              <w:ind w:left="-113" w:right="-113"/>
              <w:contextualSpacing/>
              <w:jc w:val="center"/>
              <w:rPr>
                <w:b/>
                <w:bCs/>
                <w:sz w:val="20"/>
                <w:szCs w:val="20"/>
              </w:rPr>
            </w:pPr>
            <w:r w:rsidRPr="00EB04C5">
              <w:rPr>
                <w:sz w:val="20"/>
                <w:szCs w:val="20"/>
              </w:rPr>
              <w:t xml:space="preserve">Дезинфектант </w:t>
            </w:r>
            <w:r w:rsidRPr="00EB04C5">
              <w:rPr>
                <w:sz w:val="20"/>
                <w:szCs w:val="20"/>
                <w:lang w:val="en-US"/>
              </w:rPr>
              <w:t>Citrosteril</w:t>
            </w:r>
            <w:r w:rsidRPr="00EB04C5">
              <w:rPr>
                <w:sz w:val="20"/>
                <w:szCs w:val="20"/>
              </w:rPr>
              <w:t xml:space="preserve"> (кат.№ </w:t>
            </w:r>
            <w:r w:rsidRPr="00EB04C5">
              <w:rPr>
                <w:sz w:val="20"/>
                <w:szCs w:val="20"/>
                <w:lang w:val="en-US"/>
              </w:rPr>
              <w:t>F</w:t>
            </w:r>
            <w:r w:rsidRPr="00EB04C5">
              <w:rPr>
                <w:sz w:val="20"/>
                <w:szCs w:val="20"/>
              </w:rPr>
              <w:t>00005</w:t>
            </w:r>
            <w:r>
              <w:rPr>
                <w:sz w:val="20"/>
                <w:szCs w:val="20"/>
              </w:rPr>
              <w:t>8</w:t>
            </w:r>
            <w:r w:rsidRPr="00EB04C5">
              <w:rPr>
                <w:sz w:val="20"/>
                <w:szCs w:val="20"/>
              </w:rPr>
              <w:t>57) канистра 5 л</w:t>
            </w:r>
          </w:p>
        </w:tc>
        <w:tc>
          <w:tcPr>
            <w:tcW w:w="2552" w:type="dxa"/>
            <w:vAlign w:val="center"/>
          </w:tcPr>
          <w:p w14:paraId="4B559A95" w14:textId="77777777" w:rsidR="00530C3B" w:rsidRPr="0038191C" w:rsidRDefault="00530C3B" w:rsidP="0033094A">
            <w:pPr>
              <w:ind w:left="-113" w:right="-113"/>
              <w:contextualSpacing/>
              <w:jc w:val="center"/>
              <w:rPr>
                <w:b/>
                <w:bCs/>
                <w:sz w:val="20"/>
                <w:szCs w:val="20"/>
              </w:rPr>
            </w:pPr>
            <w:r w:rsidRPr="00EB04C5">
              <w:rPr>
                <w:sz w:val="20"/>
                <w:szCs w:val="20"/>
                <w:lang w:val="en-US"/>
              </w:rPr>
              <w:t xml:space="preserve">Fresenius Medical Care AG &amp; Co. </w:t>
            </w:r>
            <w:r w:rsidRPr="00EB04C5">
              <w:rPr>
                <w:sz w:val="20"/>
                <w:szCs w:val="20"/>
              </w:rPr>
              <w:t>KGaA, Германия</w:t>
            </w:r>
          </w:p>
        </w:tc>
        <w:tc>
          <w:tcPr>
            <w:tcW w:w="1417" w:type="dxa"/>
            <w:vAlign w:val="center"/>
          </w:tcPr>
          <w:p w14:paraId="2E181987" w14:textId="77777777" w:rsidR="00530C3B" w:rsidRDefault="00530C3B" w:rsidP="0033094A">
            <w:pPr>
              <w:ind w:left="-113" w:right="-113"/>
              <w:contextualSpacing/>
              <w:jc w:val="center"/>
              <w:rPr>
                <w:b/>
                <w:bCs/>
                <w:sz w:val="20"/>
                <w:szCs w:val="20"/>
              </w:rPr>
            </w:pPr>
            <w:r>
              <w:rPr>
                <w:sz w:val="20"/>
                <w:szCs w:val="20"/>
              </w:rPr>
              <w:t>шт</w:t>
            </w:r>
          </w:p>
        </w:tc>
        <w:tc>
          <w:tcPr>
            <w:tcW w:w="1418" w:type="dxa"/>
            <w:shd w:val="clear" w:color="auto" w:fill="auto"/>
            <w:vAlign w:val="center"/>
          </w:tcPr>
          <w:p w14:paraId="6D9809E3" w14:textId="77777777" w:rsidR="00530C3B" w:rsidRDefault="00530C3B" w:rsidP="0033094A">
            <w:pPr>
              <w:ind w:left="-113" w:right="-113"/>
              <w:contextualSpacing/>
              <w:jc w:val="center"/>
              <w:rPr>
                <w:b/>
                <w:bCs/>
                <w:sz w:val="20"/>
                <w:szCs w:val="20"/>
              </w:rPr>
            </w:pPr>
            <w:r>
              <w:rPr>
                <w:sz w:val="20"/>
                <w:szCs w:val="20"/>
              </w:rPr>
              <w:t>35</w:t>
            </w:r>
          </w:p>
        </w:tc>
      </w:tr>
      <w:tr w:rsidR="00530C3B" w:rsidRPr="0038191C" w14:paraId="66E643E4" w14:textId="77777777" w:rsidTr="009307AF">
        <w:trPr>
          <w:trHeight w:val="227"/>
        </w:trPr>
        <w:tc>
          <w:tcPr>
            <w:tcW w:w="444" w:type="dxa"/>
            <w:shd w:val="clear" w:color="auto" w:fill="auto"/>
            <w:vAlign w:val="center"/>
          </w:tcPr>
          <w:p w14:paraId="0FAA7D7C" w14:textId="77777777" w:rsidR="00530C3B" w:rsidRPr="0038191C" w:rsidRDefault="00530C3B" w:rsidP="0033094A">
            <w:pPr>
              <w:ind w:left="-113" w:right="-113"/>
              <w:contextualSpacing/>
              <w:jc w:val="center"/>
              <w:rPr>
                <w:b/>
                <w:bCs/>
                <w:sz w:val="20"/>
                <w:szCs w:val="20"/>
              </w:rPr>
            </w:pPr>
            <w:r>
              <w:rPr>
                <w:b/>
                <w:bCs/>
                <w:sz w:val="20"/>
                <w:szCs w:val="20"/>
              </w:rPr>
              <w:t>3</w:t>
            </w:r>
          </w:p>
        </w:tc>
        <w:tc>
          <w:tcPr>
            <w:tcW w:w="3520" w:type="dxa"/>
            <w:vAlign w:val="center"/>
          </w:tcPr>
          <w:p w14:paraId="1A9CB439" w14:textId="77777777" w:rsidR="00530C3B" w:rsidRDefault="00530C3B" w:rsidP="0033094A">
            <w:pPr>
              <w:ind w:left="-113" w:right="-113"/>
              <w:contextualSpacing/>
              <w:jc w:val="center"/>
              <w:rPr>
                <w:b/>
                <w:bCs/>
                <w:sz w:val="20"/>
                <w:szCs w:val="20"/>
              </w:rPr>
            </w:pPr>
            <w:r w:rsidRPr="00EB04C5">
              <w:rPr>
                <w:sz w:val="20"/>
                <w:szCs w:val="20"/>
                <w:lang w:val="en-US"/>
              </w:rPr>
              <w:t>Многоразовый фильтр Diasafe Plus</w:t>
            </w:r>
          </w:p>
        </w:tc>
        <w:tc>
          <w:tcPr>
            <w:tcW w:w="2552" w:type="dxa"/>
            <w:vAlign w:val="center"/>
          </w:tcPr>
          <w:p w14:paraId="08BAAEB3" w14:textId="77777777" w:rsidR="00530C3B" w:rsidRPr="0038191C" w:rsidRDefault="00530C3B" w:rsidP="0033094A">
            <w:pPr>
              <w:ind w:left="-113" w:right="-113"/>
              <w:contextualSpacing/>
              <w:jc w:val="center"/>
              <w:rPr>
                <w:b/>
                <w:bCs/>
                <w:sz w:val="20"/>
                <w:szCs w:val="20"/>
              </w:rPr>
            </w:pPr>
            <w:r w:rsidRPr="00EB04C5">
              <w:rPr>
                <w:sz w:val="20"/>
                <w:szCs w:val="20"/>
                <w:lang w:val="en-US"/>
              </w:rPr>
              <w:t>Fresenius Medical Care AG &amp; Co. KGaA, Германия</w:t>
            </w:r>
          </w:p>
        </w:tc>
        <w:tc>
          <w:tcPr>
            <w:tcW w:w="1417" w:type="dxa"/>
            <w:vAlign w:val="center"/>
          </w:tcPr>
          <w:p w14:paraId="7CCCC125" w14:textId="77777777" w:rsidR="00530C3B" w:rsidRDefault="00530C3B" w:rsidP="0033094A">
            <w:pPr>
              <w:ind w:left="-113" w:right="-113"/>
              <w:contextualSpacing/>
              <w:jc w:val="center"/>
              <w:rPr>
                <w:b/>
                <w:bCs/>
                <w:sz w:val="20"/>
                <w:szCs w:val="20"/>
              </w:rPr>
            </w:pPr>
            <w:r>
              <w:rPr>
                <w:sz w:val="20"/>
                <w:szCs w:val="20"/>
              </w:rPr>
              <w:t>шт</w:t>
            </w:r>
          </w:p>
        </w:tc>
        <w:tc>
          <w:tcPr>
            <w:tcW w:w="1418" w:type="dxa"/>
            <w:shd w:val="clear" w:color="auto" w:fill="auto"/>
            <w:vAlign w:val="center"/>
          </w:tcPr>
          <w:p w14:paraId="561AAA84" w14:textId="77777777" w:rsidR="00530C3B" w:rsidRDefault="00530C3B" w:rsidP="0033094A">
            <w:pPr>
              <w:ind w:left="-113" w:right="-113"/>
              <w:contextualSpacing/>
              <w:jc w:val="center"/>
              <w:rPr>
                <w:b/>
                <w:bCs/>
                <w:sz w:val="20"/>
                <w:szCs w:val="20"/>
              </w:rPr>
            </w:pPr>
            <w:r>
              <w:rPr>
                <w:sz w:val="20"/>
                <w:szCs w:val="20"/>
              </w:rPr>
              <w:t>50</w:t>
            </w:r>
          </w:p>
        </w:tc>
      </w:tr>
    </w:tbl>
    <w:p w14:paraId="2AC768B5" w14:textId="77777777" w:rsidR="00530C3B" w:rsidRDefault="00530C3B" w:rsidP="00530C3B">
      <w:pPr>
        <w:tabs>
          <w:tab w:val="left" w:pos="1134"/>
        </w:tabs>
        <w:spacing w:line="276" w:lineRule="auto"/>
        <w:ind w:firstLine="709"/>
        <w:contextualSpacing/>
        <w:jc w:val="both"/>
        <w:rPr>
          <w:lang w:bidi="ru-RU"/>
        </w:rPr>
      </w:pPr>
      <w:r w:rsidRPr="0062473B">
        <w:rPr>
          <w:b/>
        </w:rPr>
        <w:t>в)</w:t>
      </w:r>
      <w:r w:rsidRPr="0062473B">
        <w:tab/>
      </w:r>
      <w:r w:rsidRPr="0062473B">
        <w:rPr>
          <w:b/>
        </w:rPr>
        <w:t>условия поставки:</w:t>
      </w:r>
      <w:r>
        <w:rPr>
          <w:lang w:bidi="ru-RU"/>
        </w:rPr>
        <w:t xml:space="preserve"> </w:t>
      </w:r>
      <w:r w:rsidRPr="003B1303">
        <w:rPr>
          <w:lang w:bidi="ru-RU"/>
        </w:rPr>
        <w:t>поставка</w:t>
      </w:r>
      <w:r>
        <w:rPr>
          <w:lang w:bidi="ru-RU"/>
        </w:rPr>
        <w:t xml:space="preserve"> осуществляется</w:t>
      </w:r>
      <w:r w:rsidRPr="003B1303">
        <w:rPr>
          <w:lang w:bidi="ru-RU"/>
        </w:rPr>
        <w:t xml:space="preserve"> </w:t>
      </w:r>
      <w:r w:rsidRPr="00034D8A">
        <w:rPr>
          <w:lang w:bidi="ru-RU"/>
        </w:rPr>
        <w:t xml:space="preserve">в течение </w:t>
      </w:r>
      <w:r>
        <w:rPr>
          <w:lang w:bidi="ru-RU"/>
        </w:rPr>
        <w:t>50</w:t>
      </w:r>
      <w:r w:rsidRPr="00034D8A">
        <w:rPr>
          <w:lang w:bidi="ru-RU"/>
        </w:rPr>
        <w:t xml:space="preserve"> рабочих дней </w:t>
      </w:r>
      <w:r>
        <w:rPr>
          <w:lang w:bidi="ru-RU"/>
        </w:rPr>
        <w:t>н</w:t>
      </w:r>
      <w:r w:rsidRPr="00034D8A">
        <w:rPr>
          <w:lang w:bidi="ru-RU"/>
        </w:rPr>
        <w:t xml:space="preserve">а склад </w:t>
      </w:r>
      <w:r>
        <w:rPr>
          <w:lang w:bidi="ru-RU"/>
        </w:rPr>
        <w:t>З</w:t>
      </w:r>
      <w:r w:rsidRPr="00034D8A">
        <w:rPr>
          <w:lang w:bidi="ru-RU"/>
        </w:rPr>
        <w:t>аказчик</w:t>
      </w:r>
      <w:r>
        <w:rPr>
          <w:lang w:bidi="ru-RU"/>
        </w:rPr>
        <w:t>у</w:t>
      </w:r>
      <w:r w:rsidRPr="00034D8A">
        <w:rPr>
          <w:lang w:bidi="ru-RU"/>
        </w:rPr>
        <w:t xml:space="preserve"> с момента получения предоплаты.</w:t>
      </w:r>
      <w:r>
        <w:rPr>
          <w:lang w:bidi="ru-RU"/>
        </w:rPr>
        <w:t>;</w:t>
      </w:r>
    </w:p>
    <w:p w14:paraId="3F08AA4A" w14:textId="77777777" w:rsidR="00530C3B" w:rsidRDefault="00530C3B" w:rsidP="00530C3B">
      <w:pPr>
        <w:spacing w:line="276" w:lineRule="auto"/>
        <w:ind w:firstLine="709"/>
        <w:contextualSpacing/>
        <w:jc w:val="both"/>
      </w:pPr>
      <w:r w:rsidRPr="00061E3B">
        <w:t xml:space="preserve">На момент поставки </w:t>
      </w:r>
      <w:r>
        <w:t>медицинской техники</w:t>
      </w:r>
      <w:r w:rsidRPr="00061E3B">
        <w:t xml:space="preserve"> обязательно наличие сертификата соответствия на поставляемый товар</w:t>
      </w:r>
      <w:r>
        <w:t>.</w:t>
      </w:r>
    </w:p>
    <w:p w14:paraId="4A79BE1C" w14:textId="77777777" w:rsidR="00530C3B" w:rsidRPr="00061E3B" w:rsidRDefault="00530C3B" w:rsidP="00530C3B">
      <w:pPr>
        <w:shd w:val="clear" w:color="auto" w:fill="FFFFFF"/>
        <w:tabs>
          <w:tab w:val="left" w:pos="1050"/>
        </w:tabs>
        <w:spacing w:line="276" w:lineRule="auto"/>
        <w:ind w:firstLine="709"/>
        <w:jc w:val="both"/>
      </w:pPr>
      <w:r>
        <w:t>Товар</w:t>
      </w:r>
      <w:r w:rsidRPr="005A1751">
        <w:t xml:space="preserve"> долж</w:t>
      </w:r>
      <w:r>
        <w:t>ен</w:t>
      </w:r>
      <w:r w:rsidRPr="005A1751">
        <w:t xml:space="preserve"> быть сроком годности не менее 70% от срока изготовления (общего срока годности) на момент поставки</w:t>
      </w:r>
      <w:r>
        <w:t>;</w:t>
      </w:r>
    </w:p>
    <w:p w14:paraId="3B7F2139" w14:textId="77777777" w:rsidR="00530C3B" w:rsidRPr="00034D8A" w:rsidRDefault="00530C3B" w:rsidP="00530C3B">
      <w:pPr>
        <w:tabs>
          <w:tab w:val="left" w:pos="1134"/>
        </w:tabs>
        <w:spacing w:line="276" w:lineRule="auto"/>
        <w:ind w:firstLine="709"/>
        <w:contextualSpacing/>
        <w:jc w:val="both"/>
      </w:pPr>
      <w:r w:rsidRPr="0062473B">
        <w:rPr>
          <w:b/>
        </w:rPr>
        <w:t>г)</w:t>
      </w:r>
      <w:r>
        <w:tab/>
      </w:r>
      <w:r w:rsidRPr="0062473B">
        <w:rPr>
          <w:b/>
        </w:rPr>
        <w:t>условия оплаты</w:t>
      </w:r>
      <w:r w:rsidRPr="0062473B">
        <w:t>:</w:t>
      </w:r>
      <w:r w:rsidRPr="00543792">
        <w:t xml:space="preserve"> </w:t>
      </w:r>
      <w:r w:rsidRPr="00034D8A">
        <w:t xml:space="preserve">предоплата в размере 50%, остальные 50% в течение </w:t>
      </w:r>
      <w:r>
        <w:t>2</w:t>
      </w:r>
      <w:r w:rsidRPr="00034D8A">
        <w:t>0 рабочих дней после поставки товара;</w:t>
      </w:r>
    </w:p>
    <w:p w14:paraId="172A5483" w14:textId="77777777" w:rsidR="00530C3B" w:rsidRPr="00034D8A" w:rsidRDefault="00530C3B" w:rsidP="00530C3B">
      <w:pPr>
        <w:tabs>
          <w:tab w:val="left" w:pos="1134"/>
        </w:tabs>
        <w:spacing w:line="276" w:lineRule="auto"/>
        <w:ind w:firstLine="709"/>
        <w:contextualSpacing/>
        <w:jc w:val="both"/>
      </w:pPr>
      <w:r w:rsidRPr="0062473B">
        <w:rPr>
          <w:b/>
        </w:rPr>
        <w:t>д)</w:t>
      </w:r>
      <w:r w:rsidRPr="0062473B">
        <w:rPr>
          <w:b/>
        </w:rPr>
        <w:tab/>
      </w:r>
      <w:r w:rsidRPr="0062473B">
        <w:rPr>
          <w:b/>
          <w:bCs/>
        </w:rPr>
        <w:t>возможность изменения цены:</w:t>
      </w:r>
      <w:r w:rsidRPr="0062473B">
        <w:t xml:space="preserve"> </w:t>
      </w:r>
      <w:r>
        <w:t>цены фиксируются на протяжении действия договора;</w:t>
      </w:r>
    </w:p>
    <w:p w14:paraId="4DF8E009" w14:textId="77777777" w:rsidR="00530C3B" w:rsidRPr="007E119E" w:rsidRDefault="00530C3B" w:rsidP="00530C3B">
      <w:pPr>
        <w:tabs>
          <w:tab w:val="left" w:pos="1134"/>
        </w:tabs>
        <w:spacing w:line="276" w:lineRule="auto"/>
        <w:ind w:firstLine="709"/>
        <w:contextualSpacing/>
        <w:jc w:val="both"/>
        <w:rPr>
          <w:bCs/>
        </w:rPr>
      </w:pPr>
      <w:r w:rsidRPr="0062473B">
        <w:rPr>
          <w:b/>
        </w:rPr>
        <w:t>е)</w:t>
      </w:r>
      <w:r>
        <w:rPr>
          <w:b/>
        </w:rPr>
        <w:tab/>
      </w:r>
      <w:r w:rsidRPr="0062473B">
        <w:rPr>
          <w:b/>
          <w:bCs/>
        </w:rPr>
        <w:t>ответственность сторон:</w:t>
      </w:r>
      <w:r w:rsidRPr="0062473B">
        <w:rPr>
          <w:bCs/>
        </w:rPr>
        <w:t xml:space="preserve"> </w:t>
      </w:r>
      <w:r>
        <w:rPr>
          <w:bCs/>
        </w:rPr>
        <w:t>з</w:t>
      </w:r>
      <w:r w:rsidRPr="0062473B">
        <w:rPr>
          <w:bCs/>
        </w:rPr>
        <w:t>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w:t>
      </w:r>
    </w:p>
    <w:p w14:paraId="5FB786D2"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 вине Поставщика (продавца, подрядчика) обязательств, предусмотренных договором, уплачиваются штрафные санкции в виде неустойки в размере не менее чем 0,05% от суммы задолженности неисполненного обязательства за каждый день просрочки. При этом сумма взимаемой неустойки не должна превышать 10% от общей суммы договора.</w:t>
      </w:r>
    </w:p>
    <w:p w14:paraId="1EBC000E" w14:textId="77777777" w:rsidR="00530C3B" w:rsidRPr="00034D8A" w:rsidRDefault="00530C3B" w:rsidP="00530C3B">
      <w:pPr>
        <w:spacing w:line="276" w:lineRule="auto"/>
        <w:ind w:firstLine="709"/>
        <w:contextualSpacing/>
        <w:jc w:val="both"/>
      </w:pPr>
      <w:r w:rsidRPr="00034D8A">
        <w:t>В случае неисполнения или ненадлежащего исполнения Поставщиком обязательств, предусмотренных договором, неустойка подлежит взысканию в обязательном порядке при условии, что сумма начисленной неустойки превысила 1 000 рублей.</w:t>
      </w:r>
    </w:p>
    <w:p w14:paraId="2D5AE3CA" w14:textId="77777777" w:rsidR="00530C3B" w:rsidRDefault="00530C3B" w:rsidP="00530C3B">
      <w:pPr>
        <w:tabs>
          <w:tab w:val="left" w:pos="1134"/>
        </w:tabs>
        <w:spacing w:before="120"/>
        <w:ind w:firstLine="709"/>
        <w:jc w:val="both"/>
        <w:rPr>
          <w:b/>
          <w:color w:val="000000" w:themeColor="text1"/>
        </w:rPr>
      </w:pPr>
      <w:r>
        <w:rPr>
          <w:b/>
          <w:color w:val="000000" w:themeColor="text1"/>
        </w:rPr>
        <w:t>Источник финансирования – Республиканский бюджет, подраздел 1601.</w:t>
      </w:r>
    </w:p>
    <w:p w14:paraId="12E199E5" w14:textId="77777777" w:rsidR="00530C3B" w:rsidRDefault="00530C3B" w:rsidP="00530C3B">
      <w:pPr>
        <w:tabs>
          <w:tab w:val="left" w:pos="709"/>
          <w:tab w:val="left" w:pos="993"/>
          <w:tab w:val="left" w:pos="1080"/>
          <w:tab w:val="left" w:pos="1134"/>
          <w:tab w:val="right" w:pos="9354"/>
        </w:tabs>
        <w:ind w:firstLine="709"/>
        <w:contextualSpacing/>
        <w:jc w:val="center"/>
      </w:pPr>
    </w:p>
    <w:p w14:paraId="73D9B40A" w14:textId="77777777" w:rsidR="00530C3B" w:rsidRDefault="00530C3B" w:rsidP="00530C3B">
      <w:pPr>
        <w:tabs>
          <w:tab w:val="left" w:pos="709"/>
          <w:tab w:val="left" w:pos="993"/>
          <w:tab w:val="left" w:pos="1080"/>
          <w:tab w:val="left" w:pos="1134"/>
          <w:tab w:val="right" w:pos="9354"/>
        </w:tabs>
        <w:ind w:firstLine="709"/>
        <w:contextualSpacing/>
        <w:jc w:val="center"/>
      </w:pPr>
      <w:r w:rsidRPr="006E6ABC">
        <w:t>Заседание тендерной комиссии объявляется закрытым.</w:t>
      </w:r>
    </w:p>
    <w:p w14:paraId="65B77DA0" w14:textId="77777777" w:rsidR="00304822" w:rsidRDefault="00304822"/>
    <w:sectPr w:rsidR="00304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69"/>
    <w:rsid w:val="00304822"/>
    <w:rsid w:val="00530C3B"/>
    <w:rsid w:val="005A0969"/>
    <w:rsid w:val="0093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6BD0"/>
  <w15:chartTrackingRefBased/>
  <w15:docId w15:val="{7D8C262F-137E-424C-8681-A7F7E712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C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2</cp:revision>
  <dcterms:created xsi:type="dcterms:W3CDTF">2021-12-14T14:03:00Z</dcterms:created>
  <dcterms:modified xsi:type="dcterms:W3CDTF">2021-12-14T14:17:00Z</dcterms:modified>
</cp:coreProperties>
</file>