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9777" w14:textId="77777777" w:rsidR="00E146FE" w:rsidRDefault="00E146FE" w:rsidP="00E146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D789" wp14:editId="0468F382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2287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AE432" w14:textId="0DD5374E" w:rsidR="00E146FE" w:rsidRPr="00E146FE" w:rsidRDefault="00E146FE" w:rsidP="00E146FE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на приобретение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лекарственных препаратов для лечения больных психическими и неврологическими заболеваниями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9414ACD" w14:textId="77777777" w:rsidR="00E146FE" w:rsidRDefault="00E146FE" w:rsidP="00E1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D7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" fillcolor="white [3201]" strokeweight=".5pt">
                <v:textbox>
                  <w:txbxContent>
                    <w:p w14:paraId="77EAE432" w14:textId="0DD5374E" w:rsidR="00E146FE" w:rsidRPr="00E146FE" w:rsidRDefault="00E146FE" w:rsidP="00E146FE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на приобретение</w:t>
                      </w:r>
                      <w:r>
                        <w:rPr>
                          <w:b/>
                          <w:bCs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лекарственных препаратов для лечения больных психическими и неврологическими заболеваниями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9414ACD" w14:textId="77777777" w:rsidR="00E146FE" w:rsidRDefault="00E146FE" w:rsidP="00E146FE"/>
                  </w:txbxContent>
                </v:textbox>
              </v:shape>
            </w:pict>
          </mc:Fallback>
        </mc:AlternateContent>
      </w:r>
    </w:p>
    <w:p w14:paraId="67B876BC" w14:textId="77777777" w:rsidR="00E146FE" w:rsidRDefault="00E146FE" w:rsidP="00E146FE"/>
    <w:p w14:paraId="2AB00794" w14:textId="77777777" w:rsidR="00E146FE" w:rsidRDefault="00E146FE" w:rsidP="00E146FE"/>
    <w:p w14:paraId="3E1F8737" w14:textId="77777777" w:rsidR="00E146FE" w:rsidRDefault="00E146FE" w:rsidP="00E146FE"/>
    <w:p w14:paraId="5A9329A3" w14:textId="77777777" w:rsidR="00E146FE" w:rsidRDefault="00E146FE" w:rsidP="00E146FE"/>
    <w:p w14:paraId="5AB13831" w14:textId="77777777" w:rsidR="00E146FE" w:rsidRDefault="00E146FE" w:rsidP="00E146FE"/>
    <w:p w14:paraId="5BC591CE" w14:textId="77777777" w:rsidR="00E146FE" w:rsidRDefault="00E146FE" w:rsidP="00E146FE"/>
    <w:p w14:paraId="45777C27" w14:textId="77777777" w:rsidR="00E146FE" w:rsidRDefault="00E146FE" w:rsidP="00E146FE"/>
    <w:p w14:paraId="13E2C8BA" w14:textId="77777777" w:rsidR="00E146FE" w:rsidRDefault="00E146FE" w:rsidP="00E146FE"/>
    <w:p w14:paraId="7E3B31E7" w14:textId="77777777" w:rsidR="00E146FE" w:rsidRDefault="00E146FE" w:rsidP="00E146FE"/>
    <w:p w14:paraId="3FF65CCF" w14:textId="77777777" w:rsidR="00E146FE" w:rsidRDefault="00E146FE" w:rsidP="00E146FE">
      <w:pPr>
        <w:tabs>
          <w:tab w:val="left" w:pos="525"/>
          <w:tab w:val="center" w:pos="4677"/>
        </w:tabs>
        <w:jc w:val="center"/>
        <w:rPr>
          <w:b/>
        </w:rPr>
      </w:pPr>
    </w:p>
    <w:p w14:paraId="69534EA2" w14:textId="19F71314" w:rsidR="00E146FE" w:rsidRPr="003E0E62" w:rsidRDefault="00E146FE" w:rsidP="00E146FE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C3F62" wp14:editId="2D9840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8EE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50906" wp14:editId="2198131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3D3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№68/1</w:t>
      </w:r>
    </w:p>
    <w:p w14:paraId="3BFC8A19" w14:textId="77777777" w:rsidR="00E146FE" w:rsidRPr="009C3B18" w:rsidRDefault="00E146FE" w:rsidP="00E146FE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624AB47A" w14:textId="77777777" w:rsidR="00E146FE" w:rsidRPr="009C3B18" w:rsidRDefault="00E146FE" w:rsidP="00E146FE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6FA8C87" w14:textId="77777777" w:rsidR="00E146FE" w:rsidRPr="009C3B18" w:rsidRDefault="00E146FE" w:rsidP="00E146FE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9EEAE26" w14:textId="77777777" w:rsidR="00E146FE" w:rsidRDefault="00E146FE" w:rsidP="00E146FE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color w:val="000000" w:themeColor="text1"/>
          <w:spacing w:val="11"/>
          <w:shd w:val="clear" w:color="auto" w:fill="FFFFFF"/>
        </w:rPr>
        <w:t xml:space="preserve">на приобретение </w:t>
      </w:r>
      <w:r w:rsidRPr="005C117C">
        <w:rPr>
          <w:b/>
          <w:bCs/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 w:rsidRPr="00A90719">
        <w:rPr>
          <w:b/>
          <w:bCs/>
          <w:spacing w:val="4"/>
        </w:rPr>
        <w:t xml:space="preserve"> </w:t>
      </w:r>
    </w:p>
    <w:p w14:paraId="288C50C6" w14:textId="77777777" w:rsidR="00E146FE" w:rsidRDefault="00E146FE" w:rsidP="00E146FE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21F55CB8" w14:textId="389B94AD" w:rsidR="00025C4F" w:rsidRDefault="00E146FE" w:rsidP="00E146FE">
      <w:pPr>
        <w:jc w:val="center"/>
        <w:rPr>
          <w:b/>
        </w:rPr>
      </w:pPr>
      <w:r>
        <w:rPr>
          <w:b/>
        </w:rPr>
        <w:t>Заседание тендерной комиссии состоялось 14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146FE" w:rsidRPr="00493A52" w14:paraId="53BFAF5C" w14:textId="77777777" w:rsidTr="0088474A">
        <w:tc>
          <w:tcPr>
            <w:tcW w:w="5637" w:type="dxa"/>
            <w:hideMark/>
          </w:tcPr>
          <w:p w14:paraId="714C134B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E8D09DA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</w:p>
        </w:tc>
      </w:tr>
      <w:tr w:rsidR="00E146FE" w:rsidRPr="00493A52" w14:paraId="2A0EADAB" w14:textId="77777777" w:rsidTr="0088474A">
        <w:tc>
          <w:tcPr>
            <w:tcW w:w="5637" w:type="dxa"/>
            <w:hideMark/>
          </w:tcPr>
          <w:p w14:paraId="7BB73AFA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F5E91DD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Булига Т.В.</w:t>
            </w:r>
          </w:p>
        </w:tc>
      </w:tr>
      <w:tr w:rsidR="00E146FE" w:rsidRPr="00493A52" w14:paraId="2AD32C58" w14:textId="77777777" w:rsidTr="0088474A">
        <w:tc>
          <w:tcPr>
            <w:tcW w:w="5637" w:type="dxa"/>
          </w:tcPr>
          <w:p w14:paraId="10293F8F" w14:textId="77777777" w:rsidR="00E146FE" w:rsidRPr="00493A52" w:rsidRDefault="00E146FE" w:rsidP="0088474A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977FA89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E146FE" w:rsidRPr="00493A52" w14:paraId="1D550D6E" w14:textId="77777777" w:rsidTr="0088474A">
        <w:tc>
          <w:tcPr>
            <w:tcW w:w="5637" w:type="dxa"/>
            <w:hideMark/>
          </w:tcPr>
          <w:p w14:paraId="0258E5E4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7781EF7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4648B9FB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Цушко Е.С.</w:t>
            </w:r>
          </w:p>
          <w:p w14:paraId="6F13B144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Любенко А.В.</w:t>
            </w:r>
          </w:p>
          <w:p w14:paraId="61846ACC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3001FFEF" w14:textId="77777777" w:rsidR="00E146FE" w:rsidRDefault="00E146FE" w:rsidP="0088474A">
            <w:pPr>
              <w:tabs>
                <w:tab w:val="left" w:pos="3402"/>
              </w:tabs>
              <w:contextualSpacing/>
            </w:pPr>
            <w:r>
              <w:t>Формагей Н.Н.</w:t>
            </w:r>
          </w:p>
          <w:p w14:paraId="57C435E9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>
              <w:t>Рулле С.И.</w:t>
            </w:r>
          </w:p>
        </w:tc>
      </w:tr>
      <w:tr w:rsidR="00E146FE" w:rsidRPr="00493A52" w14:paraId="140BDA0C" w14:textId="77777777" w:rsidTr="0088474A">
        <w:trPr>
          <w:trHeight w:val="543"/>
        </w:trPr>
        <w:tc>
          <w:tcPr>
            <w:tcW w:w="5637" w:type="dxa"/>
            <w:hideMark/>
          </w:tcPr>
          <w:p w14:paraId="62F0EA02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F4E3FA5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07EC6C85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E146FE" w:rsidRPr="00493A52" w14:paraId="15A53907" w14:textId="77777777" w:rsidTr="0088474A">
        <w:trPr>
          <w:trHeight w:val="168"/>
        </w:trPr>
        <w:tc>
          <w:tcPr>
            <w:tcW w:w="9356" w:type="dxa"/>
            <w:gridSpan w:val="2"/>
          </w:tcPr>
          <w:p w14:paraId="25B8CCE3" w14:textId="77777777" w:rsidR="00E146FE" w:rsidRPr="00493A52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D98E1BA" w14:textId="77777777" w:rsidR="00E146FE" w:rsidRDefault="00E146FE" w:rsidP="0088474A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2D187E6E" w14:textId="77777777" w:rsidR="00E146FE" w:rsidRDefault="00E146FE" w:rsidP="0088474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1FB6FDFB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«Валеандр» - Шепитко А.Р.;</w:t>
            </w:r>
          </w:p>
          <w:p w14:paraId="4A3A4C9E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«Медфарм» - Ковалевич Е.А.;</w:t>
            </w:r>
          </w:p>
          <w:p w14:paraId="399A1959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«Лекфарм» - Куртьева Т.Ф.;</w:t>
            </w:r>
          </w:p>
          <w:p w14:paraId="67CB3DE7" w14:textId="77777777" w:rsidR="00E146FE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«Кейсер» - Ганевич Д.П.;</w:t>
            </w:r>
          </w:p>
          <w:p w14:paraId="7B12A733" w14:textId="77777777" w:rsidR="00E146FE" w:rsidRPr="00493A52" w:rsidRDefault="00E146FE" w:rsidP="0088474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«Диапрофмед» - Козинский И.И.</w:t>
            </w:r>
          </w:p>
        </w:tc>
      </w:tr>
      <w:tr w:rsidR="00E146FE" w:rsidRPr="00493A52" w14:paraId="1BE129E1" w14:textId="77777777" w:rsidTr="0088474A">
        <w:trPr>
          <w:trHeight w:val="543"/>
        </w:trPr>
        <w:tc>
          <w:tcPr>
            <w:tcW w:w="5637" w:type="dxa"/>
            <w:hideMark/>
          </w:tcPr>
          <w:p w14:paraId="7E8991CA" w14:textId="77777777" w:rsidR="00E146FE" w:rsidRPr="00D946D6" w:rsidRDefault="00E146FE" w:rsidP="0088474A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7EAAE0D3" w14:textId="77777777" w:rsidR="00E146FE" w:rsidRDefault="00E146FE" w:rsidP="0088474A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7C7FF4F6" w14:textId="77777777" w:rsidR="00E146FE" w:rsidRPr="00493A52" w:rsidRDefault="00E146FE" w:rsidP="0088474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3E57A60" w14:textId="77777777" w:rsidR="00E146FE" w:rsidRDefault="00E146FE" w:rsidP="0088474A">
            <w:pPr>
              <w:tabs>
                <w:tab w:val="left" w:pos="3402"/>
              </w:tabs>
              <w:contextualSpacing/>
            </w:pPr>
          </w:p>
          <w:p w14:paraId="25949C34" w14:textId="77777777" w:rsidR="00E146FE" w:rsidRDefault="00E146FE" w:rsidP="0088474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51393CDF" w14:textId="77777777" w:rsidR="00E146FE" w:rsidRPr="00493A52" w:rsidRDefault="00E146FE" w:rsidP="0088474A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</w:tbl>
    <w:p w14:paraId="281061AD" w14:textId="77777777" w:rsidR="00E146FE" w:rsidRDefault="00E146FE" w:rsidP="00E146FE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177FE186" w14:textId="77777777" w:rsidR="00E146FE" w:rsidRPr="00A51D2B" w:rsidRDefault="00E146FE" w:rsidP="00E146FE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FFB8396" w14:textId="77777777" w:rsidR="00E146FE" w:rsidRDefault="00E146FE" w:rsidP="00E146FE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065BB5"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0EF3C3EC" w14:textId="77777777" w:rsidR="00E146FE" w:rsidRDefault="00E146FE" w:rsidP="00E146FE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38AFF194" w14:textId="77777777" w:rsidR="00E146FE" w:rsidRDefault="00E146FE" w:rsidP="00E146FE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50D3811F" w14:textId="77777777" w:rsidR="00E146FE" w:rsidRPr="002A7CF9" w:rsidRDefault="00E146FE" w:rsidP="00E146FE">
      <w:pPr>
        <w:spacing w:line="276" w:lineRule="auto"/>
        <w:ind w:firstLine="709"/>
        <w:contextualSpacing/>
        <w:jc w:val="center"/>
      </w:pPr>
    </w:p>
    <w:p w14:paraId="5D0D719B" w14:textId="77777777" w:rsidR="00E146FE" w:rsidRDefault="00E146FE" w:rsidP="00E146FE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 xml:space="preserve">Булига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1CA7C5E9" w14:textId="77777777" w:rsidR="00E146FE" w:rsidRPr="005C117C" w:rsidRDefault="00E146FE" w:rsidP="00E146FE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 w:rsidRPr="005C117C">
        <w:rPr>
          <w:rFonts w:eastAsia="Calibri"/>
        </w:rPr>
        <w:t xml:space="preserve">Предлагаю </w:t>
      </w:r>
      <w:r w:rsidRPr="005C117C">
        <w:t xml:space="preserve">заслушать информацию 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5C117C">
        <w:rPr>
          <w:spacing w:val="4"/>
        </w:rPr>
        <w:t xml:space="preserve"> </w:t>
      </w:r>
      <w:r w:rsidRPr="005C117C">
        <w:t>требованиям, заявленным на тендер.</w:t>
      </w:r>
    </w:p>
    <w:p w14:paraId="66DC68D3" w14:textId="77777777" w:rsidR="00E146FE" w:rsidRPr="000F4BB0" w:rsidRDefault="00E146FE" w:rsidP="00E146FE">
      <w:pPr>
        <w:spacing w:line="276" w:lineRule="auto"/>
        <w:ind w:firstLine="709"/>
        <w:jc w:val="both"/>
      </w:pPr>
      <w:r w:rsidRPr="000F4BB0">
        <w:rPr>
          <w:b/>
          <w:bCs/>
        </w:rPr>
        <w:t>Булига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</w:t>
      </w:r>
      <w:r>
        <w:t>.</w:t>
      </w:r>
    </w:p>
    <w:p w14:paraId="2AC152DB" w14:textId="77777777" w:rsidR="00E146FE" w:rsidRDefault="00E146FE" w:rsidP="00E146FE">
      <w:pPr>
        <w:spacing w:line="276" w:lineRule="auto"/>
        <w:ind w:firstLine="709"/>
        <w:jc w:val="both"/>
      </w:pPr>
      <w:r>
        <w:rPr>
          <w:b/>
        </w:rPr>
        <w:t>Булига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 w:rsidRPr="000F4BB0">
        <w:t>,</w:t>
      </w:r>
      <w:r>
        <w:t xml:space="preserve"> всех хозяйствующих субъектов.</w:t>
      </w:r>
    </w:p>
    <w:p w14:paraId="55947240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</w:p>
    <w:p w14:paraId="3AEFE129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F9DA88E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E580E13" w14:textId="77777777" w:rsidR="00E146FE" w:rsidRPr="0096442D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320DB7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«Воздержались» - 0</w:t>
      </w:r>
      <w:r>
        <w:rPr>
          <w:bCs/>
          <w:i/>
          <w:iCs/>
        </w:rPr>
        <w:t xml:space="preserve"> (ноль).</w:t>
      </w:r>
    </w:p>
    <w:p w14:paraId="6E909270" w14:textId="77777777" w:rsidR="00E146FE" w:rsidRDefault="00E146FE" w:rsidP="00E146FE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3B4EB897" w14:textId="77777777" w:rsidR="00E146FE" w:rsidRDefault="00E146FE" w:rsidP="00E146FE">
      <w:pPr>
        <w:shd w:val="clear" w:color="auto" w:fill="FFFFFF"/>
        <w:spacing w:line="276" w:lineRule="auto"/>
        <w:ind w:right="2" w:firstLine="708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5C117C">
        <w:rPr>
          <w:color w:val="000000" w:themeColor="text1"/>
          <w:spacing w:val="11"/>
          <w:shd w:val="clear" w:color="auto" w:fill="FFFFFF"/>
        </w:rPr>
        <w:t>на приобретение лекарственных препаратов для лечения больных психическими и неврологическими заболеваниями на 2021 год</w:t>
      </w:r>
      <w:r>
        <w:t xml:space="preserve"> были допущены хозяйствующие субъекты: ГУП «Лекфарм», ООО «Диапрофмед», </w:t>
      </w:r>
      <w:r>
        <w:br/>
        <w:t>ООО «Кейсер», ООО «Валеандр», ООО «Медфарм».</w:t>
      </w:r>
    </w:p>
    <w:p w14:paraId="560C53E4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31FB4645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FC382E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«Лекфарм»;</w:t>
      </w:r>
    </w:p>
    <w:p w14:paraId="5A80EC52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«Диапрофмед»;</w:t>
      </w:r>
    </w:p>
    <w:p w14:paraId="1EF6E5E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«Кейсер»;</w:t>
      </w:r>
    </w:p>
    <w:p w14:paraId="00DF6A4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«Валеандр»;</w:t>
      </w:r>
    </w:p>
    <w:p w14:paraId="15FDBE1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«Медфарм».</w:t>
      </w:r>
    </w:p>
    <w:p w14:paraId="4272B2C7" w14:textId="77777777" w:rsidR="00E146FE" w:rsidRDefault="00E146FE" w:rsidP="00E146FE">
      <w:pPr>
        <w:contextualSpacing/>
        <w:jc w:val="both"/>
        <w:rPr>
          <w:b/>
          <w:color w:val="000000" w:themeColor="text1"/>
        </w:rPr>
      </w:pPr>
    </w:p>
    <w:p w14:paraId="45415EA3" w14:textId="77777777" w:rsidR="00E146FE" w:rsidRDefault="00E146FE" w:rsidP="00E146FE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7D86961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444FAA18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3F3D3E4C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2B8BD2CF" w14:textId="77777777" w:rsidR="00E146F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E2329F0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160CB4C1" w14:textId="77777777" w:rsidR="00E146FE" w:rsidRDefault="00E146FE" w:rsidP="00E146FE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007F1E6B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27BE9B3B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ГУП «Лекфарм»;</w:t>
      </w:r>
    </w:p>
    <w:p w14:paraId="5655EE4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ГУП «Лекфарм»</w:t>
      </w:r>
      <w:r w:rsidRPr="00A600B6">
        <w:rPr>
          <w:bCs/>
        </w:rPr>
        <w:t>?</w:t>
      </w:r>
    </w:p>
    <w:p w14:paraId="39A379A4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F7E6830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F6FCA9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EBBAB78" w14:textId="77777777" w:rsidR="00E146FE" w:rsidRDefault="00E146FE" w:rsidP="00E146FE">
      <w:pPr>
        <w:spacing w:line="276" w:lineRule="auto"/>
        <w:ind w:firstLine="709"/>
        <w:contextualSpacing/>
        <w:jc w:val="both"/>
      </w:pPr>
    </w:p>
    <w:p w14:paraId="40ADDF4E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«Диапрофмед»;</w:t>
      </w:r>
    </w:p>
    <w:p w14:paraId="695C7C7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«Диапрофмед»</w:t>
      </w:r>
      <w:r w:rsidRPr="00A600B6">
        <w:rPr>
          <w:bCs/>
        </w:rPr>
        <w:t>?</w:t>
      </w:r>
    </w:p>
    <w:p w14:paraId="1C1FC5DD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9F6609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BE4484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FB51027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30396B88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«Кейсер»;</w:t>
      </w:r>
    </w:p>
    <w:p w14:paraId="25DEFF3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«Кейсер»</w:t>
      </w:r>
      <w:r w:rsidRPr="00A600B6">
        <w:rPr>
          <w:bCs/>
        </w:rPr>
        <w:t>?</w:t>
      </w:r>
    </w:p>
    <w:p w14:paraId="76F1033E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71658D0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F59DDA2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59860ED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1CB2C1C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«Валеандр»;</w:t>
      </w:r>
    </w:p>
    <w:p w14:paraId="6A67D0A3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«Валеандр»</w:t>
      </w:r>
      <w:r w:rsidRPr="00A600B6">
        <w:rPr>
          <w:bCs/>
        </w:rPr>
        <w:t>?</w:t>
      </w:r>
    </w:p>
    <w:p w14:paraId="2BBBEC5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3667808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D17AE1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07F54E5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6FE89E3E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«Медфарм»;</w:t>
      </w:r>
    </w:p>
    <w:p w14:paraId="4A0BB48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«Медфарм»</w:t>
      </w:r>
      <w:r w:rsidRPr="00A600B6">
        <w:rPr>
          <w:bCs/>
        </w:rPr>
        <w:t>?</w:t>
      </w:r>
    </w:p>
    <w:p w14:paraId="3E1A3AC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F4E7915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087CD5B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4DDF4C7" w14:textId="77777777" w:rsidR="00E146FE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2042C2A" w14:textId="77777777" w:rsidR="00E146FE" w:rsidRPr="00F30EB0" w:rsidRDefault="00E146FE" w:rsidP="00E146F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51F381B" w14:textId="77777777" w:rsidR="00E146FE" w:rsidRDefault="00E146FE" w:rsidP="00E146FE">
      <w:pPr>
        <w:spacing w:line="276" w:lineRule="auto"/>
        <w:ind w:firstLine="567"/>
        <w:jc w:val="both"/>
        <w:rPr>
          <w:b/>
        </w:rPr>
      </w:pPr>
    </w:p>
    <w:p w14:paraId="19B8060E" w14:textId="77777777" w:rsidR="00E146FE" w:rsidRDefault="00E146FE" w:rsidP="00E146FE">
      <w:pPr>
        <w:spacing w:line="276" w:lineRule="auto"/>
        <w:ind w:firstLine="567"/>
        <w:jc w:val="both"/>
        <w:rPr>
          <w:rFonts w:eastAsia="Calibri"/>
        </w:rPr>
      </w:pPr>
      <w:r>
        <w:rPr>
          <w:b/>
        </w:rPr>
        <w:t>Булига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43CCFAF0" w14:textId="77777777" w:rsidR="00E146FE" w:rsidRDefault="00E146FE" w:rsidP="00E146FE">
      <w:pPr>
        <w:spacing w:line="276" w:lineRule="auto"/>
        <w:ind w:firstLine="567"/>
        <w:contextualSpacing/>
        <w:jc w:val="both"/>
        <w:rPr>
          <w:b/>
        </w:rPr>
      </w:pPr>
    </w:p>
    <w:p w14:paraId="29C39757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условия оплаты</w:t>
      </w:r>
      <w:r w:rsidRPr="00360FBE">
        <w:t>?</w:t>
      </w:r>
    </w:p>
    <w:p w14:paraId="4F91A964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Нет, условия оплаты остаются без изменений.</w:t>
      </w:r>
    </w:p>
    <w:p w14:paraId="221C316E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lastRenderedPageBreak/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2EA1031B" w14:textId="77777777" w:rsidR="00E146FE" w:rsidRPr="00360FBE" w:rsidRDefault="00E146FE" w:rsidP="00E146FE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осуществляется транспортом Поставщика не позже 30 рабочих дней после получения предоплаты.</w:t>
      </w:r>
    </w:p>
    <w:p w14:paraId="7200FAD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2AA44115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7A618BFB" w14:textId="77777777" w:rsidR="00E146FE" w:rsidRDefault="00E146FE" w:rsidP="00E146FE">
      <w:pPr>
        <w:spacing w:line="276" w:lineRule="auto"/>
      </w:pPr>
    </w:p>
    <w:p w14:paraId="0B4415B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4E01FF4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3DABDD14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054D1346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78E91115" w14:textId="77777777" w:rsidR="00E146FE" w:rsidRDefault="00E146FE" w:rsidP="00E146FE">
      <w:pPr>
        <w:spacing w:line="276" w:lineRule="auto"/>
      </w:pPr>
    </w:p>
    <w:p w14:paraId="20415CB9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условия оплаты</w:t>
      </w:r>
      <w:r w:rsidRPr="00360FBE">
        <w:t>?</w:t>
      </w:r>
    </w:p>
    <w:p w14:paraId="068EF60F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предоплата в размере 25% от общей стоимости договора. Оставшаяся часть суммы 75% оплачиваются в течение 30 рабочих дней после получения предоплаты.</w:t>
      </w:r>
    </w:p>
    <w:p w14:paraId="3582508D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6359066A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Валеандр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6957FE80" w14:textId="77777777" w:rsidR="00E146FE" w:rsidRDefault="00E146FE" w:rsidP="00E146FE">
      <w:pPr>
        <w:spacing w:line="276" w:lineRule="auto"/>
      </w:pPr>
    </w:p>
    <w:p w14:paraId="6FCB6736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условия оплаты</w:t>
      </w:r>
      <w:r w:rsidRPr="00360FBE">
        <w:t>?</w:t>
      </w:r>
    </w:p>
    <w:p w14:paraId="6943865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75%, остальные 25% в течение 30 календарных дней после поставки.</w:t>
      </w:r>
    </w:p>
    <w:p w14:paraId="5E859E08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470C7E5C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30 рабочих дней с момента получения предоплаты.</w:t>
      </w:r>
    </w:p>
    <w:p w14:paraId="45586703" w14:textId="77777777" w:rsidR="00E146FE" w:rsidRPr="00360FBE" w:rsidRDefault="00E146FE" w:rsidP="00E146FE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6B74C4E4" w14:textId="77777777" w:rsidR="00E146FE" w:rsidRPr="00422E7D" w:rsidRDefault="00E146FE" w:rsidP="00E146FE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79B240C2" w14:textId="77777777" w:rsidR="00E146FE" w:rsidRDefault="00E146FE" w:rsidP="00E146FE">
      <w:pPr>
        <w:spacing w:line="276" w:lineRule="auto"/>
      </w:pPr>
    </w:p>
    <w:p w14:paraId="466B3BE7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065BB5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AE5D646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E5A0E99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FEEF53F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bookmarkStart w:id="0" w:name="_Hlk57192438"/>
    </w:p>
    <w:p w14:paraId="6D4360DA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CE78BC6" w14:textId="77777777" w:rsidR="00E146FE" w:rsidRDefault="00E146FE" w:rsidP="00E146FE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69E9F914" w14:textId="77777777" w:rsidR="00E146FE" w:rsidRPr="0096442D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0055F6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92A359A" w14:textId="77777777" w:rsidR="00E146FE" w:rsidRDefault="00E146FE" w:rsidP="00E146FE">
      <w:pPr>
        <w:spacing w:line="276" w:lineRule="auto"/>
        <w:ind w:firstLine="709"/>
        <w:contextualSpacing/>
        <w:jc w:val="both"/>
        <w:rPr>
          <w:bCs/>
          <w:i/>
          <w:iCs/>
        </w:rPr>
      </w:pPr>
    </w:p>
    <w:bookmarkEnd w:id="0"/>
    <w:p w14:paraId="63575BD0" w14:textId="77777777" w:rsidR="00E146FE" w:rsidRPr="00523208" w:rsidRDefault="00E146FE" w:rsidP="00E146FE">
      <w:pPr>
        <w:spacing w:line="276" w:lineRule="auto"/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00DC6CD1" w14:textId="77777777" w:rsidR="00E146FE" w:rsidRDefault="00E146FE" w:rsidP="00E146FE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3472F0C" w14:textId="77777777" w:rsidR="00E146FE" w:rsidRPr="00E146FE" w:rsidRDefault="00E146FE" w:rsidP="00E146FE">
      <w:pPr>
        <w:spacing w:line="276" w:lineRule="auto"/>
        <w:ind w:firstLine="709"/>
        <w:jc w:val="both"/>
        <w:rPr>
          <w:b/>
        </w:rPr>
      </w:pPr>
    </w:p>
    <w:p w14:paraId="7CE49DC6" w14:textId="77777777" w:rsidR="00E146FE" w:rsidRDefault="00E146FE" w:rsidP="00E146FE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 xml:space="preserve"> всех хозяйствующих субъектов.</w:t>
      </w:r>
    </w:p>
    <w:p w14:paraId="6985A608" w14:textId="77777777" w:rsidR="00E146FE" w:rsidRPr="00E146FE" w:rsidRDefault="00E146FE" w:rsidP="00E146FE">
      <w:pPr>
        <w:spacing w:line="276" w:lineRule="auto"/>
        <w:ind w:firstLine="709"/>
        <w:contextualSpacing/>
        <w:jc w:val="both"/>
        <w:rPr>
          <w:b/>
        </w:rPr>
      </w:pPr>
    </w:p>
    <w:p w14:paraId="473F751F" w14:textId="77777777" w:rsidR="00E146FE" w:rsidRPr="00C158DF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 xml:space="preserve"> –ООО «Медфарм»:</w:t>
      </w:r>
    </w:p>
    <w:p w14:paraId="687CF589" w14:textId="77777777" w:rsidR="00E146FE" w:rsidRDefault="00E146FE" w:rsidP="00E146FE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r>
        <w:t>Чолака Д.Ф.,</w:t>
      </w:r>
      <w:r w:rsidRPr="00C158DF">
        <w:t xml:space="preserve"> «Поставщик» - </w:t>
      </w:r>
      <w:r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1CE4695B" w14:textId="10A25580" w:rsidR="00E146FE" w:rsidRDefault="00E146FE" w:rsidP="00E146FE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1559"/>
        <w:gridCol w:w="1418"/>
        <w:gridCol w:w="1276"/>
        <w:gridCol w:w="1275"/>
      </w:tblGrid>
      <w:tr w:rsidR="00E146FE" w:rsidRPr="0038191C" w14:paraId="11163385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5185F86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13153AE7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30816243" w14:textId="77777777" w:rsidR="00E146FE" w:rsidRPr="00C04270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6EA37153" w14:textId="77777777" w:rsidR="00E146FE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3F8291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0A4DC" w14:textId="77777777" w:rsidR="00E146FE" w:rsidRPr="00C35BAF" w:rsidRDefault="00E146FE" w:rsidP="0088474A">
            <w:pPr>
              <w:ind w:left="-113" w:right="-113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sz w:val="20"/>
                <w:szCs w:val="20"/>
              </w:rPr>
              <w:t>Цена за ед. товара, рублей ПМР</w:t>
            </w:r>
          </w:p>
        </w:tc>
        <w:tc>
          <w:tcPr>
            <w:tcW w:w="1275" w:type="dxa"/>
            <w:vAlign w:val="center"/>
          </w:tcPr>
          <w:p w14:paraId="6C413787" w14:textId="77777777" w:rsidR="00E146FE" w:rsidRPr="00AB2AB0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Сумма,</w:t>
            </w:r>
          </w:p>
          <w:p w14:paraId="1CFC2B4F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рублей ПМР</w:t>
            </w:r>
          </w:p>
        </w:tc>
      </w:tr>
      <w:tr w:rsidR="00E146FE" w:rsidRPr="002E0B00" w14:paraId="457181FA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C3232D" w14:textId="77777777" w:rsidR="00E146FE" w:rsidRPr="0038191C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28292F1F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Депакин Хроно (DepakineChrono)</w:t>
            </w:r>
          </w:p>
        </w:tc>
        <w:tc>
          <w:tcPr>
            <w:tcW w:w="1843" w:type="dxa"/>
            <w:vAlign w:val="center"/>
          </w:tcPr>
          <w:p w14:paraId="4F016D76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"Sanofi Winthrop Industrie", Франция</w:t>
            </w:r>
          </w:p>
        </w:tc>
        <w:tc>
          <w:tcPr>
            <w:tcW w:w="1559" w:type="dxa"/>
            <w:vAlign w:val="center"/>
          </w:tcPr>
          <w:p w14:paraId="04D1205D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таб 300 мг №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330C0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232F4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97,00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9A87C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51 410,00</w:t>
            </w:r>
          </w:p>
        </w:tc>
      </w:tr>
      <w:tr w:rsidR="00E146FE" w14:paraId="3E55EB44" w14:textId="77777777" w:rsidTr="0088474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9420FF" w14:textId="77777777" w:rsidR="00E146FE" w:rsidRDefault="00E146FE" w:rsidP="0088474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14:paraId="03C2B3ED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ДепакинХроно</w:t>
            </w:r>
          </w:p>
        </w:tc>
        <w:tc>
          <w:tcPr>
            <w:tcW w:w="1843" w:type="dxa"/>
            <w:vAlign w:val="center"/>
          </w:tcPr>
          <w:p w14:paraId="5F7D440B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Sanofi Winthrop Industrie Франция</w:t>
            </w:r>
          </w:p>
        </w:tc>
        <w:tc>
          <w:tcPr>
            <w:tcW w:w="1559" w:type="dxa"/>
            <w:vAlign w:val="center"/>
          </w:tcPr>
          <w:p w14:paraId="63A835A2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таб 500 мг №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E674F" w14:textId="77777777" w:rsidR="00E146FE" w:rsidRPr="002E0B00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2 126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E2B45" w14:textId="77777777" w:rsidR="00E146FE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48,00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EF3A5" w14:textId="77777777" w:rsidR="00E146FE" w:rsidRDefault="00E146FE" w:rsidP="0088474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102 048,00</w:t>
            </w:r>
          </w:p>
        </w:tc>
      </w:tr>
    </w:tbl>
    <w:p w14:paraId="117DFBDB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2933AE1E" w14:textId="77777777" w:rsidR="00E146FE" w:rsidRDefault="00E146FE" w:rsidP="00E146FE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EAB84A9" w14:textId="77777777" w:rsidR="00E146FE" w:rsidRPr="00061E3B" w:rsidRDefault="00E146FE" w:rsidP="00E146FE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550D1BBA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</w:t>
      </w:r>
      <w:r w:rsidRPr="003B1303">
        <w:t xml:space="preserve">% остальные </w:t>
      </w:r>
      <w:r>
        <w:t>25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72ED85EF" w14:textId="77777777" w:rsidR="00E146FE" w:rsidRDefault="00E146FE" w:rsidP="00E146F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1D381A16" w14:textId="77777777" w:rsidR="00E146FE" w:rsidRPr="007E119E" w:rsidRDefault="00E146FE" w:rsidP="00E146F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C4D8600" w14:textId="77777777" w:rsidR="00E146FE" w:rsidRPr="00034D8A" w:rsidRDefault="00E146FE" w:rsidP="00E146F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51A76D5" w14:textId="77777777" w:rsidR="00E146FE" w:rsidRPr="00034D8A" w:rsidRDefault="00E146FE" w:rsidP="00E146F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34D9223" w14:textId="77777777" w:rsidR="00E146FE" w:rsidRDefault="00E146FE" w:rsidP="00E146FE">
      <w:pPr>
        <w:spacing w:line="276" w:lineRule="auto"/>
      </w:pPr>
    </w:p>
    <w:p w14:paraId="41EC0A81" w14:textId="77777777" w:rsidR="00E146FE" w:rsidRDefault="00E146FE" w:rsidP="00E146F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237593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</w:t>
      </w:r>
      <w:bookmarkStart w:id="1" w:name="_GoBack"/>
      <w:bookmarkEnd w:id="1"/>
      <w:r w:rsidRPr="00065BB5">
        <w:t>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75BBCC6" w14:textId="6E1F5DC0" w:rsidR="00E146FE" w:rsidRDefault="00E146FE" w:rsidP="00E146FE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</w:t>
      </w:r>
      <w:r w:rsidR="00F66CE2">
        <w:rPr>
          <w:b/>
          <w:color w:val="000000" w:themeColor="text1"/>
        </w:rPr>
        <w:t>4</w:t>
      </w:r>
      <w:r>
        <w:rPr>
          <w:b/>
          <w:color w:val="000000" w:themeColor="text1"/>
        </w:rPr>
        <w:t>.</w:t>
      </w:r>
    </w:p>
    <w:p w14:paraId="3565BD77" w14:textId="77777777" w:rsidR="00E146FE" w:rsidRDefault="00E146FE" w:rsidP="00E146F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43A37854" w14:textId="77777777" w:rsidR="00E146FE" w:rsidRDefault="00E146FE" w:rsidP="00E146FE"/>
    <w:sectPr w:rsidR="00E146FE" w:rsidSect="00E146FE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16B7" w14:textId="77777777" w:rsidR="0018288F" w:rsidRDefault="0018288F" w:rsidP="00E146FE">
      <w:r>
        <w:separator/>
      </w:r>
    </w:p>
  </w:endnote>
  <w:endnote w:type="continuationSeparator" w:id="0">
    <w:p w14:paraId="33D2D5AB" w14:textId="77777777" w:rsidR="0018288F" w:rsidRDefault="0018288F" w:rsidP="00E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EFFE" w14:textId="77777777" w:rsidR="0018288F" w:rsidRDefault="0018288F" w:rsidP="00E146FE">
      <w:r>
        <w:separator/>
      </w:r>
    </w:p>
  </w:footnote>
  <w:footnote w:type="continuationSeparator" w:id="0">
    <w:p w14:paraId="16D77B0B" w14:textId="77777777" w:rsidR="0018288F" w:rsidRDefault="0018288F" w:rsidP="00E1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689186"/>
      <w:docPartObj>
        <w:docPartGallery w:val="Page Numbers (Top of Page)"/>
        <w:docPartUnique/>
      </w:docPartObj>
    </w:sdtPr>
    <w:sdtEndPr/>
    <w:sdtContent>
      <w:p w14:paraId="0178BB7A" w14:textId="5BCDB9B2" w:rsidR="00E146FE" w:rsidRDefault="00E146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8EBB" w14:textId="77777777" w:rsidR="00E146FE" w:rsidRDefault="00E14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58"/>
    <w:rsid w:val="00025C4F"/>
    <w:rsid w:val="0018288F"/>
    <w:rsid w:val="004A1EC1"/>
    <w:rsid w:val="00E146FE"/>
    <w:rsid w:val="00F26958"/>
    <w:rsid w:val="00F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1E7"/>
  <w15:chartTrackingRefBased/>
  <w15:docId w15:val="{DFBDA467-CE76-4002-9A39-B515E88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2462</Words>
  <Characters>14037</Characters>
  <Application>Microsoft Office Word</Application>
  <DocSecurity>0</DocSecurity>
  <Lines>116</Lines>
  <Paragraphs>32</Paragraphs>
  <ScaleCrop>false</ScaleCrop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2021-09-16T13:52:00Z</dcterms:created>
  <dcterms:modified xsi:type="dcterms:W3CDTF">2021-12-10T08:35:00Z</dcterms:modified>
</cp:coreProperties>
</file>