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D830" w14:textId="77777777" w:rsidR="006253AF" w:rsidRDefault="006253AF" w:rsidP="006253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1649B" wp14:editId="340D5006">
                <wp:simplePos x="0" y="0"/>
                <wp:positionH relativeFrom="column">
                  <wp:posOffset>53340</wp:posOffset>
                </wp:positionH>
                <wp:positionV relativeFrom="paragraph">
                  <wp:posOffset>137160</wp:posOffset>
                </wp:positionV>
                <wp:extent cx="3990975" cy="1362075"/>
                <wp:effectExtent l="0" t="0" r="28575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82169" w14:textId="7AAD7363" w:rsidR="006253AF" w:rsidRPr="00D6086F" w:rsidRDefault="006253AF" w:rsidP="006253AF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третьего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этапа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D6086F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D6086F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субстанций и вспомогательных материалов для производственных аптек лечебно-профилактических учреждений на 2021 год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D6086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для размещения на официальном сайте </w:t>
                            </w:r>
                            <w:r w:rsidRPr="00D6086F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здравоохранения</w:t>
                            </w:r>
                            <w:r w:rsidRPr="00311A7E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1A7E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  <w:bookmarkStart w:id="0" w:name="_GoBack"/>
                            <w:bookmarkEnd w:id="0"/>
                          </w:p>
                          <w:p w14:paraId="64165B29" w14:textId="77777777" w:rsidR="006253AF" w:rsidRDefault="006253AF" w:rsidP="006253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164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2pt;margin-top:10.8pt;width:314.2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" fillcolor="white [3201]" strokeweight=".5pt">
                <v:textbox>
                  <w:txbxContent>
                    <w:p w14:paraId="03A82169" w14:textId="7AAD7363" w:rsidR="006253AF" w:rsidRPr="00D6086F" w:rsidRDefault="006253AF" w:rsidP="006253AF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</w:pP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третьего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этапа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D6086F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D6086F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субстанций и вспомогательных материалов для производственных аптек лечебно-профилактических учреждений на 2021 год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D6086F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для размещения на официальном сайте </w:t>
                      </w:r>
                      <w:r w:rsidRPr="00D6086F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здравоохранения</w:t>
                      </w:r>
                      <w:r w:rsidRPr="00311A7E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311A7E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  <w:bookmarkStart w:id="1" w:name="_GoBack"/>
                      <w:bookmarkEnd w:id="1"/>
                    </w:p>
                    <w:p w14:paraId="64165B29" w14:textId="77777777" w:rsidR="006253AF" w:rsidRDefault="006253AF" w:rsidP="006253AF"/>
                  </w:txbxContent>
                </v:textbox>
              </v:shape>
            </w:pict>
          </mc:Fallback>
        </mc:AlternateContent>
      </w:r>
    </w:p>
    <w:p w14:paraId="4A119376" w14:textId="77777777" w:rsidR="006253AF" w:rsidRDefault="006253AF" w:rsidP="006253AF"/>
    <w:p w14:paraId="1F52F088" w14:textId="77777777" w:rsidR="006253AF" w:rsidRDefault="006253AF" w:rsidP="006253AF"/>
    <w:p w14:paraId="4BE26301" w14:textId="77777777" w:rsidR="006253AF" w:rsidRDefault="006253AF" w:rsidP="006253AF"/>
    <w:p w14:paraId="46FCEFC9" w14:textId="77777777" w:rsidR="006253AF" w:rsidRDefault="006253AF" w:rsidP="006253AF"/>
    <w:p w14:paraId="7087C45D" w14:textId="77777777" w:rsidR="006253AF" w:rsidRDefault="006253AF" w:rsidP="006253AF"/>
    <w:p w14:paraId="23851587" w14:textId="77777777" w:rsidR="006253AF" w:rsidRDefault="006253AF" w:rsidP="006253AF"/>
    <w:p w14:paraId="4397ABB1" w14:textId="77777777" w:rsidR="006253AF" w:rsidRDefault="006253AF" w:rsidP="006253AF"/>
    <w:p w14:paraId="2CA2825D" w14:textId="77777777" w:rsidR="006253AF" w:rsidRDefault="006253AF" w:rsidP="006253AF"/>
    <w:p w14:paraId="716FF430" w14:textId="77777777" w:rsidR="006253AF" w:rsidRDefault="006253AF" w:rsidP="006253AF">
      <w:pPr>
        <w:tabs>
          <w:tab w:val="left" w:pos="525"/>
          <w:tab w:val="center" w:pos="4677"/>
        </w:tabs>
        <w:jc w:val="center"/>
        <w:rPr>
          <w:b/>
        </w:rPr>
      </w:pPr>
    </w:p>
    <w:p w14:paraId="6EF7BD6F" w14:textId="77777777" w:rsidR="006253AF" w:rsidRPr="003E0E62" w:rsidRDefault="006253AF" w:rsidP="006253AF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C3B51E" wp14:editId="58082FEA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C021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31320" wp14:editId="55A19AC6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073E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№61/1</w:t>
      </w:r>
    </w:p>
    <w:p w14:paraId="312B5006" w14:textId="3B34F18A" w:rsidR="006253AF" w:rsidRPr="009C3B18" w:rsidRDefault="006253AF" w:rsidP="006253AF">
      <w:pPr>
        <w:contextualSpacing/>
        <w:jc w:val="center"/>
        <w:rPr>
          <w:b/>
        </w:rPr>
      </w:pPr>
      <w:r>
        <w:rPr>
          <w:b/>
        </w:rPr>
        <w:t xml:space="preserve">Повторного </w:t>
      </w:r>
      <w:r w:rsidRPr="009C3B18">
        <w:rPr>
          <w:b/>
        </w:rPr>
        <w:t>заседания тендерной комиссии</w:t>
      </w:r>
    </w:p>
    <w:p w14:paraId="65A9C407" w14:textId="77777777" w:rsidR="006253AF" w:rsidRPr="009C3B18" w:rsidRDefault="006253AF" w:rsidP="006253AF">
      <w:pPr>
        <w:contextualSpacing/>
        <w:jc w:val="center"/>
        <w:rPr>
          <w:b/>
        </w:rPr>
      </w:pPr>
      <w:r w:rsidRPr="009C3B18">
        <w:rPr>
          <w:b/>
        </w:rPr>
        <w:t>Министерства здравоохранения</w:t>
      </w:r>
    </w:p>
    <w:p w14:paraId="3CD2362E" w14:textId="77777777" w:rsidR="006253AF" w:rsidRPr="009C3B18" w:rsidRDefault="006253AF" w:rsidP="006253AF">
      <w:pPr>
        <w:shd w:val="clear" w:color="auto" w:fill="FFFFFF"/>
        <w:contextualSpacing/>
        <w:jc w:val="center"/>
        <w:rPr>
          <w:b/>
        </w:rPr>
      </w:pPr>
      <w:r w:rsidRPr="009C3B18">
        <w:rPr>
          <w:b/>
        </w:rPr>
        <w:t>Приднестровской Молдавской Республики</w:t>
      </w:r>
    </w:p>
    <w:p w14:paraId="6775634B" w14:textId="77777777" w:rsidR="006253AF" w:rsidRPr="00322568" w:rsidRDefault="006253AF" w:rsidP="006253A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9C3B18">
        <w:rPr>
          <w:b/>
          <w:spacing w:val="4"/>
        </w:rPr>
        <w:t xml:space="preserve">на </w:t>
      </w:r>
      <w:r w:rsidRPr="0034075D">
        <w:rPr>
          <w:b/>
          <w:spacing w:val="4"/>
        </w:rPr>
        <w:t xml:space="preserve">приобретение </w:t>
      </w:r>
      <w:r w:rsidRPr="00322568">
        <w:rPr>
          <w:b/>
          <w:bCs/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</w:p>
    <w:p w14:paraId="1D6F1342" w14:textId="2D143FAF" w:rsidR="006253AF" w:rsidRDefault="006253AF" w:rsidP="006253AF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</w:t>
      </w:r>
      <w:r w:rsidRPr="00A90719">
        <w:rPr>
          <w:b/>
          <w:bCs/>
          <w:spacing w:val="4"/>
          <w:lang w:val="en-US"/>
        </w:rPr>
        <w:t>III</w:t>
      </w:r>
      <w:r w:rsidRPr="00A90719">
        <w:rPr>
          <w:b/>
          <w:bCs/>
          <w:spacing w:val="4"/>
        </w:rPr>
        <w:t xml:space="preserve"> этап)</w:t>
      </w:r>
    </w:p>
    <w:p w14:paraId="49428ABE" w14:textId="0ACB467B" w:rsidR="006253AF" w:rsidRDefault="006253AF" w:rsidP="006253AF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состоялось </w:t>
      </w:r>
      <w:r>
        <w:rPr>
          <w:b/>
        </w:rPr>
        <w:t>20</w:t>
      </w:r>
      <w:r>
        <w:rPr>
          <w:b/>
        </w:rPr>
        <w:t xml:space="preserve"> сентября 2021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6253AF" w:rsidRPr="00D63784" w14:paraId="1D4B88C8" w14:textId="77777777" w:rsidTr="00A13FFD">
        <w:tc>
          <w:tcPr>
            <w:tcW w:w="5387" w:type="dxa"/>
            <w:hideMark/>
          </w:tcPr>
          <w:p w14:paraId="7D42640D" w14:textId="77777777" w:rsidR="006253AF" w:rsidRPr="00D63784" w:rsidRDefault="006253AF" w:rsidP="00A13FFD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D63784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D63784">
              <w:rPr>
                <w:rFonts w:eastAsia="Calibri"/>
                <w:b/>
              </w:rPr>
              <w:t>:</w:t>
            </w:r>
          </w:p>
        </w:tc>
        <w:tc>
          <w:tcPr>
            <w:tcW w:w="3969" w:type="dxa"/>
          </w:tcPr>
          <w:p w14:paraId="77053191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</w:p>
        </w:tc>
      </w:tr>
      <w:tr w:rsidR="006253AF" w:rsidRPr="00D63784" w14:paraId="0B1BD779" w14:textId="77777777" w:rsidTr="00A13FFD">
        <w:tc>
          <w:tcPr>
            <w:tcW w:w="5387" w:type="dxa"/>
            <w:hideMark/>
          </w:tcPr>
          <w:p w14:paraId="75CB12EE" w14:textId="77777777" w:rsidR="006253AF" w:rsidRPr="00D63784" w:rsidRDefault="006253AF" w:rsidP="00A13FFD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Председатель комиссии</w:t>
            </w:r>
            <w:r w:rsidRPr="00D63784">
              <w:rPr>
                <w:rFonts w:eastAsia="Calibri"/>
              </w:rPr>
              <w:t>:</w:t>
            </w:r>
          </w:p>
        </w:tc>
        <w:tc>
          <w:tcPr>
            <w:tcW w:w="3969" w:type="dxa"/>
            <w:vAlign w:val="bottom"/>
            <w:hideMark/>
          </w:tcPr>
          <w:p w14:paraId="0AA23019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Булига</w:t>
            </w:r>
            <w:proofErr w:type="spellEnd"/>
            <w:r w:rsidRPr="00D63784">
              <w:t xml:space="preserve"> Т.В.</w:t>
            </w:r>
          </w:p>
        </w:tc>
      </w:tr>
      <w:tr w:rsidR="006253AF" w:rsidRPr="00D63784" w14:paraId="5E770262" w14:textId="77777777" w:rsidTr="00A13FFD">
        <w:tc>
          <w:tcPr>
            <w:tcW w:w="5387" w:type="dxa"/>
          </w:tcPr>
          <w:p w14:paraId="4625ECC3" w14:textId="77777777" w:rsidR="006253AF" w:rsidRPr="00D63784" w:rsidRDefault="006253AF" w:rsidP="00A13FFD">
            <w:pPr>
              <w:contextualSpacing/>
              <w:jc w:val="both"/>
              <w:rPr>
                <w:rFonts w:eastAsia="Calibri"/>
                <w:u w:val="single"/>
              </w:rPr>
            </w:pPr>
            <w:r w:rsidRPr="00D63784"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969" w:type="dxa"/>
            <w:vAlign w:val="bottom"/>
          </w:tcPr>
          <w:p w14:paraId="37F8CA55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r w:rsidRPr="00D63784">
              <w:t>Кузнецов А.Г.</w:t>
            </w:r>
          </w:p>
        </w:tc>
      </w:tr>
      <w:tr w:rsidR="006253AF" w:rsidRPr="00D63784" w14:paraId="3F85FBE1" w14:textId="77777777" w:rsidTr="00A13FFD">
        <w:tc>
          <w:tcPr>
            <w:tcW w:w="5387" w:type="dxa"/>
            <w:hideMark/>
          </w:tcPr>
          <w:p w14:paraId="16A34BD6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r w:rsidRPr="00D63784">
              <w:rPr>
                <w:u w:val="single"/>
              </w:rPr>
              <w:t>Члены комиссии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11A1093E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r w:rsidRPr="00D63784">
              <w:t>Музыка Е.Н</w:t>
            </w:r>
          </w:p>
          <w:p w14:paraId="69EC4159" w14:textId="77777777" w:rsidR="006253AF" w:rsidRDefault="006253AF" w:rsidP="00A13FFD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Цушко</w:t>
            </w:r>
            <w:proofErr w:type="spellEnd"/>
            <w:r w:rsidRPr="00D63784">
              <w:t xml:space="preserve"> Е.С.</w:t>
            </w:r>
          </w:p>
          <w:p w14:paraId="2793EB85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70BF0E47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Любенко</w:t>
            </w:r>
            <w:proofErr w:type="spellEnd"/>
            <w:r w:rsidRPr="00D63784">
              <w:t xml:space="preserve"> А.В.</w:t>
            </w:r>
          </w:p>
          <w:p w14:paraId="6C93A623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Рулле</w:t>
            </w:r>
            <w:proofErr w:type="spellEnd"/>
            <w:r w:rsidRPr="00D63784">
              <w:t xml:space="preserve"> С.И.</w:t>
            </w:r>
          </w:p>
          <w:p w14:paraId="77597FBA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proofErr w:type="spellStart"/>
            <w:r>
              <w:t>Формагей</w:t>
            </w:r>
            <w:proofErr w:type="spellEnd"/>
            <w:r>
              <w:t xml:space="preserve"> Н.Н.</w:t>
            </w:r>
          </w:p>
        </w:tc>
      </w:tr>
      <w:tr w:rsidR="006253AF" w:rsidRPr="00D63784" w14:paraId="551926AD" w14:textId="77777777" w:rsidTr="00A13FFD">
        <w:trPr>
          <w:trHeight w:val="543"/>
        </w:trPr>
        <w:tc>
          <w:tcPr>
            <w:tcW w:w="5387" w:type="dxa"/>
            <w:hideMark/>
          </w:tcPr>
          <w:p w14:paraId="121CC394" w14:textId="77777777" w:rsidR="006253AF" w:rsidRPr="00D63784" w:rsidRDefault="006253AF" w:rsidP="00A13FFD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D63784">
              <w:rPr>
                <w:u w:val="single"/>
              </w:rPr>
              <w:t>Секретариат</w:t>
            </w:r>
            <w:r w:rsidRPr="00D63784">
              <w:t>:</w:t>
            </w:r>
          </w:p>
        </w:tc>
        <w:tc>
          <w:tcPr>
            <w:tcW w:w="3969" w:type="dxa"/>
            <w:hideMark/>
          </w:tcPr>
          <w:p w14:paraId="7487BA43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proofErr w:type="spellStart"/>
            <w:r w:rsidRPr="00D63784">
              <w:t>Киржой</w:t>
            </w:r>
            <w:proofErr w:type="spellEnd"/>
            <w:r w:rsidRPr="00D63784">
              <w:t xml:space="preserve"> Ю.О.</w:t>
            </w:r>
          </w:p>
          <w:p w14:paraId="160190B5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r>
              <w:t>Черная И.М.</w:t>
            </w:r>
          </w:p>
        </w:tc>
      </w:tr>
      <w:tr w:rsidR="006253AF" w:rsidRPr="00D63784" w14:paraId="0B00AC11" w14:textId="77777777" w:rsidTr="00A13FFD">
        <w:trPr>
          <w:trHeight w:val="168"/>
        </w:trPr>
        <w:tc>
          <w:tcPr>
            <w:tcW w:w="9356" w:type="dxa"/>
            <w:gridSpan w:val="2"/>
          </w:tcPr>
          <w:p w14:paraId="40ED9A28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 xml:space="preserve">Присутствовали на </w:t>
            </w:r>
            <w:r w:rsidRPr="00D63784">
              <w:rPr>
                <w:b/>
                <w:u w:val="single"/>
                <w:lang w:val="en-US"/>
              </w:rPr>
              <w:t>Skype</w:t>
            </w:r>
            <w:r w:rsidRPr="00D63784">
              <w:rPr>
                <w:b/>
                <w:u w:val="single"/>
              </w:rPr>
              <w:t>-конференции</w:t>
            </w:r>
            <w:r w:rsidRPr="00D63784">
              <w:rPr>
                <w:b/>
              </w:rPr>
              <w:t>:</w:t>
            </w:r>
          </w:p>
          <w:p w14:paraId="763FCC2A" w14:textId="77777777" w:rsidR="006253AF" w:rsidRPr="00D63784" w:rsidRDefault="006253AF" w:rsidP="00A13FF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 xml:space="preserve">Представитель </w:t>
            </w:r>
            <w:r w:rsidRPr="00D63784">
              <w:t>Управления по борьбе с экономическими преступлениями и коррупцией Министерства внутренних дел Приднестровской Молдавской Республики</w:t>
            </w:r>
          </w:p>
          <w:p w14:paraId="08886D15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Министерства государственной безопасности Приднестровской Молдавской Республики</w:t>
            </w:r>
          </w:p>
          <w:p w14:paraId="74CD81FD" w14:textId="77777777" w:rsidR="006253AF" w:rsidRPr="00D63784" w:rsidRDefault="006253AF" w:rsidP="00A13FFD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 w:rsidRPr="00D63784">
              <w:rPr>
                <w:bCs/>
              </w:rPr>
              <w:t>Представитель ООО «</w:t>
            </w:r>
            <w:proofErr w:type="spellStart"/>
            <w:r w:rsidRPr="00D63784">
              <w:rPr>
                <w:bCs/>
              </w:rPr>
              <w:t>Диапрофмед</w:t>
            </w:r>
            <w:proofErr w:type="spellEnd"/>
            <w:r w:rsidRPr="00D63784">
              <w:rPr>
                <w:bCs/>
              </w:rPr>
              <w:t>» – Козинский И.И.</w:t>
            </w:r>
          </w:p>
        </w:tc>
      </w:tr>
      <w:tr w:rsidR="006253AF" w:rsidRPr="00D63784" w14:paraId="2ACEB8DB" w14:textId="77777777" w:rsidTr="00A13FFD">
        <w:trPr>
          <w:trHeight w:val="168"/>
        </w:trPr>
        <w:tc>
          <w:tcPr>
            <w:tcW w:w="9356" w:type="dxa"/>
            <w:gridSpan w:val="2"/>
          </w:tcPr>
          <w:p w14:paraId="33D5C40B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D63784">
              <w:rPr>
                <w:b/>
                <w:u w:val="single"/>
              </w:rPr>
              <w:t>Отсутствовали</w:t>
            </w:r>
            <w:r w:rsidRPr="00D63784">
              <w:rPr>
                <w:b/>
              </w:rPr>
              <w:t>:</w:t>
            </w:r>
          </w:p>
        </w:tc>
      </w:tr>
      <w:tr w:rsidR="006253AF" w:rsidRPr="00D63784" w14:paraId="7C8119AD" w14:textId="77777777" w:rsidTr="00A13FFD">
        <w:trPr>
          <w:trHeight w:val="168"/>
        </w:trPr>
        <w:tc>
          <w:tcPr>
            <w:tcW w:w="5387" w:type="dxa"/>
          </w:tcPr>
          <w:p w14:paraId="579681C0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rPr>
                <w:rFonts w:eastAsia="Calibri"/>
              </w:rPr>
              <w:t>Заместитель председателя комиссии:</w:t>
            </w:r>
          </w:p>
          <w:p w14:paraId="43FC7492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rFonts w:eastAsia="Calibri"/>
              </w:rPr>
            </w:pPr>
            <w:r w:rsidRPr="00D63784">
              <w:t>Член комиссии:</w:t>
            </w:r>
          </w:p>
          <w:p w14:paraId="4710EC5D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</w:p>
        </w:tc>
        <w:tc>
          <w:tcPr>
            <w:tcW w:w="3969" w:type="dxa"/>
          </w:tcPr>
          <w:p w14:paraId="6F489821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</w:pPr>
            <w:r w:rsidRPr="00D63784">
              <w:t>Кузнецов А.Г.</w:t>
            </w:r>
          </w:p>
          <w:p w14:paraId="4F011CDA" w14:textId="77777777" w:rsidR="006253AF" w:rsidRPr="00D63784" w:rsidRDefault="006253AF" w:rsidP="00A13FFD">
            <w:pPr>
              <w:tabs>
                <w:tab w:val="left" w:pos="3402"/>
              </w:tabs>
              <w:contextualSpacing/>
            </w:pPr>
            <w:r>
              <w:t>Серая Г.И.</w:t>
            </w:r>
          </w:p>
          <w:p w14:paraId="78BCC290" w14:textId="77777777" w:rsidR="006253AF" w:rsidRPr="00D63784" w:rsidRDefault="006253AF" w:rsidP="00A13FFD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</w:p>
        </w:tc>
      </w:tr>
    </w:tbl>
    <w:p w14:paraId="7FC2FC5A" w14:textId="77777777" w:rsidR="006253AF" w:rsidRPr="00D63784" w:rsidRDefault="006253AF" w:rsidP="006253AF">
      <w:pPr>
        <w:ind w:firstLine="709"/>
        <w:contextualSpacing/>
      </w:pPr>
    </w:p>
    <w:p w14:paraId="7658084C" w14:textId="77777777" w:rsidR="006253AF" w:rsidRPr="00D63784" w:rsidRDefault="006253AF" w:rsidP="006253AF">
      <w:pPr>
        <w:tabs>
          <w:tab w:val="left" w:pos="720"/>
          <w:tab w:val="left" w:pos="993"/>
        </w:tabs>
        <w:spacing w:line="276" w:lineRule="auto"/>
        <w:ind w:firstLine="709"/>
        <w:contextualSpacing/>
        <w:jc w:val="both"/>
      </w:pPr>
      <w:r w:rsidRPr="00D63784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 нормативным правовым актом:</w:t>
      </w:r>
    </w:p>
    <w:p w14:paraId="2A433256" w14:textId="77777777" w:rsidR="006253AF" w:rsidRPr="00D63784" w:rsidRDefault="006253AF" w:rsidP="006253AF">
      <w:pPr>
        <w:spacing w:line="276" w:lineRule="auto"/>
        <w:ind w:firstLine="709"/>
        <w:contextualSpacing/>
        <w:jc w:val="both"/>
      </w:pPr>
      <w:r w:rsidRPr="00D63784">
        <w:t xml:space="preserve">1) </w:t>
      </w:r>
      <w:r w:rsidRPr="00D63784">
        <w:rPr>
          <w:spacing w:val="4"/>
        </w:rPr>
        <w:t xml:space="preserve">Постановлением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(САЗ 20-45), в действующей редакции.</w:t>
      </w:r>
    </w:p>
    <w:p w14:paraId="6EEEE847" w14:textId="77777777" w:rsidR="006253AF" w:rsidRPr="00D63784" w:rsidRDefault="006253AF" w:rsidP="006253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5E51E03B" w14:textId="77777777" w:rsidR="006253AF" w:rsidRPr="00D63784" w:rsidRDefault="006253AF" w:rsidP="006253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  <w:r w:rsidRPr="00D63784">
        <w:lastRenderedPageBreak/>
        <w:t>Заседание тендерной комиссии объявляется открытым.</w:t>
      </w:r>
    </w:p>
    <w:p w14:paraId="06141BC4" w14:textId="77777777" w:rsidR="006253AF" w:rsidRPr="00D63784" w:rsidRDefault="006253AF" w:rsidP="006253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line="276" w:lineRule="auto"/>
        <w:ind w:firstLine="709"/>
        <w:contextualSpacing/>
        <w:jc w:val="center"/>
      </w:pPr>
    </w:p>
    <w:p w14:paraId="4C79E9FF" w14:textId="77777777" w:rsidR="006253AF" w:rsidRPr="00D63784" w:rsidRDefault="006253AF" w:rsidP="006253AF">
      <w:pPr>
        <w:shd w:val="clear" w:color="auto" w:fill="FFFFFF"/>
        <w:spacing w:line="276" w:lineRule="auto"/>
        <w:ind w:firstLine="709"/>
        <w:contextualSpacing/>
        <w:jc w:val="both"/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В соответствии с пунктом 16 Приложения к </w:t>
      </w:r>
      <w:r w:rsidRPr="00D63784">
        <w:rPr>
          <w:spacing w:val="4"/>
        </w:rPr>
        <w:t xml:space="preserve">Постановлению Правительства </w:t>
      </w:r>
      <w:r w:rsidRPr="00D63784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D63784">
        <w:t xml:space="preserve"> в действующей редакции, к третьему этапу </w:t>
      </w:r>
      <w:r>
        <w:t xml:space="preserve">повторного </w:t>
      </w:r>
      <w:r w:rsidRPr="00D63784">
        <w:t xml:space="preserve">тендера 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D63784">
        <w:t xml:space="preserve"> был допущен хозяйствующ</w:t>
      </w:r>
      <w:r>
        <w:t>ий</w:t>
      </w:r>
      <w:r w:rsidRPr="00D63784">
        <w:t xml:space="preserve"> субъект: </w:t>
      </w:r>
      <w:r w:rsidRPr="00D63784">
        <w:rPr>
          <w:bCs/>
          <w:spacing w:val="4"/>
        </w:rPr>
        <w:t>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7C12B386" w14:textId="77777777" w:rsidR="006253AF" w:rsidRPr="00D63784" w:rsidRDefault="006253AF" w:rsidP="006253AF">
      <w:pPr>
        <w:spacing w:line="276" w:lineRule="auto"/>
        <w:ind w:firstLine="709"/>
        <w:contextualSpacing/>
        <w:jc w:val="both"/>
      </w:pPr>
      <w:r w:rsidRPr="00D63784">
        <w:t>В соответствии с очередностью допущенных участников к третьему этапу тендера секретариатом была произведена регистрация хозяйствующ</w:t>
      </w:r>
      <w:r>
        <w:t>его</w:t>
      </w:r>
      <w:r w:rsidRPr="00D63784">
        <w:t xml:space="preserve"> субъект</w:t>
      </w:r>
      <w:r>
        <w:t>а</w:t>
      </w:r>
      <w:r w:rsidRPr="00D63784">
        <w:t>, в следующем порядке:</w:t>
      </w:r>
    </w:p>
    <w:p w14:paraId="747E1E5A" w14:textId="77777777" w:rsidR="006253AF" w:rsidRPr="00D63784" w:rsidRDefault="006253AF" w:rsidP="006253AF">
      <w:pPr>
        <w:spacing w:line="276" w:lineRule="auto"/>
        <w:ind w:firstLine="709"/>
        <w:contextualSpacing/>
        <w:jc w:val="both"/>
        <w:rPr>
          <w:bCs/>
          <w:spacing w:val="4"/>
        </w:rPr>
      </w:pPr>
      <w:r w:rsidRPr="00D63784">
        <w:t xml:space="preserve">№ </w:t>
      </w:r>
      <w:r>
        <w:t>1</w:t>
      </w:r>
      <w:r w:rsidRPr="00D63784">
        <w:t xml:space="preserve"> – </w:t>
      </w:r>
      <w:r w:rsidRPr="00D63784">
        <w:rPr>
          <w:bCs/>
          <w:spacing w:val="4"/>
        </w:rPr>
        <w:t>ООО «</w:t>
      </w:r>
      <w:proofErr w:type="spellStart"/>
      <w:r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255F5A82" w14:textId="77777777" w:rsidR="006253AF" w:rsidRPr="00D63784" w:rsidRDefault="006253AF" w:rsidP="006253AF">
      <w:pPr>
        <w:spacing w:line="276" w:lineRule="auto"/>
        <w:ind w:firstLine="709"/>
        <w:contextualSpacing/>
      </w:pPr>
    </w:p>
    <w:p w14:paraId="561FF1C9" w14:textId="77777777" w:rsidR="006253AF" w:rsidRPr="00D63784" w:rsidRDefault="006253AF" w:rsidP="006253AF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  <w:r w:rsidRPr="00D63784">
        <w:rPr>
          <w:b/>
          <w:color w:val="000000" w:themeColor="text1"/>
        </w:rPr>
        <w:t>СЛУШАЛИ:</w:t>
      </w:r>
    </w:p>
    <w:p w14:paraId="228B8D94" w14:textId="77777777" w:rsidR="006253AF" w:rsidRPr="00D63784" w:rsidRDefault="006253AF" w:rsidP="006253AF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14:paraId="5EC32D46" w14:textId="77777777" w:rsidR="006253AF" w:rsidRPr="006F54BC" w:rsidRDefault="006253AF" w:rsidP="006253AF">
      <w:pPr>
        <w:tabs>
          <w:tab w:val="left" w:pos="5334"/>
        </w:tabs>
        <w:spacing w:line="276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D63784">
        <w:rPr>
          <w:b/>
          <w:bCs/>
        </w:rPr>
        <w:t>Булига</w:t>
      </w:r>
      <w:proofErr w:type="spellEnd"/>
      <w:r w:rsidRPr="00D63784">
        <w:rPr>
          <w:b/>
          <w:bCs/>
        </w:rPr>
        <w:t xml:space="preserve"> Т.В.:</w:t>
      </w:r>
      <w:r w:rsidRPr="00D63784">
        <w:t xml:space="preserve"> </w:t>
      </w:r>
      <w:r w:rsidRPr="006F54BC">
        <w:rPr>
          <w:color w:val="000000" w:themeColor="text1"/>
        </w:rPr>
        <w:t xml:space="preserve">Согласно пункту 16 Приложения к </w:t>
      </w:r>
      <w:r w:rsidRPr="006F54BC">
        <w:rPr>
          <w:color w:val="000000" w:themeColor="text1"/>
          <w:spacing w:val="4"/>
        </w:rPr>
        <w:t xml:space="preserve">Постановлению Правительства </w:t>
      </w:r>
      <w:r w:rsidRPr="006F54BC">
        <w:rPr>
          <w:color w:val="000000" w:themeColor="text1"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6F54BC">
        <w:rPr>
          <w:color w:val="000000" w:themeColor="text1"/>
        </w:rPr>
        <w:t xml:space="preserve"> в действующей редакции, </w:t>
      </w:r>
      <w:r>
        <w:rPr>
          <w:color w:val="000000" w:themeColor="text1"/>
        </w:rPr>
        <w:t>17</w:t>
      </w:r>
      <w:r w:rsidRPr="006F54BC">
        <w:rPr>
          <w:color w:val="000000" w:themeColor="text1"/>
        </w:rPr>
        <w:t xml:space="preserve"> сентября 2021 года получено заключение о соответствии уровня цен Министерства экономического развития Приднестровской Молдавской Республики от </w:t>
      </w:r>
      <w:r>
        <w:rPr>
          <w:color w:val="000000" w:themeColor="text1"/>
        </w:rPr>
        <w:t>16</w:t>
      </w:r>
      <w:r w:rsidRPr="006F54BC">
        <w:rPr>
          <w:color w:val="000000" w:themeColor="text1"/>
        </w:rPr>
        <w:t xml:space="preserve"> сентября 2021 года № 01-23/9</w:t>
      </w:r>
      <w:r>
        <w:rPr>
          <w:color w:val="000000" w:themeColor="text1"/>
        </w:rPr>
        <w:t>708</w:t>
      </w:r>
      <w:r w:rsidRPr="006F54BC">
        <w:rPr>
          <w:color w:val="000000" w:themeColor="text1"/>
        </w:rPr>
        <w:t>:</w:t>
      </w:r>
    </w:p>
    <w:p w14:paraId="00ACAD5A" w14:textId="77777777" w:rsidR="006253AF" w:rsidRPr="00EF70D2" w:rsidRDefault="006253AF" w:rsidP="006253AF">
      <w:pPr>
        <w:ind w:firstLine="709"/>
        <w:jc w:val="both"/>
      </w:pPr>
      <w:r w:rsidRPr="00EF70D2">
        <w:t>По пункту III «Решили» протокола от 6 сентября 2021 года № 61/1 относительно признания поставки ООО «</w:t>
      </w:r>
      <w:proofErr w:type="spellStart"/>
      <w:r w:rsidRPr="00EF70D2">
        <w:t>Диапрофмед</w:t>
      </w:r>
      <w:proofErr w:type="spellEnd"/>
      <w:r w:rsidRPr="00EF70D2">
        <w:t>» потенциальным победителем на поставку субстанций и вспомогательных материалов для производственных аптек лечебно-профилактических учреждений на 2021 год.</w:t>
      </w:r>
    </w:p>
    <w:p w14:paraId="7B82FDC7" w14:textId="77777777" w:rsidR="006253AF" w:rsidRPr="00EF70D2" w:rsidRDefault="006253AF" w:rsidP="006253AF">
      <w:pPr>
        <w:ind w:firstLine="709"/>
        <w:jc w:val="both"/>
      </w:pPr>
      <w:r w:rsidRPr="00EF70D2">
        <w:t xml:space="preserve">Цена на «Перекись водорода медицинская 30-40% срок годности 2 года, </w:t>
      </w:r>
      <w:r>
        <w:br/>
      </w:r>
      <w:r w:rsidRPr="00EF70D2">
        <w:t xml:space="preserve">ООО Инновация» с учетом информации, изложенной в представленном </w:t>
      </w:r>
      <w:r>
        <w:br/>
      </w:r>
      <w:r w:rsidRPr="00EF70D2">
        <w:t>ООО «</w:t>
      </w:r>
      <w:proofErr w:type="spellStart"/>
      <w:r w:rsidRPr="00EF70D2">
        <w:t>Диапрофмед</w:t>
      </w:r>
      <w:proofErr w:type="spellEnd"/>
      <w:r w:rsidRPr="00EF70D2">
        <w:t>» расчете формирования цены, является ценой, регулируемой государством, рассчитана в соответствии с требованиями законодательства, действующего в области ценообразования на социально значимые товары, и соответствует конъюнктуре внешнего рынка Приднестровской Молдавской Республики (Россия).</w:t>
      </w:r>
    </w:p>
    <w:p w14:paraId="6B4EC250" w14:textId="77777777" w:rsidR="006253AF" w:rsidRPr="00EF70D2" w:rsidRDefault="006253AF" w:rsidP="006253AF">
      <w:pPr>
        <w:ind w:firstLine="709"/>
        <w:jc w:val="both"/>
      </w:pPr>
      <w:r w:rsidRPr="00EF70D2">
        <w:t>На основании вышеизложенного Министерство экономического развития Приднестровской Молдавской Республики выдает заключение о соответствии уровня цен.</w:t>
      </w:r>
    </w:p>
    <w:p w14:paraId="47816894" w14:textId="77777777" w:rsidR="006253AF" w:rsidRDefault="006253AF" w:rsidP="006253AF"/>
    <w:p w14:paraId="4A95D6CC" w14:textId="77777777" w:rsidR="006253AF" w:rsidRDefault="006253AF" w:rsidP="006253AF">
      <w:pPr>
        <w:tabs>
          <w:tab w:val="left" w:pos="709"/>
          <w:tab w:val="left" w:pos="993"/>
        </w:tabs>
        <w:spacing w:before="20" w:line="276" w:lineRule="auto"/>
        <w:ind w:firstLine="567"/>
        <w:jc w:val="both"/>
        <w:rPr>
          <w:spacing w:val="4"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F74922">
        <w:rPr>
          <w:b/>
        </w:rPr>
        <w:t>.:</w:t>
      </w:r>
      <w:r w:rsidRPr="00F74922">
        <w:t xml:space="preserve"> С учетом наиболее </w:t>
      </w:r>
      <w:r w:rsidRPr="00FA5D85">
        <w:t>выгодного ценового предложения</w:t>
      </w:r>
      <w:r>
        <w:t xml:space="preserve"> и условий, предложенных участником тендера, </w:t>
      </w:r>
      <w:r w:rsidRPr="00FA5D85">
        <w:t xml:space="preserve">предлагаю </w:t>
      </w:r>
      <w:r>
        <w:t xml:space="preserve">признать </w:t>
      </w:r>
      <w:r w:rsidRPr="00FA5D85">
        <w:t xml:space="preserve">победителем </w:t>
      </w:r>
      <w:r>
        <w:t xml:space="preserve">повторного </w:t>
      </w:r>
      <w:r w:rsidRPr="00FA5D85">
        <w:t xml:space="preserve">тендера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год, ООО «</w:t>
      </w:r>
      <w:proofErr w:type="spellStart"/>
      <w:r>
        <w:rPr>
          <w:spacing w:val="4"/>
        </w:rPr>
        <w:t>Диапрофмед</w:t>
      </w:r>
      <w:proofErr w:type="spellEnd"/>
      <w:r>
        <w:rPr>
          <w:spacing w:val="4"/>
        </w:rPr>
        <w:t>» по следующим позициям: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386"/>
        <w:gridCol w:w="1985"/>
        <w:gridCol w:w="1984"/>
        <w:gridCol w:w="1417"/>
        <w:gridCol w:w="1418"/>
      </w:tblGrid>
      <w:tr w:rsidR="006253AF" w:rsidRPr="00C35BAF" w14:paraId="004CBA43" w14:textId="77777777" w:rsidTr="00A13FFD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715E3290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386" w:type="dxa"/>
            <w:vAlign w:val="center"/>
          </w:tcPr>
          <w:p w14:paraId="45C6B214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1985" w:type="dxa"/>
            <w:vAlign w:val="center"/>
          </w:tcPr>
          <w:p w14:paraId="72AA752A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984" w:type="dxa"/>
            <w:vAlign w:val="center"/>
          </w:tcPr>
          <w:p w14:paraId="105DCC8A" w14:textId="77777777" w:rsidR="006253AF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7C7C68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7BD9D6A" w14:textId="77777777" w:rsidR="006253AF" w:rsidRPr="00C35BAF" w:rsidRDefault="006253AF" w:rsidP="00A13FFD">
            <w:pPr>
              <w:ind w:left="-113" w:right="-113"/>
              <w:jc w:val="center"/>
              <w:rPr>
                <w:b/>
                <w:bCs/>
              </w:rPr>
            </w:pPr>
            <w:r w:rsidRPr="0038191C">
              <w:rPr>
                <w:b/>
                <w:bCs/>
                <w:sz w:val="20"/>
                <w:szCs w:val="20"/>
              </w:rPr>
              <w:t>Цена за ед. товара, рублей ПМР</w:t>
            </w:r>
          </w:p>
        </w:tc>
      </w:tr>
      <w:tr w:rsidR="006253AF" w:rsidRPr="00C35BAF" w14:paraId="74AB916B" w14:textId="77777777" w:rsidTr="00A13FFD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1A924C26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6" w:type="dxa"/>
            <w:vAlign w:val="center"/>
          </w:tcPr>
          <w:p w14:paraId="797FFCEF" w14:textId="77777777" w:rsidR="006253AF" w:rsidRPr="00A25B59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Натрия хлорид для инъекций, субстанция</w:t>
            </w:r>
          </w:p>
        </w:tc>
        <w:tc>
          <w:tcPr>
            <w:tcW w:w="1985" w:type="dxa"/>
            <w:vAlign w:val="center"/>
          </w:tcPr>
          <w:p w14:paraId="3E174EB2" w14:textId="77777777" w:rsidR="006253AF" w:rsidRPr="00A25B59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9B075B">
              <w:rPr>
                <w:sz w:val="20"/>
                <w:szCs w:val="20"/>
              </w:rPr>
              <w:t>АО «УСХФЗ», Россия</w:t>
            </w:r>
          </w:p>
        </w:tc>
        <w:tc>
          <w:tcPr>
            <w:tcW w:w="1984" w:type="dxa"/>
            <w:vAlign w:val="center"/>
          </w:tcPr>
          <w:p w14:paraId="1F32E80B" w14:textId="77777777" w:rsidR="006253AF" w:rsidRPr="00A25B59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CBE9E" w14:textId="77777777" w:rsidR="006253AF" w:rsidRPr="00A25B59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299E52" w14:textId="77777777" w:rsidR="006253AF" w:rsidRPr="00A25B59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17,60</w:t>
            </w:r>
          </w:p>
        </w:tc>
      </w:tr>
    </w:tbl>
    <w:p w14:paraId="74F6A9B5" w14:textId="77777777" w:rsidR="006253AF" w:rsidRDefault="006253AF" w:rsidP="006253A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>Голосовали:</w:t>
      </w:r>
    </w:p>
    <w:p w14:paraId="35D97E10" w14:textId="77777777" w:rsidR="006253AF" w:rsidRDefault="006253AF" w:rsidP="006253AF">
      <w:pPr>
        <w:ind w:firstLine="567"/>
        <w:jc w:val="both"/>
        <w:rPr>
          <w:i/>
          <w:iCs/>
        </w:rPr>
      </w:pPr>
      <w:r w:rsidRPr="00BD6EA2">
        <w:rPr>
          <w:i/>
          <w:iCs/>
        </w:rPr>
        <w:t xml:space="preserve"> «ЗА» – </w:t>
      </w:r>
      <w:r>
        <w:rPr>
          <w:i/>
          <w:iCs/>
        </w:rPr>
        <w:t>6</w:t>
      </w:r>
      <w:r w:rsidRPr="00BD6EA2">
        <w:rPr>
          <w:i/>
          <w:iCs/>
        </w:rPr>
        <w:t xml:space="preserve"> </w:t>
      </w:r>
      <w:r>
        <w:rPr>
          <w:i/>
          <w:iCs/>
        </w:rPr>
        <w:t>(шесть</w:t>
      </w:r>
      <w:r w:rsidRPr="00BD6EA2">
        <w:rPr>
          <w:i/>
          <w:iCs/>
        </w:rPr>
        <w:t>) – единогласно</w:t>
      </w:r>
      <w:r>
        <w:rPr>
          <w:i/>
          <w:iCs/>
        </w:rPr>
        <w:t>;</w:t>
      </w:r>
    </w:p>
    <w:p w14:paraId="73C608A5" w14:textId="77777777" w:rsidR="006253AF" w:rsidRPr="0096442D" w:rsidRDefault="006253AF" w:rsidP="006253A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«Против» - 0</w:t>
      </w:r>
      <w:r>
        <w:rPr>
          <w:bCs/>
          <w:i/>
          <w:iCs/>
        </w:rPr>
        <w:t xml:space="preserve"> (ноль);</w:t>
      </w:r>
    </w:p>
    <w:p w14:paraId="0F46A42C" w14:textId="77777777" w:rsidR="006253AF" w:rsidRDefault="006253AF" w:rsidP="006253AF">
      <w:pPr>
        <w:ind w:firstLine="709"/>
        <w:contextualSpacing/>
        <w:jc w:val="both"/>
        <w:rPr>
          <w:bCs/>
          <w:i/>
          <w:iCs/>
        </w:rPr>
      </w:pPr>
      <w:r w:rsidRPr="0096442D">
        <w:rPr>
          <w:bCs/>
          <w:i/>
          <w:iCs/>
        </w:rPr>
        <w:t>«Воздержались» - 0</w:t>
      </w:r>
      <w:r>
        <w:rPr>
          <w:bCs/>
          <w:i/>
          <w:iCs/>
        </w:rPr>
        <w:t xml:space="preserve"> (ноль).</w:t>
      </w:r>
    </w:p>
    <w:p w14:paraId="2414D3C6" w14:textId="77777777" w:rsidR="006253AF" w:rsidRDefault="006253AF" w:rsidP="006253A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4E0D17B7" w14:textId="77777777" w:rsidR="006253AF" w:rsidRPr="00D63784" w:rsidRDefault="006253AF" w:rsidP="006253AF">
      <w:pPr>
        <w:tabs>
          <w:tab w:val="left" w:pos="709"/>
        </w:tabs>
        <w:ind w:firstLine="709"/>
        <w:contextualSpacing/>
        <w:jc w:val="both"/>
        <w:rPr>
          <w:b/>
        </w:rPr>
      </w:pPr>
      <w:r w:rsidRPr="00D63784">
        <w:rPr>
          <w:b/>
        </w:rPr>
        <w:t>РЕШИЛИ:</w:t>
      </w:r>
    </w:p>
    <w:p w14:paraId="67539794" w14:textId="77777777" w:rsidR="006253AF" w:rsidRPr="00D63784" w:rsidRDefault="006253AF" w:rsidP="006253AF">
      <w:pPr>
        <w:tabs>
          <w:tab w:val="left" w:pos="709"/>
        </w:tabs>
        <w:ind w:firstLine="709"/>
        <w:contextualSpacing/>
        <w:jc w:val="both"/>
        <w:rPr>
          <w:b/>
        </w:rPr>
      </w:pPr>
    </w:p>
    <w:p w14:paraId="0CEAE947" w14:textId="77777777" w:rsidR="006253AF" w:rsidRPr="00D63784" w:rsidRDefault="006253AF" w:rsidP="006253AF">
      <w:pPr>
        <w:spacing w:line="276" w:lineRule="auto"/>
        <w:ind w:firstLine="709"/>
        <w:contextualSpacing/>
        <w:jc w:val="both"/>
      </w:pPr>
      <w:r w:rsidRPr="00D63784">
        <w:rPr>
          <w:b/>
          <w:bCs/>
          <w:lang w:val="en-US"/>
        </w:rPr>
        <w:t>I</w:t>
      </w:r>
      <w:r w:rsidRPr="00D63784">
        <w:rPr>
          <w:b/>
          <w:bCs/>
        </w:rPr>
        <w:t>.</w:t>
      </w:r>
      <w:r w:rsidRPr="00D63784">
        <w:t xml:space="preserve"> Допустить к участию в третьем этапе </w:t>
      </w:r>
      <w:r>
        <w:t xml:space="preserve">повторного </w:t>
      </w:r>
      <w:r w:rsidRPr="00D63784">
        <w:t xml:space="preserve">тендера </w:t>
      </w:r>
      <w:r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D63784">
        <w:t xml:space="preserve"> хозяйствующ</w:t>
      </w:r>
      <w:r>
        <w:t>его</w:t>
      </w:r>
      <w:r w:rsidRPr="00D63784">
        <w:t xml:space="preserve"> субъект</w:t>
      </w:r>
      <w:r>
        <w:t>а</w:t>
      </w:r>
      <w:r w:rsidRPr="00D63784">
        <w:t xml:space="preserve">: </w:t>
      </w:r>
      <w:r>
        <w:br/>
      </w:r>
      <w:r w:rsidRPr="00D63784">
        <w:rPr>
          <w:bCs/>
          <w:spacing w:val="4"/>
        </w:rPr>
        <w:t>ООО «</w:t>
      </w:r>
      <w:proofErr w:type="spellStart"/>
      <w:r w:rsidRPr="00D63784">
        <w:rPr>
          <w:bCs/>
          <w:spacing w:val="4"/>
        </w:rPr>
        <w:t>Диапрофмед</w:t>
      </w:r>
      <w:proofErr w:type="spellEnd"/>
      <w:r w:rsidRPr="00D63784">
        <w:rPr>
          <w:bCs/>
          <w:spacing w:val="4"/>
        </w:rPr>
        <w:t>»</w:t>
      </w:r>
      <w:r>
        <w:rPr>
          <w:bCs/>
          <w:spacing w:val="4"/>
        </w:rPr>
        <w:t>.</w:t>
      </w:r>
    </w:p>
    <w:p w14:paraId="2B03FA79" w14:textId="77777777" w:rsidR="006253AF" w:rsidRDefault="006253AF" w:rsidP="006253AF"/>
    <w:p w14:paraId="52ACB7D7" w14:textId="77777777" w:rsidR="006253AF" w:rsidRPr="00C158DF" w:rsidRDefault="006253AF" w:rsidP="006253AF">
      <w:pPr>
        <w:spacing w:line="276" w:lineRule="auto"/>
        <w:ind w:firstLine="709"/>
        <w:contextualSpacing/>
        <w:jc w:val="both"/>
      </w:pPr>
      <w:r>
        <w:rPr>
          <w:b/>
          <w:lang w:val="en-US"/>
        </w:rPr>
        <w:t>II</w:t>
      </w:r>
      <w:r w:rsidRPr="00D40BED">
        <w:rPr>
          <w:b/>
        </w:rPr>
        <w:t>.</w:t>
      </w:r>
      <w:r w:rsidRPr="00C155F8">
        <w:rPr>
          <w:b/>
        </w:rPr>
        <w:t xml:space="preserve"> </w:t>
      </w:r>
      <w:r w:rsidRPr="00C158DF">
        <w:t xml:space="preserve">Признать победителем </w:t>
      </w:r>
      <w:r>
        <w:t xml:space="preserve">повторного </w:t>
      </w:r>
      <w:r w:rsidRPr="00C158DF">
        <w:t xml:space="preserve">тендера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 w:rsidRPr="0034075D">
        <w:rPr>
          <w:spacing w:val="4"/>
        </w:rPr>
        <w:t xml:space="preserve"> </w:t>
      </w:r>
      <w:r>
        <w:t>–ООО «</w:t>
      </w:r>
      <w:proofErr w:type="spellStart"/>
      <w:r>
        <w:t>Диапрофмед</w:t>
      </w:r>
      <w:proofErr w:type="spellEnd"/>
      <w:r>
        <w:t>»:</w:t>
      </w:r>
    </w:p>
    <w:p w14:paraId="4715A2AC" w14:textId="77777777" w:rsidR="006253AF" w:rsidRPr="00C158DF" w:rsidRDefault="006253AF" w:rsidP="006253AF">
      <w:pPr>
        <w:spacing w:line="276" w:lineRule="auto"/>
        <w:ind w:firstLine="709"/>
        <w:contextualSpacing/>
        <w:jc w:val="both"/>
      </w:pPr>
      <w:r w:rsidRPr="00C158DF">
        <w:t>ГУ «</w:t>
      </w:r>
      <w:r>
        <w:t>Бендерский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ООО</w:t>
      </w:r>
      <w:r w:rsidRPr="00C158DF">
        <w:t xml:space="preserve"> «</w:t>
      </w:r>
      <w:proofErr w:type="spellStart"/>
      <w:r>
        <w:t>Диапрофмед</w:t>
      </w:r>
      <w:proofErr w:type="spellEnd"/>
      <w:r w:rsidRPr="00C158DF">
        <w:t xml:space="preserve">» </w:t>
      </w:r>
      <w:r w:rsidRPr="004F7716">
        <w:t xml:space="preserve">на 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,</w:t>
      </w:r>
      <w:r w:rsidRPr="00C158DF">
        <w:t xml:space="preserve"> и представить в Министерство здравоохранения ПМР для утверждения в течение </w:t>
      </w:r>
      <w:r>
        <w:t>5 рабочих</w:t>
      </w:r>
      <w:r w:rsidRPr="00C158DF">
        <w:t xml:space="preserve"> дней со дня проведения тендера:</w:t>
      </w:r>
    </w:p>
    <w:p w14:paraId="240E8C15" w14:textId="77777777" w:rsidR="006253AF" w:rsidRDefault="006253AF" w:rsidP="006253AF">
      <w:pPr>
        <w:spacing w:line="276" w:lineRule="auto"/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 xml:space="preserve">«Заказчик» – </w:t>
      </w:r>
      <w:r w:rsidRPr="00F61562">
        <w:t>ГУ «</w:t>
      </w:r>
      <w:r>
        <w:t>Бендерский центр матери и ребенка</w:t>
      </w:r>
      <w:r w:rsidRPr="00F61562">
        <w:t xml:space="preserve">» </w:t>
      </w:r>
      <w:r w:rsidRPr="00C158DF">
        <w:t xml:space="preserve">в лице главного врача </w:t>
      </w:r>
      <w:proofErr w:type="spellStart"/>
      <w:r>
        <w:t>Гуранды</w:t>
      </w:r>
      <w:proofErr w:type="spellEnd"/>
      <w:r>
        <w:t xml:space="preserve"> А.И.,</w:t>
      </w:r>
      <w:r w:rsidRPr="00C158DF">
        <w:t xml:space="preserve"> «Поставщик» - </w:t>
      </w:r>
      <w:r>
        <w:t>ООО «</w:t>
      </w:r>
      <w:proofErr w:type="spellStart"/>
      <w:r>
        <w:t>Диапрофмед</w:t>
      </w:r>
      <w:proofErr w:type="spellEnd"/>
      <w:r>
        <w:t xml:space="preserve">» </w:t>
      </w:r>
      <w:r w:rsidRPr="00C158DF">
        <w:t>в лице</w:t>
      </w:r>
      <w:r>
        <w:t xml:space="preserve"> д</w:t>
      </w:r>
      <w:r w:rsidRPr="00C158DF">
        <w:t>иректора –</w:t>
      </w:r>
      <w:r>
        <w:t xml:space="preserve"> </w:t>
      </w:r>
      <w:r>
        <w:br/>
      </w:r>
      <w:proofErr w:type="spellStart"/>
      <w:r>
        <w:t>Пилецкой</w:t>
      </w:r>
      <w:proofErr w:type="spellEnd"/>
      <w:r>
        <w:t xml:space="preserve"> М.И.;</w:t>
      </w:r>
    </w:p>
    <w:p w14:paraId="5D20D52C" w14:textId="0B2544EE" w:rsidR="006253AF" w:rsidRDefault="006253AF" w:rsidP="006253AF">
      <w:pPr>
        <w:tabs>
          <w:tab w:val="left" w:pos="1134"/>
        </w:tabs>
        <w:spacing w:line="276" w:lineRule="auto"/>
        <w:ind w:firstLine="709"/>
        <w:contextualSpacing/>
        <w:jc w:val="both"/>
        <w:rPr>
          <w:bCs/>
        </w:rPr>
      </w:pPr>
      <w:r w:rsidRPr="00C158DF">
        <w:rPr>
          <w:b/>
        </w:rPr>
        <w:t>б) предмет договора:</w:t>
      </w:r>
      <w:r>
        <w:rPr>
          <w:b/>
          <w:color w:val="000000"/>
          <w:spacing w:val="4"/>
        </w:rPr>
        <w:t xml:space="preserve"> </w:t>
      </w:r>
      <w:r w:rsidRPr="004F7716">
        <w:t xml:space="preserve">приобретение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rPr>
          <w:spacing w:val="4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3237"/>
        <w:gridCol w:w="2693"/>
        <w:gridCol w:w="1559"/>
        <w:gridCol w:w="1418"/>
      </w:tblGrid>
      <w:tr w:rsidR="006253AF" w:rsidRPr="0038191C" w14:paraId="2581A669" w14:textId="77777777" w:rsidTr="006253AF">
        <w:trPr>
          <w:trHeight w:val="227"/>
        </w:trPr>
        <w:tc>
          <w:tcPr>
            <w:tcW w:w="444" w:type="dxa"/>
            <w:shd w:val="clear" w:color="auto" w:fill="auto"/>
            <w:vAlign w:val="center"/>
            <w:hideMark/>
          </w:tcPr>
          <w:p w14:paraId="4F9EE721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37" w:type="dxa"/>
            <w:vAlign w:val="center"/>
          </w:tcPr>
          <w:p w14:paraId="1E15B747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693" w:type="dxa"/>
            <w:vAlign w:val="center"/>
          </w:tcPr>
          <w:p w14:paraId="4224F3E9" w14:textId="77777777" w:rsidR="006253AF" w:rsidRPr="00C04270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559" w:type="dxa"/>
            <w:vAlign w:val="center"/>
          </w:tcPr>
          <w:p w14:paraId="1EAE18AC" w14:textId="77777777" w:rsidR="006253AF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7F54EF6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6253AF" w:rsidRPr="003E0597" w14:paraId="1047B89A" w14:textId="77777777" w:rsidTr="006253AF">
        <w:trPr>
          <w:trHeight w:val="227"/>
        </w:trPr>
        <w:tc>
          <w:tcPr>
            <w:tcW w:w="444" w:type="dxa"/>
            <w:shd w:val="clear" w:color="auto" w:fill="auto"/>
            <w:vAlign w:val="center"/>
          </w:tcPr>
          <w:p w14:paraId="79D9E268" w14:textId="77777777" w:rsidR="006253AF" w:rsidRPr="0038191C" w:rsidRDefault="006253AF" w:rsidP="00A13FFD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7" w:type="dxa"/>
            <w:vAlign w:val="center"/>
          </w:tcPr>
          <w:p w14:paraId="36CFAEEF" w14:textId="77777777" w:rsidR="006253AF" w:rsidRPr="00DF6748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Перекись водорода медицинская 30-40% (по ТУ 9392-004-14356367-2015) срок годности 2 года</w:t>
            </w:r>
          </w:p>
        </w:tc>
        <w:tc>
          <w:tcPr>
            <w:tcW w:w="2693" w:type="dxa"/>
            <w:vAlign w:val="center"/>
          </w:tcPr>
          <w:p w14:paraId="5876EA1A" w14:textId="77777777" w:rsidR="006253AF" w:rsidRPr="00D56028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ООО "Инновация", Россия</w:t>
            </w:r>
          </w:p>
        </w:tc>
        <w:tc>
          <w:tcPr>
            <w:tcW w:w="1559" w:type="dxa"/>
            <w:vAlign w:val="center"/>
          </w:tcPr>
          <w:p w14:paraId="64FFDB22" w14:textId="77777777" w:rsidR="006253AF" w:rsidRPr="00D56028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кг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69293" w14:textId="77777777" w:rsidR="006253AF" w:rsidRPr="003E0597" w:rsidRDefault="006253AF" w:rsidP="00A13FFD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B047E5">
              <w:rPr>
                <w:sz w:val="20"/>
                <w:szCs w:val="20"/>
              </w:rPr>
              <w:t>4 536</w:t>
            </w:r>
          </w:p>
        </w:tc>
      </w:tr>
    </w:tbl>
    <w:p w14:paraId="2A81AC4F" w14:textId="77777777" w:rsidR="006253AF" w:rsidRDefault="006253AF" w:rsidP="006253AF">
      <w:pPr>
        <w:tabs>
          <w:tab w:val="left" w:pos="1134"/>
        </w:tabs>
        <w:spacing w:line="276" w:lineRule="auto"/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9D0752">
        <w:rPr>
          <w:lang w:bidi="ru-RU"/>
        </w:rPr>
        <w:t>Поставщик обязуется поставить товар в полном объеме Заказчику в течение 50 рабочих дней с момента получения предоплаты с передачей документов, подтверждающей качество товара. Возможна поставка товара партиями, согласно заявкам получателя товара, если данное условие является существенным для заключения договора</w:t>
      </w:r>
      <w:r>
        <w:rPr>
          <w:lang w:bidi="ru-RU"/>
        </w:rPr>
        <w:t>;</w:t>
      </w:r>
    </w:p>
    <w:p w14:paraId="4BBC2DA9" w14:textId="77777777" w:rsidR="006253AF" w:rsidRDefault="006253AF" w:rsidP="006253AF">
      <w:pPr>
        <w:shd w:val="clear" w:color="auto" w:fill="FFFFFF"/>
        <w:tabs>
          <w:tab w:val="left" w:pos="1050"/>
        </w:tabs>
        <w:spacing w:line="276" w:lineRule="auto"/>
        <w:ind w:firstLine="709"/>
        <w:jc w:val="both"/>
      </w:pPr>
      <w:r>
        <w:t>Товар</w:t>
      </w:r>
      <w:r w:rsidRPr="005A1751">
        <w:t xml:space="preserve"> долж</w:t>
      </w:r>
      <w:r>
        <w:t>ен</w:t>
      </w:r>
      <w:r w:rsidRPr="005A1751">
        <w:t xml:space="preserve"> быть сроком годности не менее 70% от срока изготовления (общего срока годности) на момент поставки.</w:t>
      </w:r>
    </w:p>
    <w:p w14:paraId="0D3099DE" w14:textId="77777777" w:rsidR="006253AF" w:rsidRDefault="006253AF" w:rsidP="006253AF">
      <w:pPr>
        <w:spacing w:line="276" w:lineRule="auto"/>
        <w:ind w:firstLine="709"/>
        <w:jc w:val="both"/>
      </w:pPr>
      <w:r w:rsidRPr="00061E3B">
        <w:t xml:space="preserve">На момент поставки </w:t>
      </w:r>
      <w:r>
        <w:t>товара</w:t>
      </w:r>
      <w:r w:rsidRPr="00061E3B">
        <w:t xml:space="preserve"> обязательно наличие сертификата соответствия на поставляемый товар</w:t>
      </w:r>
      <w:r>
        <w:t>.</w:t>
      </w:r>
    </w:p>
    <w:p w14:paraId="1C8B9B96" w14:textId="77777777" w:rsidR="006253AF" w:rsidRPr="0089569A" w:rsidRDefault="006253AF" w:rsidP="006253A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>
        <w:rPr>
          <w:b/>
        </w:rPr>
        <w:t>:</w:t>
      </w:r>
      <w:r w:rsidRPr="0089569A">
        <w:t xml:space="preserve"> </w:t>
      </w:r>
      <w:r w:rsidRPr="009D0752">
        <w:t>предоплат</w:t>
      </w:r>
      <w:r>
        <w:t>а</w:t>
      </w:r>
      <w:r w:rsidRPr="009D0752">
        <w:t xml:space="preserve"> за товар в размере 25%, остальные 75% в течение </w:t>
      </w:r>
      <w:r>
        <w:t>3</w:t>
      </w:r>
      <w:r w:rsidRPr="009D0752">
        <w:t>0 рабочих дней после поставки товара в полном объеме</w:t>
      </w:r>
      <w:r w:rsidRPr="00034D8A">
        <w:t>;</w:t>
      </w:r>
    </w:p>
    <w:p w14:paraId="32DC9D57" w14:textId="77777777" w:rsidR="006253AF" w:rsidRPr="00034D8A" w:rsidRDefault="006253AF" w:rsidP="006253AF">
      <w:pPr>
        <w:tabs>
          <w:tab w:val="left" w:pos="1134"/>
        </w:tabs>
        <w:spacing w:line="276" w:lineRule="auto"/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</w:t>
      </w:r>
    </w:p>
    <w:p w14:paraId="548CCFE5" w14:textId="77777777" w:rsidR="006253AF" w:rsidRPr="007E119E" w:rsidRDefault="006253AF" w:rsidP="006253AF">
      <w:pPr>
        <w:tabs>
          <w:tab w:val="left" w:pos="1134"/>
        </w:tabs>
        <w:spacing w:line="276" w:lineRule="auto"/>
        <w:ind w:firstLine="709"/>
        <w:jc w:val="both"/>
        <w:rPr>
          <w:bCs/>
        </w:rPr>
      </w:pPr>
      <w:r w:rsidRPr="0062473B">
        <w:rPr>
          <w:b/>
        </w:rPr>
        <w:lastRenderedPageBreak/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3910745C" w14:textId="77777777" w:rsidR="006253AF" w:rsidRPr="00034D8A" w:rsidRDefault="006253AF" w:rsidP="006253A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74CC40A" w14:textId="77777777" w:rsidR="006253AF" w:rsidRPr="00034D8A" w:rsidRDefault="006253AF" w:rsidP="006253AF">
      <w:pPr>
        <w:spacing w:line="276" w:lineRule="auto"/>
        <w:ind w:firstLine="709"/>
        <w:jc w:val="both"/>
      </w:pPr>
      <w:r w:rsidRPr="00034D8A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67098C92" w14:textId="77777777" w:rsidR="006253AF" w:rsidRDefault="006253AF" w:rsidP="006253AF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7462AE2E" w14:textId="77777777" w:rsidR="006253AF" w:rsidRDefault="006253AF" w:rsidP="006253AF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48073C3F" w14:textId="77777777" w:rsidR="00CF2639" w:rsidRDefault="00CF2639"/>
    <w:sectPr w:rsidR="00CF2639" w:rsidSect="006253A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F7274" w14:textId="77777777" w:rsidR="001D67F6" w:rsidRDefault="001D67F6" w:rsidP="006253AF">
      <w:r>
        <w:separator/>
      </w:r>
    </w:p>
  </w:endnote>
  <w:endnote w:type="continuationSeparator" w:id="0">
    <w:p w14:paraId="5F6F8E69" w14:textId="77777777" w:rsidR="001D67F6" w:rsidRDefault="001D67F6" w:rsidP="0062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C46B2" w14:textId="77777777" w:rsidR="001D67F6" w:rsidRDefault="001D67F6" w:rsidP="006253AF">
      <w:r>
        <w:separator/>
      </w:r>
    </w:p>
  </w:footnote>
  <w:footnote w:type="continuationSeparator" w:id="0">
    <w:p w14:paraId="530AAB45" w14:textId="77777777" w:rsidR="001D67F6" w:rsidRDefault="001D67F6" w:rsidP="00625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977483"/>
      <w:docPartObj>
        <w:docPartGallery w:val="Page Numbers (Top of Page)"/>
        <w:docPartUnique/>
      </w:docPartObj>
    </w:sdtPr>
    <w:sdtContent>
      <w:p w14:paraId="27FFAFEE" w14:textId="6AE7F1CB" w:rsidR="006253AF" w:rsidRDefault="00625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317C72" w14:textId="77777777" w:rsidR="006253AF" w:rsidRDefault="006253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5C"/>
    <w:rsid w:val="001D67F6"/>
    <w:rsid w:val="006253AF"/>
    <w:rsid w:val="009E695C"/>
    <w:rsid w:val="00C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B26D"/>
  <w15:chartTrackingRefBased/>
  <w15:docId w15:val="{CA90D4A7-AF63-4285-A7BD-706814B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5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5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5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dcterms:created xsi:type="dcterms:W3CDTF">2021-10-05T11:58:00Z</dcterms:created>
  <dcterms:modified xsi:type="dcterms:W3CDTF">2021-10-05T12:00:00Z</dcterms:modified>
</cp:coreProperties>
</file>