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22568" w:rsidRPr="00493A52" w14:paraId="51528983" w14:textId="77777777" w:rsidTr="00A92947">
        <w:trPr>
          <w:trHeight w:val="937"/>
        </w:trPr>
        <w:tc>
          <w:tcPr>
            <w:tcW w:w="3828" w:type="dxa"/>
            <w:vAlign w:val="center"/>
          </w:tcPr>
          <w:p w14:paraId="32B1D0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6AA323C7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0FA0800F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B5D6F1B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6A7C265D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CF8D3" wp14:editId="54527CEF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37D8A988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DECA7E4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4AF1955E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0FC1230" w14:textId="77777777" w:rsidR="00322568" w:rsidRPr="00493A52" w:rsidRDefault="00322568" w:rsidP="00A92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66724AC4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B3BC9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9216E27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28BA9BC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436C" w14:textId="77777777" w:rsidR="0032256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73EE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484D" w14:textId="53269D08" w:rsidR="00322568" w:rsidRPr="00493A52" w:rsidRDefault="001F7E3A" w:rsidP="003225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22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56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 w:rsidR="0076275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14:paraId="4EA49FD1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C93F9DB" w14:textId="0F9C96BF" w:rsidR="00322568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FC3E7" w14:textId="77777777" w:rsidR="006F016C" w:rsidRPr="00493A52" w:rsidRDefault="006F016C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13BB" w14:textId="77777777" w:rsidR="00322568" w:rsidRPr="00493A52" w:rsidRDefault="00322568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8FC532" wp14:editId="558D105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594C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FB8B924" wp14:editId="0CA36443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9C4B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4A0B12" wp14:editId="7A979C3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8E6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5519CD0" wp14:editId="46F9AA8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66F4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F944E28" w14:textId="46B45558" w:rsidR="00CD5E7B" w:rsidRDefault="00E0632A" w:rsidP="00322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="00322568"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</w:t>
      </w:r>
    </w:p>
    <w:p w14:paraId="5B446383" w14:textId="44D7890B" w:rsidR="00322568" w:rsidRPr="009C3B18" w:rsidRDefault="00322568" w:rsidP="00CD5E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="00CD5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9AA7B31" w14:textId="77777777" w:rsidR="00322568" w:rsidRPr="009C3B18" w:rsidRDefault="00322568" w:rsidP="003225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1FA9185" w14:textId="1ADFFED9" w:rsidR="0078393D" w:rsidRPr="00C677DB" w:rsidRDefault="00322568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>на</w:t>
      </w:r>
      <w:r w:rsidR="0078393D"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78393D"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="001F7E3A">
        <w:rPr>
          <w:rFonts w:ascii="Times New Roman" w:hAnsi="Times New Roman" w:cs="Times New Roman"/>
          <w:b/>
          <w:spacing w:val="4"/>
          <w:sz w:val="24"/>
          <w:szCs w:val="24"/>
        </w:rPr>
        <w:t>медико-фармацевтической продукции и комплектующих для медицинской техники для отделений ГУ «Республиканская центральная районная больница» и ГУ «Республиканский госпиталь инвалидов ВОВ», осуществляющих процедуру гемодиализа в</w:t>
      </w:r>
      <w:r w:rsidR="0078393D"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 2021 год</w:t>
      </w:r>
      <w:r w:rsidR="001F7E3A">
        <w:rPr>
          <w:rFonts w:ascii="Times New Roman" w:hAnsi="Times New Roman" w:cs="Times New Roman"/>
          <w:b/>
          <w:spacing w:val="4"/>
          <w:sz w:val="24"/>
          <w:szCs w:val="24"/>
        </w:rPr>
        <w:t>у.</w:t>
      </w:r>
    </w:p>
    <w:p w14:paraId="14AD8B0A" w14:textId="15E7601C" w:rsidR="0078393D" w:rsidRDefault="0078393D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</w:t>
      </w:r>
      <w:r w:rsidR="001F7E3A">
        <w:rPr>
          <w:rFonts w:ascii="Times New Roman" w:hAnsi="Times New Roman" w:cs="Times New Roman"/>
          <w:b/>
          <w:spacing w:val="4"/>
          <w:sz w:val="24"/>
          <w:szCs w:val="24"/>
        </w:rPr>
        <w:t>, повтор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)</w:t>
      </w:r>
    </w:p>
    <w:p w14:paraId="0A720F7A" w14:textId="601B3654" w:rsidR="00322568" w:rsidRDefault="00322568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0F002450" w14:textId="77777777" w:rsidR="006F016C" w:rsidRPr="007E17AF" w:rsidRDefault="006F016C" w:rsidP="007839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22568" w:rsidRPr="00493A52" w14:paraId="5613670F" w14:textId="77777777" w:rsidTr="00A92947">
        <w:tc>
          <w:tcPr>
            <w:tcW w:w="5637" w:type="dxa"/>
            <w:hideMark/>
          </w:tcPr>
          <w:p w14:paraId="54C86AAD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27B140E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68" w:rsidRPr="00493A52" w14:paraId="18F7F803" w14:textId="77777777" w:rsidTr="00A92947">
        <w:tc>
          <w:tcPr>
            <w:tcW w:w="5637" w:type="dxa"/>
            <w:hideMark/>
          </w:tcPr>
          <w:p w14:paraId="41658A6F" w14:textId="6B22AA76" w:rsidR="00322568" w:rsidRPr="00493A52" w:rsidRDefault="005873BF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="00322568"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="00322568"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комиссии</w:t>
            </w:r>
            <w:r w:rsidR="00322568"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F7C91F3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22568" w:rsidRPr="00493A52" w14:paraId="48D19DE2" w14:textId="77777777" w:rsidTr="00A92947">
        <w:tc>
          <w:tcPr>
            <w:tcW w:w="5637" w:type="dxa"/>
          </w:tcPr>
          <w:p w14:paraId="7BF251BE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A36F13E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22568" w:rsidRPr="00493A52" w14:paraId="558D647A" w14:textId="77777777" w:rsidTr="00A92947">
        <w:tc>
          <w:tcPr>
            <w:tcW w:w="5637" w:type="dxa"/>
            <w:hideMark/>
          </w:tcPr>
          <w:p w14:paraId="2CA2B015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849EC51" w14:textId="66A7E039" w:rsidR="00322568" w:rsidRPr="00493A52" w:rsidRDefault="0078393D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6FBE5B2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A7CAAF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817806D" w14:textId="1F1B79B5" w:rsidR="00322568" w:rsidRPr="00493A52" w:rsidRDefault="00762759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 А.А.</w:t>
            </w:r>
          </w:p>
          <w:p w14:paraId="68A6C22B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073CD07" w14:textId="65486E2F" w:rsidR="00322568" w:rsidRPr="00493A52" w:rsidRDefault="0078393D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22568" w:rsidRPr="00493A52" w14:paraId="6A18D0CC" w14:textId="77777777" w:rsidTr="00A92947">
        <w:trPr>
          <w:trHeight w:val="543"/>
        </w:trPr>
        <w:tc>
          <w:tcPr>
            <w:tcW w:w="5637" w:type="dxa"/>
            <w:hideMark/>
          </w:tcPr>
          <w:p w14:paraId="2C547B7B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2D9150B" w14:textId="77777777" w:rsidR="002252F5" w:rsidRDefault="001F7E3A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0A7FF64E" w14:textId="58DAF969" w:rsidR="00D4427F" w:rsidRPr="00493A52" w:rsidRDefault="00D4427F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И.В.</w:t>
            </w:r>
          </w:p>
        </w:tc>
      </w:tr>
      <w:tr w:rsidR="00322568" w:rsidRPr="00493A52" w14:paraId="4460C261" w14:textId="77777777" w:rsidTr="00A92947">
        <w:trPr>
          <w:trHeight w:val="168"/>
        </w:trPr>
        <w:tc>
          <w:tcPr>
            <w:tcW w:w="9356" w:type="dxa"/>
            <w:gridSpan w:val="2"/>
          </w:tcPr>
          <w:p w14:paraId="5AF53349" w14:textId="77777777" w:rsidR="006F016C" w:rsidRDefault="006F016C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0F005E" w14:textId="137DC4D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8E0352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22D37" w14:textId="77777777" w:rsidR="00322568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32F03652" w14:textId="35469D60" w:rsidR="00322568" w:rsidRPr="00723134" w:rsidRDefault="00972DC1" w:rsidP="001F7E3A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ЕкипамедИнтер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Унту Ю.С.</w:t>
            </w:r>
          </w:p>
        </w:tc>
      </w:tr>
      <w:tr w:rsidR="00322568" w:rsidRPr="00493A52" w14:paraId="5F9F9430" w14:textId="77777777" w:rsidTr="00A92947">
        <w:trPr>
          <w:trHeight w:val="168"/>
        </w:trPr>
        <w:tc>
          <w:tcPr>
            <w:tcW w:w="9356" w:type="dxa"/>
            <w:gridSpan w:val="2"/>
          </w:tcPr>
          <w:p w14:paraId="4F0DCDDE" w14:textId="77777777" w:rsidR="00322568" w:rsidRPr="00493A52" w:rsidRDefault="00322568" w:rsidP="00A92947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2568" w:rsidRPr="00493A52" w14:paraId="098E1020" w14:textId="77777777" w:rsidTr="00A92947">
        <w:tc>
          <w:tcPr>
            <w:tcW w:w="5637" w:type="dxa"/>
            <w:hideMark/>
          </w:tcPr>
          <w:p w14:paraId="0804EDC7" w14:textId="77777777" w:rsidR="00322568" w:rsidRPr="00493A52" w:rsidRDefault="00322568" w:rsidP="00A929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02293D4" w14:textId="77777777" w:rsidR="00322568" w:rsidRPr="00493A52" w:rsidRDefault="00322568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568" w:rsidRPr="00493A52" w14:paraId="56B802EF" w14:textId="77777777" w:rsidTr="00A92947">
        <w:tc>
          <w:tcPr>
            <w:tcW w:w="5637" w:type="dxa"/>
            <w:hideMark/>
          </w:tcPr>
          <w:p w14:paraId="2A0D4284" w14:textId="5055D30D" w:rsidR="00322568" w:rsidRDefault="0078393D" w:rsidP="00A92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322568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2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="00322568"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BD7FD8" w14:textId="625A26BA" w:rsidR="00322568" w:rsidRPr="00493A52" w:rsidRDefault="00322568" w:rsidP="00A929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hideMark/>
          </w:tcPr>
          <w:p w14:paraId="4E95750B" w14:textId="71F86C28" w:rsidR="00322568" w:rsidRPr="00493A52" w:rsidRDefault="00762759" w:rsidP="00A92947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А.Г. </w:t>
            </w:r>
          </w:p>
        </w:tc>
      </w:tr>
    </w:tbl>
    <w:p w14:paraId="71B9D1C8" w14:textId="77777777" w:rsidR="006F016C" w:rsidRDefault="006F016C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B9E66" w14:textId="00B1D3F4" w:rsidR="00322568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153851AD" w14:textId="77777777" w:rsidR="00322568" w:rsidRPr="00493A52" w:rsidRDefault="00322568" w:rsidP="0032256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52A93" w14:textId="045A1352" w:rsidR="00322568" w:rsidRDefault="00722E5B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>П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>риобретени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е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>Рыбницкая</w:t>
      </w:r>
      <w:proofErr w:type="spellEnd"/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центральная районная больница» </w:t>
      </w:r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и ГУ «Республиканский госпиталь инвалидов ВОВ», осуществляющих процедуру гемодиализа в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2021 год</w:t>
      </w:r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>у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>(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>1 этап</w:t>
      </w:r>
      <w:r w:rsidR="0047528A">
        <w:rPr>
          <w:rFonts w:ascii="Times New Roman" w:hAnsi="Times New Roman" w:cs="Times New Roman"/>
          <w:bCs/>
          <w:spacing w:val="4"/>
          <w:sz w:val="24"/>
          <w:szCs w:val="24"/>
        </w:rPr>
        <w:t>, повтор</w:t>
      </w:r>
      <w:r w:rsidR="00602861">
        <w:rPr>
          <w:rFonts w:ascii="Times New Roman" w:hAnsi="Times New Roman" w:cs="Times New Roman"/>
          <w:bCs/>
          <w:spacing w:val="4"/>
          <w:sz w:val="24"/>
          <w:szCs w:val="24"/>
        </w:rPr>
        <w:t>)</w:t>
      </w:r>
      <w:r w:rsidR="00D7472F">
        <w:rPr>
          <w:rFonts w:ascii="Times New Roman" w:hAnsi="Times New Roman" w:cs="Times New Roman"/>
          <w:bCs/>
          <w:spacing w:val="4"/>
          <w:sz w:val="24"/>
          <w:szCs w:val="24"/>
        </w:rPr>
        <w:t>:</w:t>
      </w:r>
    </w:p>
    <w:p w14:paraId="77F46EE2" w14:textId="77777777" w:rsidR="007818BA" w:rsidRDefault="007818BA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867"/>
        <w:gridCol w:w="937"/>
        <w:gridCol w:w="1244"/>
        <w:gridCol w:w="1297"/>
        <w:gridCol w:w="1496"/>
      </w:tblGrid>
      <w:tr w:rsidR="001F6CF6" w:rsidRPr="00D7472F" w14:paraId="2C7D679B" w14:textId="4F1AF3AA" w:rsidTr="001F6CF6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  <w:hideMark/>
          </w:tcPr>
          <w:p w14:paraId="2D8D7562" w14:textId="77777777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83291040"/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14:paraId="26DD0A5E" w14:textId="77777777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8E382DB" w14:textId="50112324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5DE009B" w14:textId="17B73550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«РГИВОВ»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B1FC2B5" w14:textId="7DA108DF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«РЦРБ»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8028EC2" w14:textId="1930149E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 количество</w:t>
            </w:r>
          </w:p>
        </w:tc>
      </w:tr>
      <w:tr w:rsidR="0047528A" w:rsidRPr="00D7472F" w14:paraId="17C9C7B2" w14:textId="6D748F52" w:rsidTr="001F6CF6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61FC7495" w14:textId="77777777" w:rsidR="0047528A" w:rsidRPr="00D7472F" w:rsidRDefault="0047528A" w:rsidP="00D7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D1158B7" w14:textId="7C0F5364" w:rsidR="0047528A" w:rsidRPr="001F6CF6" w:rsidRDefault="0047528A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 w:rsid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 w:rsid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D851D21" w14:textId="2E534694" w:rsidR="0047528A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865D78C" w14:textId="111D489C" w:rsidR="0047528A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6BB3AC1" w14:textId="7B2B6D5F" w:rsidR="0047528A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BAB28FD" w14:textId="5AE3F7F4" w:rsidR="0047528A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1F6CF6" w:rsidRPr="00D7472F" w14:paraId="7AFC3B11" w14:textId="7BAD0C00" w:rsidTr="001F6CF6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32FEB961" w14:textId="77777777" w:rsidR="001F6CF6" w:rsidRPr="00D7472F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11A7D2D" w14:textId="7D02C6A7" w:rsidR="001F6CF6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041175E" w14:textId="13A2D704" w:rsidR="001F6CF6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06D5D9" w14:textId="519FD140" w:rsidR="001F6CF6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C2A39E7" w14:textId="159DC9C8" w:rsidR="001F6CF6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8B25DB4" w14:textId="1B65813E" w:rsidR="001F6CF6" w:rsidRPr="001F6CF6" w:rsidRDefault="001F6CF6" w:rsidP="001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bookmarkEnd w:id="0"/>
    </w:tbl>
    <w:p w14:paraId="3D931D50" w14:textId="77777777" w:rsidR="00D7472F" w:rsidRPr="00C25902" w:rsidRDefault="00D7472F" w:rsidP="00D7472F">
      <w:pPr>
        <w:tabs>
          <w:tab w:val="left" w:pos="720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F2E09" w14:textId="77777777" w:rsidR="00322568" w:rsidRPr="00493A52" w:rsidRDefault="00322568" w:rsidP="00322568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A5C094" w14:textId="77777777" w:rsidR="00322568" w:rsidRPr="00493A52" w:rsidRDefault="00322568" w:rsidP="0032256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2BD98ED0" w14:textId="77777777" w:rsidR="00322568" w:rsidRPr="00493A52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87903" w14:textId="6637A001" w:rsidR="00322568" w:rsidRDefault="001F6CF6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2861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225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22568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2256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22568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</w:t>
      </w:r>
      <w:r w:rsidR="00322568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повторного</w:t>
      </w:r>
      <w:r w:rsidR="00322568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7B574273" w14:textId="77777777" w:rsidR="00322568" w:rsidRPr="00735CBF" w:rsidRDefault="00322568" w:rsidP="0032256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D9D383A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82EC0C" w14:textId="77777777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0A6868B" w14:textId="77777777" w:rsidR="00322568" w:rsidRPr="00E124F5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EAE3" w14:textId="20A2942D" w:rsidR="00322568" w:rsidRPr="00015FEF" w:rsidRDefault="00322568" w:rsidP="006F016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bookmarkStart w:id="1" w:name="_Hlk83290948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Рыбницкая</w:t>
      </w:r>
      <w:proofErr w:type="spellEnd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bookmarkEnd w:id="1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1F6CF6">
        <w:rPr>
          <w:rFonts w:ascii="Times New Roman" w:hAnsi="Times New Roman" w:cs="Times New Roman"/>
          <w:sz w:val="24"/>
          <w:szCs w:val="24"/>
        </w:rPr>
        <w:t>21</w:t>
      </w:r>
      <w:r w:rsidR="00602861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9C1FC70" w14:textId="3EF0395E" w:rsidR="00322568" w:rsidRDefault="00322568" w:rsidP="006F016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D4427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</w:t>
      </w:r>
      <w:r w:rsidR="00D4427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D442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D5ADE7" w14:textId="77777777" w:rsidR="000F02C7" w:rsidRDefault="000F02C7" w:rsidP="006F016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5A09A0" w14:textId="77777777" w:rsidR="001F7E3A" w:rsidRPr="001F7E3A" w:rsidRDefault="001F7E3A" w:rsidP="00637976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6F0F5"/>
        </w:rPr>
      </w:pPr>
      <w:r w:rsidRPr="001F7E3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>ООО «</w:t>
      </w:r>
      <w:proofErr w:type="spellStart"/>
      <w:r w:rsidRPr="001F7E3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>Екипамед</w:t>
      </w:r>
      <w:proofErr w:type="spellEnd"/>
      <w:r w:rsidRPr="001F7E3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E6F0F5"/>
        </w:rPr>
        <w:t xml:space="preserve"> Интер», ПМР</w:t>
      </w:r>
      <w:r w:rsidRPr="001F7E3A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6F0F5"/>
        </w:rPr>
        <w:t>:</w:t>
      </w:r>
    </w:p>
    <w:p w14:paraId="4B3067A5" w14:textId="0079717A" w:rsidR="00637976" w:rsidRPr="001F7E3A" w:rsidRDefault="001F7E3A" w:rsidP="00637976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MD-3200 ПМР г. Бендеры ул. Мичурина 5а кв. 30</w:t>
      </w:r>
    </w:p>
    <w:p w14:paraId="0A8A55F9" w14:textId="77777777" w:rsidR="001F7E3A" w:rsidRPr="001F7E3A" w:rsidRDefault="001F7E3A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р/с 2212380000000370 в Бендерском филиале 6706</w:t>
      </w:r>
    </w:p>
    <w:p w14:paraId="599CAA02" w14:textId="77777777" w:rsidR="001F7E3A" w:rsidRPr="001F7E3A" w:rsidRDefault="001F7E3A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ЗАО «Приднестровский Сбербанк» г. Бендеры КУБ 38</w:t>
      </w:r>
    </w:p>
    <w:p w14:paraId="68CE23FA" w14:textId="77777777" w:rsidR="001F7E3A" w:rsidRPr="001F7E3A" w:rsidRDefault="001F7E3A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к/с 20210000094 ф/к 0300043970</w:t>
      </w:r>
    </w:p>
    <w:p w14:paraId="42C4AB26" w14:textId="3B633F2E" w:rsidR="00637976" w:rsidRPr="001F7E3A" w:rsidRDefault="001F7E3A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Директор – Унту Юрий Семенович</w:t>
      </w:r>
    </w:p>
    <w:p w14:paraId="6CF2503D" w14:textId="77777777" w:rsidR="001F7E3A" w:rsidRPr="001F7E3A" w:rsidRDefault="001F7E3A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proofErr w:type="spellStart"/>
      <w:r w:rsidRPr="001F7E3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e-mail</w:t>
      </w:r>
      <w:proofErr w:type="spellEnd"/>
      <w:r w:rsidRPr="001F7E3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9" w:tooltip="mailto:ekipamed@mail.ru" w:history="1">
        <w:r w:rsidRPr="001F7E3A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ekipamed@mail.ru</w:t>
        </w:r>
      </w:hyperlink>
    </w:p>
    <w:p w14:paraId="4AB3EF8B" w14:textId="377AF4C8" w:rsidR="00322568" w:rsidRPr="0047528A" w:rsidRDefault="001F7E3A" w:rsidP="0047528A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7F8F9"/>
        </w:rPr>
      </w:pPr>
      <w:r w:rsidRPr="001F7E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Контактные телефоны: 0 (778) 1-88-02; 00 (373) 680-22-557; 00 (373) 795-55-282</w:t>
      </w:r>
    </w:p>
    <w:p w14:paraId="35587F44" w14:textId="77777777" w:rsidR="00722E5B" w:rsidRDefault="00722E5B" w:rsidP="00722E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50B75707" w14:textId="77777777" w:rsidR="00722E5B" w:rsidRDefault="00722E5B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8F92BE1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07CF2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79B7D" w14:textId="77777777" w:rsidR="006F016C" w:rsidRDefault="006F016C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7FBFB" w14:textId="1284D14C" w:rsidR="00322568" w:rsidRPr="00F30EB0" w:rsidRDefault="00322568" w:rsidP="0032256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FDFA02E" w14:textId="77777777" w:rsidR="00322568" w:rsidRPr="00995D44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0C8E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BF7DE45" w14:textId="77777777" w:rsidR="00322568" w:rsidRDefault="00322568" w:rsidP="0032256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D2C4F" w14:textId="2E231C7B" w:rsidR="008C5ABC" w:rsidRPr="00015FEF" w:rsidRDefault="008C5ABC" w:rsidP="008C5A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="00322568" w:rsidRPr="00995D4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322568"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="00322568">
        <w:rPr>
          <w:rFonts w:ascii="Times New Roman" w:hAnsi="Times New Roman" w:cs="Times New Roman"/>
          <w:sz w:val="24"/>
          <w:szCs w:val="24"/>
        </w:rPr>
        <w:t xml:space="preserve">, </w:t>
      </w:r>
      <w:r w:rsidR="001F6CF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г.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322568">
        <w:rPr>
          <w:rFonts w:ascii="Times New Roman" w:hAnsi="Times New Roman" w:cs="Times New Roman"/>
          <w:sz w:val="24"/>
          <w:szCs w:val="24"/>
        </w:rPr>
        <w:t>1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</w:t>
      </w:r>
      <w:r w:rsidR="003225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22568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этап </w:t>
      </w:r>
      <w:r w:rsidR="00E0632A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Рыбницкая</w:t>
      </w:r>
      <w:proofErr w:type="spellEnd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E0632A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322568"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F6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 w:rsidR="00E0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>Рыбницкая</w:t>
      </w:r>
      <w:proofErr w:type="spellEnd"/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1F6CF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1F6CF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C499F6C" w14:textId="40BDABAE" w:rsidR="008C5ABC" w:rsidRPr="00972DC1" w:rsidRDefault="008C5ABC" w:rsidP="00972D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E063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щего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1F6C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C5ABC">
        <w:rPr>
          <w:rFonts w:ascii="Times New Roman" w:hAnsi="Times New Roman" w:cs="Times New Roman"/>
          <w:sz w:val="24"/>
          <w:szCs w:val="24"/>
        </w:rPr>
        <w:t xml:space="preserve"> </w:t>
      </w:r>
      <w:r w:rsidR="001F6CF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F6CF6">
        <w:rPr>
          <w:rFonts w:ascii="Times New Roman" w:hAnsi="Times New Roman" w:cs="Times New Roman"/>
          <w:sz w:val="24"/>
          <w:szCs w:val="24"/>
        </w:rPr>
        <w:t>ЕкипамедИнтер</w:t>
      </w:r>
      <w:proofErr w:type="spellEnd"/>
      <w:r w:rsidR="001F6CF6">
        <w:rPr>
          <w:rFonts w:ascii="Times New Roman" w:hAnsi="Times New Roman" w:cs="Times New Roman"/>
          <w:sz w:val="24"/>
          <w:szCs w:val="24"/>
        </w:rPr>
        <w:t>»</w:t>
      </w:r>
    </w:p>
    <w:p w14:paraId="72CE0193" w14:textId="29C153F5" w:rsidR="00322568" w:rsidRDefault="00322568" w:rsidP="00972D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88127"/>
      <w:r>
        <w:rPr>
          <w:rFonts w:ascii="Times New Roman" w:hAnsi="Times New Roman" w:cs="Times New Roman"/>
          <w:sz w:val="24"/>
          <w:szCs w:val="24"/>
        </w:rPr>
        <w:t>Согласно части</w:t>
      </w:r>
      <w:r w:rsidR="001F6CF6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6CF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72DC1">
        <w:rPr>
          <w:rFonts w:ascii="Times New Roman" w:hAnsi="Times New Roman" w:cs="Times New Roman"/>
          <w:sz w:val="24"/>
          <w:szCs w:val="24"/>
        </w:rPr>
        <w:t xml:space="preserve">с наличием одной заявки на участие в тендере от хозяйствующего субъекта, выношу на голосование вопрос о признании </w:t>
      </w:r>
      <w:r w:rsidR="00E0632A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972DC1">
        <w:rPr>
          <w:rFonts w:ascii="Times New Roman" w:hAnsi="Times New Roman" w:cs="Times New Roman"/>
          <w:sz w:val="24"/>
          <w:szCs w:val="24"/>
        </w:rPr>
        <w:t>тендера несостоявшимся и рекомендовать министру здравоохранения Приднестровской Молдавской Республики издать Приказ о заключении договора на приобретение медико-фармацевтической продукции и комплектующих для медицинской техники для отделений ГУ «</w:t>
      </w:r>
      <w:proofErr w:type="spellStart"/>
      <w:r w:rsidR="00972DC1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972DC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D4427F">
        <w:rPr>
          <w:rFonts w:ascii="Times New Roman" w:hAnsi="Times New Roman" w:cs="Times New Roman"/>
          <w:sz w:val="24"/>
          <w:szCs w:val="24"/>
        </w:rPr>
        <w:t xml:space="preserve"> по следующим позициям:</w:t>
      </w:r>
      <w:r w:rsidR="00972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A46F" w14:textId="77777777" w:rsidR="00D4427F" w:rsidRDefault="00D4427F" w:rsidP="00972D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867"/>
        <w:gridCol w:w="937"/>
        <w:gridCol w:w="1244"/>
        <w:gridCol w:w="1297"/>
        <w:gridCol w:w="1496"/>
      </w:tblGrid>
      <w:tr w:rsidR="00D4427F" w:rsidRPr="00D7472F" w14:paraId="34CA8D79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  <w:hideMark/>
          </w:tcPr>
          <w:p w14:paraId="06A79B08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14:paraId="66F32CD7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1A0C1105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F5A948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«РГИВОВ»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7A6C1F65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«РЦРБ»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0FD69A4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 количество</w:t>
            </w:r>
          </w:p>
        </w:tc>
      </w:tr>
      <w:tr w:rsidR="00D4427F" w:rsidRPr="00D7472F" w14:paraId="1E790A27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59A22D14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DA8351A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0A024E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075EB4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5C8D651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4D29A60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D4427F" w:rsidRPr="00D7472F" w14:paraId="53EF98AF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24873344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1C67AE9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6663A39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AD48707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64D0E14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521FCE5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</w:tbl>
    <w:p w14:paraId="41B825D6" w14:textId="77777777" w:rsidR="00D4427F" w:rsidRPr="00972DC1" w:rsidRDefault="00D4427F" w:rsidP="00972D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CAFE8" w14:textId="77777777" w:rsidR="008C5ABC" w:rsidRDefault="008C5ABC" w:rsidP="008C5ABC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82180836"/>
      <w:bookmarkEnd w:id="2"/>
    </w:p>
    <w:bookmarkEnd w:id="3"/>
    <w:p w14:paraId="23D09B25" w14:textId="4695560F" w:rsidR="00322568" w:rsidRPr="007D62F0" w:rsidRDefault="00322568" w:rsidP="008C5AB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4DC914B" w14:textId="38E25530" w:rsidR="00322568" w:rsidRDefault="00322568" w:rsidP="003225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D4427F">
        <w:rPr>
          <w:rFonts w:ascii="Times New Roman" w:hAnsi="Times New Roman" w:cs="Times New Roman"/>
          <w:i/>
          <w:sz w:val="24"/>
          <w:szCs w:val="24"/>
        </w:rPr>
        <w:t>7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4427F">
        <w:rPr>
          <w:rFonts w:ascii="Times New Roman" w:hAnsi="Times New Roman" w:cs="Times New Roman"/>
          <w:i/>
          <w:sz w:val="24"/>
          <w:szCs w:val="24"/>
        </w:rPr>
        <w:t>семь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CBE9C39" w14:textId="77777777" w:rsidR="00322568" w:rsidRPr="00551724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F17F18D" w14:textId="3A0961E1" w:rsidR="007140BB" w:rsidRDefault="00322568" w:rsidP="00714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4FCB70E" w14:textId="77777777" w:rsidR="007140BB" w:rsidRPr="007140BB" w:rsidRDefault="007140BB" w:rsidP="007140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E16F4" w14:textId="77777777" w:rsidR="00322568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7B365DB" w14:textId="77777777" w:rsidR="00322568" w:rsidRPr="0018189C" w:rsidRDefault="00322568" w:rsidP="003225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48E4D" w14:textId="2820246E" w:rsidR="00D4427F" w:rsidRDefault="00322568" w:rsidP="00D442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A4D">
        <w:rPr>
          <w:rFonts w:ascii="Times New Roman" w:hAnsi="Times New Roman" w:cs="Times New Roman"/>
          <w:sz w:val="24"/>
          <w:szCs w:val="24"/>
        </w:rPr>
        <w:t xml:space="preserve">Согласно части 11 пункта 7 </w:t>
      </w:r>
      <w:r w:rsidR="00057A4D"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057A4D"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 w:rsidR="00057A4D">
        <w:rPr>
          <w:rFonts w:ascii="Times New Roman" w:hAnsi="Times New Roman" w:cs="Times New Roman"/>
          <w:spacing w:val="4"/>
          <w:sz w:val="24"/>
          <w:szCs w:val="24"/>
        </w:rPr>
        <w:t>ю</w:t>
      </w:r>
      <w:r w:rsidR="00057A4D"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="00057A4D"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="00057A4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057A4D">
        <w:rPr>
          <w:rFonts w:ascii="Times New Roman" w:hAnsi="Times New Roman" w:cs="Times New Roman"/>
          <w:sz w:val="24"/>
          <w:szCs w:val="24"/>
        </w:rPr>
        <w:t>,</w:t>
      </w:r>
      <w:r w:rsidR="00057A4D" w:rsidRPr="00F616A3">
        <w:rPr>
          <w:rFonts w:ascii="Times New Roman" w:hAnsi="Times New Roman" w:cs="Times New Roman"/>
          <w:sz w:val="24"/>
          <w:szCs w:val="24"/>
        </w:rPr>
        <w:t xml:space="preserve"> </w:t>
      </w:r>
      <w:r w:rsidR="00057A4D">
        <w:rPr>
          <w:rFonts w:ascii="Times New Roman" w:hAnsi="Times New Roman" w:cs="Times New Roman"/>
          <w:sz w:val="24"/>
          <w:szCs w:val="24"/>
        </w:rPr>
        <w:t>в связи с наличием одной заявки на участие в тендере от хозяйствующего субъекта, выношу на голосование вопрос о признании тендера несостоявшимся и рекомендовать министру здравоохранения Приднестровской Молдавской Республики издать Приказ о заключении договора на приобретение медико-фармацевтической продукции и комплектующих для медицинской техники для отделений ГУ «</w:t>
      </w:r>
      <w:proofErr w:type="spellStart"/>
      <w:r w:rsidR="00057A4D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057A4D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D4427F" w:rsidRPr="00D4427F">
        <w:rPr>
          <w:rFonts w:ascii="Times New Roman" w:hAnsi="Times New Roman" w:cs="Times New Roman"/>
          <w:sz w:val="24"/>
          <w:szCs w:val="24"/>
        </w:rPr>
        <w:t xml:space="preserve"> </w:t>
      </w:r>
      <w:r w:rsidR="00D4427F">
        <w:rPr>
          <w:rFonts w:ascii="Times New Roman" w:hAnsi="Times New Roman" w:cs="Times New Roman"/>
          <w:sz w:val="24"/>
          <w:szCs w:val="24"/>
        </w:rPr>
        <w:t xml:space="preserve">по следующим позициям: </w:t>
      </w:r>
    </w:p>
    <w:p w14:paraId="74224CA6" w14:textId="77777777" w:rsidR="00DE38B1" w:rsidRDefault="00DE38B1" w:rsidP="00D442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867"/>
        <w:gridCol w:w="937"/>
        <w:gridCol w:w="1244"/>
        <w:gridCol w:w="1297"/>
        <w:gridCol w:w="1496"/>
      </w:tblGrid>
      <w:tr w:rsidR="00D4427F" w:rsidRPr="00D7472F" w14:paraId="771AE19E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  <w:hideMark/>
          </w:tcPr>
          <w:p w14:paraId="36CA378F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7" w:type="dxa"/>
            <w:shd w:val="clear" w:color="auto" w:fill="auto"/>
            <w:vAlign w:val="center"/>
            <w:hideMark/>
          </w:tcPr>
          <w:p w14:paraId="06C24A36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66A5A440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9B12A6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«РГИВОВ»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7275DA0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 «РЦРБ»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C3F6539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Заказываемое количество</w:t>
            </w:r>
          </w:p>
        </w:tc>
      </w:tr>
      <w:tr w:rsidR="00D4427F" w:rsidRPr="00D7472F" w14:paraId="43C64D16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5D4E6727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3D82DA5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5BCAB0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77BA12C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CE2E9A7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82A8F3F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</w:tr>
      <w:tr w:rsidR="00D4427F" w:rsidRPr="00D7472F" w14:paraId="58CD1CE6" w14:textId="77777777" w:rsidTr="00466792">
        <w:trPr>
          <w:trHeight w:val="60"/>
          <w:tblHeader/>
        </w:trPr>
        <w:tc>
          <w:tcPr>
            <w:tcW w:w="510" w:type="dxa"/>
            <w:shd w:val="clear" w:color="auto" w:fill="auto"/>
            <w:vAlign w:val="center"/>
          </w:tcPr>
          <w:p w14:paraId="29881FBB" w14:textId="77777777" w:rsidR="00D4427F" w:rsidRPr="00D7472F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636217F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бикарбонатный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гемодиализный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кислотный №2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5AFF9CD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B0F0032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9874605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5960F13" w14:textId="77777777" w:rsidR="00D4427F" w:rsidRPr="001F6CF6" w:rsidRDefault="00D4427F" w:rsidP="0046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</w:tbl>
    <w:p w14:paraId="5C59E4A3" w14:textId="1EEE4B44" w:rsidR="00057A4D" w:rsidRPr="00972DC1" w:rsidRDefault="00057A4D" w:rsidP="00057A4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DFAF6" w14:textId="7FA53B0B" w:rsidR="007140BB" w:rsidRDefault="007140BB" w:rsidP="007140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17161" w14:textId="77777777" w:rsidR="007140BB" w:rsidRDefault="007140BB" w:rsidP="007140B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8D6064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7AE39" w14:textId="77777777" w:rsidR="00322568" w:rsidRDefault="00322568" w:rsidP="0032256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24A3AF01" w14:textId="77777777" w:rsidR="00322568" w:rsidRPr="00C1144A" w:rsidRDefault="00322568" w:rsidP="0032256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D8044E" w14:paraId="465198BF" w14:textId="77777777" w:rsidTr="00FC4498">
        <w:tc>
          <w:tcPr>
            <w:tcW w:w="2282" w:type="pct"/>
            <w:hideMark/>
          </w:tcPr>
          <w:p w14:paraId="27A0CA6E" w14:textId="77777777" w:rsidR="00D8044E" w:rsidRDefault="00D8044E" w:rsidP="00FC449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  <w:p w14:paraId="5E829F4C" w14:textId="6C47B662" w:rsidR="00D8044E" w:rsidRDefault="00DE38B1" w:rsidP="00FC4498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1552" w:type="pct"/>
          </w:tcPr>
          <w:p w14:paraId="54260F6F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532AF395" w14:textId="77777777" w:rsidR="00D8044E" w:rsidRDefault="00D8044E" w:rsidP="00FC4498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  <w:p w14:paraId="3B76AF16" w14:textId="77777777" w:rsidR="00D8044E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Е.Н. Музыка</w:t>
            </w:r>
          </w:p>
          <w:p w14:paraId="7486FC09" w14:textId="1D4FB5BD" w:rsidR="00DE38B1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Любенко</w:t>
            </w:r>
            <w:proofErr w:type="spellEnd"/>
          </w:p>
          <w:p w14:paraId="26A1EBB1" w14:textId="77777777" w:rsidR="00DE38B1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Марьян</w:t>
            </w:r>
          </w:p>
          <w:p w14:paraId="70E9D052" w14:textId="77777777" w:rsidR="00DE38B1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С.В. Кукин</w:t>
            </w:r>
          </w:p>
          <w:p w14:paraId="5D4E6F1D" w14:textId="77777777" w:rsidR="00DE38B1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Рулле</w:t>
            </w:r>
            <w:proofErr w:type="spellEnd"/>
          </w:p>
          <w:p w14:paraId="476344C2" w14:textId="48E3916A" w:rsidR="00DE38B1" w:rsidRDefault="00DE38B1" w:rsidP="00AC4343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44E" w14:paraId="0DA3CFA3" w14:textId="77777777" w:rsidTr="00FC4498">
        <w:tc>
          <w:tcPr>
            <w:tcW w:w="2282" w:type="pct"/>
            <w:hideMark/>
          </w:tcPr>
          <w:p w14:paraId="435DC229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7EEE7283" w14:textId="77777777" w:rsidR="00D8044E" w:rsidRDefault="00D8044E" w:rsidP="00FC4498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7DC0D255" w14:textId="77777777" w:rsidR="00D8044E" w:rsidRDefault="00057A4D" w:rsidP="00FC4498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="00D80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AC00B5" w14:textId="64D2E0FC" w:rsidR="00DE38B1" w:rsidRDefault="00DE38B1" w:rsidP="00FC4498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И.В.Торопова</w:t>
            </w:r>
            <w:proofErr w:type="spellEnd"/>
          </w:p>
        </w:tc>
      </w:tr>
    </w:tbl>
    <w:p w14:paraId="60615650" w14:textId="77777777" w:rsidR="00D8044E" w:rsidRDefault="00D8044E" w:rsidP="00D8044E"/>
    <w:p w14:paraId="310803EE" w14:textId="77777777" w:rsidR="000737B1" w:rsidRDefault="000737B1"/>
    <w:sectPr w:rsidR="000737B1" w:rsidSect="000F603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4120" w14:textId="77777777" w:rsidR="00AC604A" w:rsidRDefault="00AC604A" w:rsidP="000F6036">
      <w:pPr>
        <w:spacing w:after="0" w:line="240" w:lineRule="auto"/>
      </w:pPr>
      <w:r>
        <w:separator/>
      </w:r>
    </w:p>
  </w:endnote>
  <w:endnote w:type="continuationSeparator" w:id="0">
    <w:p w14:paraId="36E4B175" w14:textId="77777777" w:rsidR="00AC604A" w:rsidRDefault="00AC604A" w:rsidP="000F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40BE" w14:textId="77777777" w:rsidR="00AC604A" w:rsidRDefault="00AC604A" w:rsidP="000F6036">
      <w:pPr>
        <w:spacing w:after="0" w:line="240" w:lineRule="auto"/>
      </w:pPr>
      <w:r>
        <w:separator/>
      </w:r>
    </w:p>
  </w:footnote>
  <w:footnote w:type="continuationSeparator" w:id="0">
    <w:p w14:paraId="705E9041" w14:textId="77777777" w:rsidR="00AC604A" w:rsidRDefault="00AC604A" w:rsidP="000F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57121"/>
      <w:docPartObj>
        <w:docPartGallery w:val="Page Numbers (Top of Page)"/>
        <w:docPartUnique/>
      </w:docPartObj>
    </w:sdtPr>
    <w:sdtEndPr/>
    <w:sdtContent>
      <w:p w14:paraId="1C42BC26" w14:textId="66BEF443" w:rsidR="000F6036" w:rsidRDefault="000F6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BE393" w14:textId="77777777" w:rsidR="000F6036" w:rsidRDefault="000F60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F4B"/>
    <w:multiLevelType w:val="hybridMultilevel"/>
    <w:tmpl w:val="36829506"/>
    <w:lvl w:ilvl="0" w:tplc="78E09C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55"/>
    <w:rsid w:val="00057A4D"/>
    <w:rsid w:val="000737B1"/>
    <w:rsid w:val="000F02C7"/>
    <w:rsid w:val="000F6036"/>
    <w:rsid w:val="001F6CF6"/>
    <w:rsid w:val="001F7E3A"/>
    <w:rsid w:val="00201069"/>
    <w:rsid w:val="002252F5"/>
    <w:rsid w:val="00273548"/>
    <w:rsid w:val="00322568"/>
    <w:rsid w:val="003A55FA"/>
    <w:rsid w:val="004240A9"/>
    <w:rsid w:val="0047528A"/>
    <w:rsid w:val="005873BF"/>
    <w:rsid w:val="00602861"/>
    <w:rsid w:val="00604371"/>
    <w:rsid w:val="00637976"/>
    <w:rsid w:val="006F016C"/>
    <w:rsid w:val="007140BB"/>
    <w:rsid w:val="00722E5B"/>
    <w:rsid w:val="007545FE"/>
    <w:rsid w:val="00757936"/>
    <w:rsid w:val="00762759"/>
    <w:rsid w:val="007818BA"/>
    <w:rsid w:val="0078393D"/>
    <w:rsid w:val="007B7A12"/>
    <w:rsid w:val="008646FB"/>
    <w:rsid w:val="008B5655"/>
    <w:rsid w:val="008C5ABC"/>
    <w:rsid w:val="00923962"/>
    <w:rsid w:val="00962BF9"/>
    <w:rsid w:val="00972DC1"/>
    <w:rsid w:val="00AC4343"/>
    <w:rsid w:val="00AC604A"/>
    <w:rsid w:val="00B43EE3"/>
    <w:rsid w:val="00B603E4"/>
    <w:rsid w:val="00B82FF8"/>
    <w:rsid w:val="00CA5A75"/>
    <w:rsid w:val="00CD5E7B"/>
    <w:rsid w:val="00D4427F"/>
    <w:rsid w:val="00D7472F"/>
    <w:rsid w:val="00D8044E"/>
    <w:rsid w:val="00DE38B1"/>
    <w:rsid w:val="00E0632A"/>
    <w:rsid w:val="00E42B39"/>
    <w:rsid w:val="00E517C6"/>
    <w:rsid w:val="00FD49EA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19FC"/>
  <w15:chartTrackingRefBased/>
  <w15:docId w15:val="{FED0D15C-58D1-4A36-9884-D60FF7D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6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036"/>
  </w:style>
  <w:style w:type="paragraph" w:styleId="a6">
    <w:name w:val="footer"/>
    <w:basedOn w:val="a"/>
    <w:link w:val="a7"/>
    <w:uiPriority w:val="99"/>
    <w:unhideWhenUsed/>
    <w:rsid w:val="000F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036"/>
  </w:style>
  <w:style w:type="paragraph" w:styleId="a8">
    <w:name w:val="Balloon Text"/>
    <w:basedOn w:val="a"/>
    <w:link w:val="a9"/>
    <w:uiPriority w:val="99"/>
    <w:semiHidden/>
    <w:unhideWhenUsed/>
    <w:rsid w:val="0058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3B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637976"/>
  </w:style>
  <w:style w:type="paragraph" w:styleId="aa">
    <w:name w:val="List Paragraph"/>
    <w:basedOn w:val="a"/>
    <w:uiPriority w:val="34"/>
    <w:qFormat/>
    <w:rsid w:val="006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ipa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peu3</cp:lastModifiedBy>
  <cp:revision>26</cp:revision>
  <cp:lastPrinted>2021-09-23T08:59:00Z</cp:lastPrinted>
  <dcterms:created xsi:type="dcterms:W3CDTF">2021-08-12T12:13:00Z</dcterms:created>
  <dcterms:modified xsi:type="dcterms:W3CDTF">2021-09-23T10:16:00Z</dcterms:modified>
</cp:coreProperties>
</file>