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6A5C" w14:textId="77777777" w:rsidR="00C95200" w:rsidRDefault="00C95200" w:rsidP="00C95200">
      <w:r>
        <w:rPr>
          <w:noProof/>
        </w:rPr>
        <mc:AlternateContent>
          <mc:Choice Requires="wps">
            <w:drawing>
              <wp:anchor distT="0" distB="0" distL="114300" distR="114300" simplePos="0" relativeHeight="251659264" behindDoc="0" locked="0" layoutInCell="1" allowOverlap="1" wp14:anchorId="48A55FEF" wp14:editId="0B5E32C3">
                <wp:simplePos x="0" y="0"/>
                <wp:positionH relativeFrom="column">
                  <wp:posOffset>-13335</wp:posOffset>
                </wp:positionH>
                <wp:positionV relativeFrom="paragraph">
                  <wp:posOffset>-100965</wp:posOffset>
                </wp:positionV>
                <wp:extent cx="3990975" cy="136207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3990975" cy="1362075"/>
                        </a:xfrm>
                        <a:prstGeom prst="rect">
                          <a:avLst/>
                        </a:prstGeom>
                        <a:solidFill>
                          <a:schemeClr val="lt1"/>
                        </a:solidFill>
                        <a:ln w="6350">
                          <a:solidFill>
                            <a:prstClr val="black"/>
                          </a:solidFill>
                        </a:ln>
                      </wps:spPr>
                      <wps:txbx>
                        <w:txbxContent>
                          <w:p w14:paraId="65007A00" w14:textId="77777777" w:rsidR="00C95200" w:rsidRPr="000958B0" w:rsidRDefault="00C95200" w:rsidP="00C95200">
                            <w:pPr>
                              <w:shd w:val="clear" w:color="auto" w:fill="FFFFFF"/>
                              <w:contextualSpacing/>
                              <w:jc w:val="both"/>
                              <w:rPr>
                                <w:b/>
                                <w:spacing w:val="4"/>
                              </w:rPr>
                            </w:pPr>
                            <w:r w:rsidRPr="00311A7E">
                              <w:rPr>
                                <w:b/>
                                <w:color w:val="000000"/>
                                <w:sz w:val="20"/>
                                <w:szCs w:val="20"/>
                              </w:rPr>
                              <w:t xml:space="preserve">Информация для открытой публикации выписки из протокола о проведении второго этапа тендера </w:t>
                            </w:r>
                            <w:r w:rsidRPr="00311A7E">
                              <w:rPr>
                                <w:b/>
                                <w:spacing w:val="4"/>
                                <w:sz w:val="20"/>
                                <w:szCs w:val="20"/>
                              </w:rPr>
                              <w:t>на приобретение 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311A7E">
                              <w:rPr>
                                <w:b/>
                                <w:color w:val="000000"/>
                                <w:sz w:val="20"/>
                                <w:szCs w:val="20"/>
                              </w:rPr>
                              <w:t xml:space="preserve">, для размещения на официальном сайте </w:t>
                            </w:r>
                            <w:r w:rsidRPr="00311A7E">
                              <w:rPr>
                                <w:b/>
                                <w:bCs/>
                                <w:color w:val="000000"/>
                                <w:sz w:val="20"/>
                                <w:szCs w:val="20"/>
                              </w:rPr>
                              <w:t>Министерства здравоохранения</w:t>
                            </w:r>
                            <w:r w:rsidRPr="00311A7E">
                              <w:rPr>
                                <w:b/>
                                <w:spacing w:val="4"/>
                                <w:sz w:val="20"/>
                                <w:szCs w:val="20"/>
                              </w:rPr>
                              <w:t xml:space="preserve"> </w:t>
                            </w:r>
                            <w:r w:rsidRPr="00311A7E">
                              <w:rPr>
                                <w:b/>
                                <w:bCs/>
                                <w:color w:val="000000"/>
                                <w:sz w:val="20"/>
                                <w:szCs w:val="20"/>
                              </w:rPr>
                              <w:t>Приднестровской Молдавской Республики.</w:t>
                            </w:r>
                          </w:p>
                          <w:p w14:paraId="5E5530DC" w14:textId="77777777" w:rsidR="00C95200" w:rsidRDefault="00C95200" w:rsidP="00C95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55FEF" id="_x0000_t202" coordsize="21600,21600" o:spt="202" path="m,l,21600r21600,l21600,xe">
                <v:stroke joinstyle="miter"/>
                <v:path gradientshapeok="t" o:connecttype="rect"/>
              </v:shapetype>
              <v:shape id="Надпись 1" o:spid="_x0000_s1026" type="#_x0000_t202" style="position:absolute;margin-left:-1.05pt;margin-top:-7.95pt;width:314.2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" fillcolor="white [3201]" strokeweight=".5pt">
                <v:textbox>
                  <w:txbxContent>
                    <w:p w14:paraId="65007A00" w14:textId="77777777" w:rsidR="00C95200" w:rsidRPr="000958B0" w:rsidRDefault="00C95200" w:rsidP="00C95200">
                      <w:pPr>
                        <w:shd w:val="clear" w:color="auto" w:fill="FFFFFF"/>
                        <w:contextualSpacing/>
                        <w:jc w:val="both"/>
                        <w:rPr>
                          <w:b/>
                          <w:spacing w:val="4"/>
                        </w:rPr>
                      </w:pPr>
                      <w:r w:rsidRPr="00311A7E">
                        <w:rPr>
                          <w:b/>
                          <w:color w:val="000000"/>
                          <w:sz w:val="20"/>
                          <w:szCs w:val="20"/>
                        </w:rPr>
                        <w:t xml:space="preserve">Информация для открытой публикации выписки из протокола о проведении второго этапа тендера </w:t>
                      </w:r>
                      <w:r w:rsidRPr="00311A7E">
                        <w:rPr>
                          <w:b/>
                          <w:spacing w:val="4"/>
                          <w:sz w:val="20"/>
                          <w:szCs w:val="20"/>
                        </w:rPr>
                        <w:t>на приобретение 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311A7E">
                        <w:rPr>
                          <w:b/>
                          <w:color w:val="000000"/>
                          <w:sz w:val="20"/>
                          <w:szCs w:val="20"/>
                        </w:rPr>
                        <w:t xml:space="preserve">, для размещения на официальном сайте </w:t>
                      </w:r>
                      <w:r w:rsidRPr="00311A7E">
                        <w:rPr>
                          <w:b/>
                          <w:bCs/>
                          <w:color w:val="000000"/>
                          <w:sz w:val="20"/>
                          <w:szCs w:val="20"/>
                        </w:rPr>
                        <w:t>Министерства здравоохранения</w:t>
                      </w:r>
                      <w:r w:rsidRPr="00311A7E">
                        <w:rPr>
                          <w:b/>
                          <w:spacing w:val="4"/>
                          <w:sz w:val="20"/>
                          <w:szCs w:val="20"/>
                        </w:rPr>
                        <w:t xml:space="preserve"> </w:t>
                      </w:r>
                      <w:r w:rsidRPr="00311A7E">
                        <w:rPr>
                          <w:b/>
                          <w:bCs/>
                          <w:color w:val="000000"/>
                          <w:sz w:val="20"/>
                          <w:szCs w:val="20"/>
                        </w:rPr>
                        <w:t>Приднестровской Молдавской Республики.</w:t>
                      </w:r>
                    </w:p>
                    <w:p w14:paraId="5E5530DC" w14:textId="77777777" w:rsidR="00C95200" w:rsidRDefault="00C95200" w:rsidP="00C95200"/>
                  </w:txbxContent>
                </v:textbox>
              </v:shape>
            </w:pict>
          </mc:Fallback>
        </mc:AlternateContent>
      </w:r>
    </w:p>
    <w:p w14:paraId="4B450C62" w14:textId="77777777" w:rsidR="00C95200" w:rsidRDefault="00C95200" w:rsidP="00C95200"/>
    <w:p w14:paraId="32F8F7F3" w14:textId="77777777" w:rsidR="00C95200" w:rsidRDefault="00C95200" w:rsidP="00C95200"/>
    <w:p w14:paraId="144CF1C8" w14:textId="77777777" w:rsidR="00C95200" w:rsidRDefault="00C95200" w:rsidP="00C95200"/>
    <w:p w14:paraId="66E44A97" w14:textId="77777777" w:rsidR="00C95200" w:rsidRDefault="00C95200" w:rsidP="00C95200"/>
    <w:p w14:paraId="5F0E60E4" w14:textId="77777777" w:rsidR="00C95200" w:rsidRDefault="00C95200" w:rsidP="00C95200"/>
    <w:p w14:paraId="45A7E318" w14:textId="77777777" w:rsidR="00C95200" w:rsidRDefault="00C95200" w:rsidP="00C95200"/>
    <w:p w14:paraId="54BFE882" w14:textId="77777777" w:rsidR="00C95200" w:rsidRDefault="00C95200" w:rsidP="00C95200"/>
    <w:p w14:paraId="6147A66E" w14:textId="77777777" w:rsidR="00C95200" w:rsidRDefault="00C95200" w:rsidP="00C95200"/>
    <w:p w14:paraId="7315208D" w14:textId="77777777" w:rsidR="00C95200" w:rsidRDefault="00C95200" w:rsidP="00C95200">
      <w:pPr>
        <w:tabs>
          <w:tab w:val="left" w:pos="525"/>
          <w:tab w:val="center" w:pos="4677"/>
        </w:tabs>
        <w:jc w:val="center"/>
        <w:rPr>
          <w:b/>
        </w:rPr>
      </w:pPr>
      <w:bookmarkStart w:id="0" w:name="_GoBack"/>
      <w:bookmarkEnd w:id="0"/>
    </w:p>
    <w:p w14:paraId="0C8EBE48" w14:textId="2AAE4AE7" w:rsidR="00C95200" w:rsidRPr="003E0E62" w:rsidRDefault="00C95200" w:rsidP="00C95200">
      <w:pPr>
        <w:tabs>
          <w:tab w:val="left" w:pos="525"/>
          <w:tab w:val="center" w:pos="4677"/>
        </w:tabs>
        <w:jc w:val="center"/>
      </w:pPr>
      <w:r>
        <w:rPr>
          <w:b/>
        </w:rPr>
        <w:t xml:space="preserve">ВЫПИСКА ИЗ </w:t>
      </w:r>
      <w:r w:rsidRPr="003E0E62">
        <w:rPr>
          <w:b/>
        </w:rPr>
        <w:t>ПРОТОКОЛ</w:t>
      </w:r>
      <w:r>
        <w:rPr>
          <w:b/>
        </w:rPr>
        <w:t>А</w:t>
      </w:r>
      <w:r w:rsidRPr="003E0E62">
        <w:rPr>
          <w:b/>
        </w:rPr>
        <w:t xml:space="preserve"> </w:t>
      </w:r>
      <w:r>
        <w:rPr>
          <w:noProof/>
        </w:rPr>
        <mc:AlternateContent>
          <mc:Choice Requires="wps">
            <w:drawing>
              <wp:anchor distT="0" distB="0" distL="114300" distR="114300" simplePos="0" relativeHeight="251660288" behindDoc="0" locked="0" layoutInCell="1" allowOverlap="1" wp14:anchorId="37CE1BA3" wp14:editId="790709EA">
                <wp:simplePos x="0" y="0"/>
                <wp:positionH relativeFrom="column">
                  <wp:posOffset>1777365</wp:posOffset>
                </wp:positionH>
                <wp:positionV relativeFrom="paragraph">
                  <wp:posOffset>160020</wp:posOffset>
                </wp:positionV>
                <wp:extent cx="114300" cy="0"/>
                <wp:effectExtent l="11430" t="7620" r="762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B5A3"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2cWcY9gEAAJgDAAAOAAAAAAAAAAAAAAAAAC4CAABk&#10;cnMvZTJvRG9jLnhtbFBLAQItABQABgAIAAAAIQArT6Iy3QAAAAkBAAAPAAAAAAAAAAAAAAAAAFAE&#10;AABkcnMvZG93bnJldi54bWxQSwUGAAAAAAQABADzAAAAWgUAAAAA&#10;"/>
            </w:pict>
          </mc:Fallback>
        </mc:AlternateContent>
      </w:r>
      <w:r>
        <w:rPr>
          <w:noProof/>
        </w:rPr>
        <mc:AlternateContent>
          <mc:Choice Requires="wps">
            <w:drawing>
              <wp:anchor distT="0" distB="0" distL="114300" distR="114300" simplePos="0" relativeHeight="251661312" behindDoc="0" locked="0" layoutInCell="1" allowOverlap="1" wp14:anchorId="1E143DB6" wp14:editId="09903195">
                <wp:simplePos x="0" y="0"/>
                <wp:positionH relativeFrom="column">
                  <wp:posOffset>1777365</wp:posOffset>
                </wp:positionH>
                <wp:positionV relativeFrom="paragraph">
                  <wp:posOffset>160020</wp:posOffset>
                </wp:positionV>
                <wp:extent cx="0" cy="114300"/>
                <wp:effectExtent l="11430" t="7620" r="762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E8688"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6/AEAAKIDAAAOAAAAZHJzL2Uyb0RvYy54bWysU82O0zAQviPxDpbvNGnL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"/>
            </w:pict>
          </mc:Fallback>
        </mc:AlternateContent>
      </w:r>
      <w:r>
        <w:rPr>
          <w:b/>
        </w:rPr>
        <w:t>№</w:t>
      </w:r>
      <w:r>
        <w:rPr>
          <w:b/>
        </w:rPr>
        <w:t>37</w:t>
      </w:r>
      <w:r>
        <w:rPr>
          <w:b/>
        </w:rPr>
        <w:t>/1</w:t>
      </w:r>
    </w:p>
    <w:p w14:paraId="5B2689C6" w14:textId="77777777" w:rsidR="00C95200" w:rsidRPr="00493A52" w:rsidRDefault="00C95200" w:rsidP="00C95200">
      <w:pPr>
        <w:contextualSpacing/>
        <w:jc w:val="center"/>
        <w:rPr>
          <w:b/>
        </w:rPr>
      </w:pPr>
      <w:r>
        <w:rPr>
          <w:b/>
        </w:rPr>
        <w:t>з</w:t>
      </w:r>
      <w:r w:rsidRPr="00493A52">
        <w:rPr>
          <w:b/>
        </w:rPr>
        <w:t>аседания тендерной комиссии</w:t>
      </w:r>
    </w:p>
    <w:p w14:paraId="708064EB" w14:textId="77777777" w:rsidR="00C95200" w:rsidRPr="00493A52" w:rsidRDefault="00C95200" w:rsidP="00C95200">
      <w:pPr>
        <w:contextualSpacing/>
        <w:jc w:val="center"/>
        <w:rPr>
          <w:b/>
        </w:rPr>
      </w:pPr>
      <w:r w:rsidRPr="00493A52">
        <w:rPr>
          <w:b/>
        </w:rPr>
        <w:t>Министерства здравоохранения</w:t>
      </w:r>
    </w:p>
    <w:p w14:paraId="08AC6C1B" w14:textId="77777777" w:rsidR="00C95200" w:rsidRPr="00493A52" w:rsidRDefault="00C95200" w:rsidP="00C95200">
      <w:pPr>
        <w:shd w:val="clear" w:color="auto" w:fill="FFFFFF"/>
        <w:contextualSpacing/>
        <w:jc w:val="center"/>
        <w:rPr>
          <w:b/>
        </w:rPr>
      </w:pPr>
      <w:r w:rsidRPr="00493A52">
        <w:rPr>
          <w:b/>
        </w:rPr>
        <w:t>Приднестровской Молдавской Республики</w:t>
      </w:r>
    </w:p>
    <w:p w14:paraId="59BC0E77" w14:textId="77777777" w:rsidR="00C95200" w:rsidRPr="00603F49" w:rsidRDefault="00C95200" w:rsidP="00C95200">
      <w:pPr>
        <w:shd w:val="clear" w:color="auto" w:fill="FFFFFF"/>
        <w:contextualSpacing/>
        <w:jc w:val="center"/>
        <w:rPr>
          <w:b/>
          <w:spacing w:val="4"/>
        </w:rPr>
      </w:pPr>
      <w:r w:rsidRPr="00603F49">
        <w:rPr>
          <w:b/>
          <w:spacing w:val="4"/>
        </w:rPr>
        <w:t>на приобретение 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p>
    <w:p w14:paraId="1E83D016" w14:textId="7B7C5841" w:rsidR="00C95200" w:rsidRPr="00A90719" w:rsidRDefault="00C95200" w:rsidP="00C95200">
      <w:pPr>
        <w:shd w:val="clear" w:color="auto" w:fill="FFFFFF"/>
        <w:contextualSpacing/>
        <w:jc w:val="center"/>
        <w:rPr>
          <w:b/>
          <w:bCs/>
          <w:spacing w:val="4"/>
        </w:rPr>
      </w:pPr>
      <w:r w:rsidRPr="00A90719">
        <w:rPr>
          <w:b/>
          <w:bCs/>
          <w:spacing w:val="4"/>
        </w:rPr>
        <w:t xml:space="preserve"> (2 день </w:t>
      </w:r>
      <w:r w:rsidRPr="00A90719">
        <w:rPr>
          <w:b/>
          <w:bCs/>
          <w:spacing w:val="4"/>
          <w:lang w:val="en-US"/>
        </w:rPr>
        <w:t>I</w:t>
      </w:r>
      <w:r w:rsidRPr="00A90719">
        <w:rPr>
          <w:b/>
          <w:bCs/>
          <w:spacing w:val="4"/>
        </w:rPr>
        <w:t xml:space="preserve"> этапа)</w:t>
      </w:r>
    </w:p>
    <w:p w14:paraId="41D2A233" w14:textId="080A430B" w:rsidR="00C95200" w:rsidRDefault="00C95200" w:rsidP="00C95200">
      <w:pPr>
        <w:ind w:firstLine="708"/>
        <w:jc w:val="center"/>
        <w:rPr>
          <w:b/>
        </w:rPr>
      </w:pPr>
      <w:r>
        <w:rPr>
          <w:b/>
        </w:rPr>
        <w:t>Заседание тендерной комиссии состоялось 2</w:t>
      </w:r>
      <w:r>
        <w:rPr>
          <w:b/>
        </w:rPr>
        <w:t>8</w:t>
      </w:r>
      <w:r>
        <w:rPr>
          <w:b/>
        </w:rPr>
        <w:t xml:space="preserve"> </w:t>
      </w:r>
      <w:r>
        <w:rPr>
          <w:b/>
        </w:rPr>
        <w:t>июня</w:t>
      </w:r>
      <w:r>
        <w:rPr>
          <w:b/>
        </w:rPr>
        <w:t xml:space="preserve"> 2021 года.</w:t>
      </w:r>
    </w:p>
    <w:tbl>
      <w:tblPr>
        <w:tblW w:w="9356" w:type="dxa"/>
        <w:tblLook w:val="01E0" w:firstRow="1" w:lastRow="1" w:firstColumn="1" w:lastColumn="1" w:noHBand="0" w:noVBand="0"/>
      </w:tblPr>
      <w:tblGrid>
        <w:gridCol w:w="5637"/>
        <w:gridCol w:w="3719"/>
      </w:tblGrid>
      <w:tr w:rsidR="00C95200" w:rsidRPr="00493A52" w14:paraId="621855D6" w14:textId="77777777" w:rsidTr="00BF54CE">
        <w:tc>
          <w:tcPr>
            <w:tcW w:w="5637" w:type="dxa"/>
            <w:hideMark/>
          </w:tcPr>
          <w:p w14:paraId="18B75AB8" w14:textId="77777777" w:rsidR="00C95200" w:rsidRPr="00493A52" w:rsidRDefault="00C95200" w:rsidP="00BF54CE">
            <w:pPr>
              <w:contextualSpacing/>
              <w:jc w:val="both"/>
              <w:rPr>
                <w:rFonts w:eastAsia="Calibri"/>
                <w:b/>
                <w:u w:val="single"/>
              </w:rPr>
            </w:pPr>
            <w:r w:rsidRPr="00493A52">
              <w:rPr>
                <w:rFonts w:eastAsia="Calibri"/>
                <w:b/>
                <w:u w:val="single"/>
              </w:rPr>
              <w:t>Состав тендерной комиссии</w:t>
            </w:r>
            <w:r w:rsidRPr="0018189C">
              <w:rPr>
                <w:rFonts w:eastAsia="Calibri"/>
                <w:b/>
              </w:rPr>
              <w:t>:</w:t>
            </w:r>
          </w:p>
        </w:tc>
        <w:tc>
          <w:tcPr>
            <w:tcW w:w="3719" w:type="dxa"/>
          </w:tcPr>
          <w:p w14:paraId="4D201026" w14:textId="77777777" w:rsidR="00C95200" w:rsidRPr="00493A52" w:rsidRDefault="00C95200" w:rsidP="00BF54CE">
            <w:pPr>
              <w:tabs>
                <w:tab w:val="left" w:pos="3402"/>
              </w:tabs>
              <w:contextualSpacing/>
            </w:pPr>
          </w:p>
        </w:tc>
      </w:tr>
      <w:tr w:rsidR="00C95200" w:rsidRPr="00493A52" w14:paraId="1681712A" w14:textId="77777777" w:rsidTr="00BF54CE">
        <w:tc>
          <w:tcPr>
            <w:tcW w:w="5637" w:type="dxa"/>
            <w:hideMark/>
          </w:tcPr>
          <w:p w14:paraId="5AA1D499" w14:textId="77777777" w:rsidR="00C95200" w:rsidRPr="00493A52" w:rsidRDefault="00C95200" w:rsidP="00BF54CE">
            <w:pPr>
              <w:contextualSpacing/>
              <w:jc w:val="both"/>
              <w:rPr>
                <w:rFonts w:eastAsia="Calibri"/>
                <w:u w:val="single"/>
              </w:rPr>
            </w:pPr>
            <w:r w:rsidRPr="00493A52">
              <w:rPr>
                <w:rFonts w:eastAsia="Calibri"/>
                <w:u w:val="single"/>
              </w:rPr>
              <w:t>Председатель комиссии</w:t>
            </w:r>
            <w:r w:rsidRPr="0018189C">
              <w:rPr>
                <w:rFonts w:eastAsia="Calibri"/>
              </w:rPr>
              <w:t>:</w:t>
            </w:r>
          </w:p>
        </w:tc>
        <w:tc>
          <w:tcPr>
            <w:tcW w:w="3719" w:type="dxa"/>
            <w:vAlign w:val="bottom"/>
            <w:hideMark/>
          </w:tcPr>
          <w:p w14:paraId="0D65D3F7" w14:textId="77777777" w:rsidR="00C95200" w:rsidRPr="00493A52" w:rsidRDefault="00C95200" w:rsidP="00BF54CE">
            <w:pPr>
              <w:tabs>
                <w:tab w:val="left" w:pos="3402"/>
              </w:tabs>
              <w:contextualSpacing/>
            </w:pPr>
            <w:proofErr w:type="spellStart"/>
            <w:r>
              <w:t>Булига</w:t>
            </w:r>
            <w:proofErr w:type="spellEnd"/>
            <w:r>
              <w:t xml:space="preserve"> Т.В.</w:t>
            </w:r>
          </w:p>
        </w:tc>
      </w:tr>
      <w:tr w:rsidR="00C95200" w:rsidRPr="00493A52" w14:paraId="3C67BE16" w14:textId="77777777" w:rsidTr="00BF54CE">
        <w:tc>
          <w:tcPr>
            <w:tcW w:w="5637" w:type="dxa"/>
          </w:tcPr>
          <w:p w14:paraId="7EDF2834" w14:textId="77777777" w:rsidR="00C95200" w:rsidRPr="00493A52" w:rsidRDefault="00C95200" w:rsidP="00BF54CE">
            <w:pPr>
              <w:contextualSpacing/>
              <w:jc w:val="both"/>
              <w:rPr>
                <w:rFonts w:eastAsia="Calibri"/>
                <w:u w:val="single"/>
              </w:rPr>
            </w:pPr>
            <w:r>
              <w:rPr>
                <w:rFonts w:eastAsia="Calibri"/>
                <w:u w:val="single"/>
              </w:rPr>
              <w:t>Заместитель председателя комиссии:</w:t>
            </w:r>
          </w:p>
        </w:tc>
        <w:tc>
          <w:tcPr>
            <w:tcW w:w="3719" w:type="dxa"/>
            <w:vAlign w:val="bottom"/>
          </w:tcPr>
          <w:p w14:paraId="52164BD3" w14:textId="77777777" w:rsidR="00C95200" w:rsidRPr="00493A52" w:rsidRDefault="00C95200" w:rsidP="00BF54CE">
            <w:pPr>
              <w:tabs>
                <w:tab w:val="left" w:pos="3402"/>
              </w:tabs>
              <w:contextualSpacing/>
            </w:pPr>
            <w:r>
              <w:t>Кузнецов А.Г.</w:t>
            </w:r>
          </w:p>
        </w:tc>
      </w:tr>
      <w:tr w:rsidR="00C95200" w:rsidRPr="00493A52" w14:paraId="1119454B" w14:textId="77777777" w:rsidTr="00BF54CE">
        <w:tc>
          <w:tcPr>
            <w:tcW w:w="5637" w:type="dxa"/>
            <w:hideMark/>
          </w:tcPr>
          <w:p w14:paraId="72F42310" w14:textId="77777777" w:rsidR="00C95200" w:rsidRPr="00493A52" w:rsidRDefault="00C95200" w:rsidP="00BF54CE">
            <w:pPr>
              <w:tabs>
                <w:tab w:val="left" w:pos="3402"/>
              </w:tabs>
              <w:contextualSpacing/>
              <w:rPr>
                <w:u w:val="single"/>
              </w:rPr>
            </w:pPr>
            <w:r w:rsidRPr="00493A52">
              <w:rPr>
                <w:u w:val="single"/>
              </w:rPr>
              <w:t>Члены комиссии</w:t>
            </w:r>
            <w:r w:rsidRPr="0018189C">
              <w:t>:</w:t>
            </w:r>
          </w:p>
        </w:tc>
        <w:tc>
          <w:tcPr>
            <w:tcW w:w="3719" w:type="dxa"/>
            <w:hideMark/>
          </w:tcPr>
          <w:p w14:paraId="1AF20B2F" w14:textId="77777777" w:rsidR="00C95200" w:rsidRPr="00493A52" w:rsidRDefault="00C95200" w:rsidP="00BF54CE">
            <w:pPr>
              <w:tabs>
                <w:tab w:val="left" w:pos="3402"/>
              </w:tabs>
              <w:contextualSpacing/>
            </w:pPr>
            <w:r>
              <w:t>Музыка Е.Н.</w:t>
            </w:r>
          </w:p>
          <w:p w14:paraId="52A3D2FB" w14:textId="77777777" w:rsidR="00C95200" w:rsidRPr="00493A52" w:rsidRDefault="00C95200" w:rsidP="00BF54CE">
            <w:pPr>
              <w:tabs>
                <w:tab w:val="left" w:pos="3402"/>
              </w:tabs>
              <w:contextualSpacing/>
            </w:pPr>
            <w:proofErr w:type="spellStart"/>
            <w:r>
              <w:t>Цушко</w:t>
            </w:r>
            <w:proofErr w:type="spellEnd"/>
            <w:r>
              <w:t xml:space="preserve"> Е.С.</w:t>
            </w:r>
          </w:p>
          <w:p w14:paraId="71E1B6E8" w14:textId="77777777" w:rsidR="00C95200" w:rsidRPr="00493A52" w:rsidRDefault="00C95200" w:rsidP="00BF54CE">
            <w:pPr>
              <w:tabs>
                <w:tab w:val="left" w:pos="3402"/>
              </w:tabs>
              <w:contextualSpacing/>
            </w:pPr>
            <w:proofErr w:type="spellStart"/>
            <w:r>
              <w:t>Любенко</w:t>
            </w:r>
            <w:proofErr w:type="spellEnd"/>
            <w:r>
              <w:t xml:space="preserve"> А.В.</w:t>
            </w:r>
          </w:p>
          <w:p w14:paraId="7B32C64F" w14:textId="77777777" w:rsidR="00C95200" w:rsidRPr="00493A52" w:rsidRDefault="00C95200" w:rsidP="00BF54CE">
            <w:pPr>
              <w:tabs>
                <w:tab w:val="left" w:pos="3402"/>
              </w:tabs>
              <w:contextualSpacing/>
            </w:pPr>
            <w:proofErr w:type="spellStart"/>
            <w:r>
              <w:t>Олиниченко</w:t>
            </w:r>
            <w:proofErr w:type="spellEnd"/>
            <w:r>
              <w:t xml:space="preserve"> Д.В.</w:t>
            </w:r>
          </w:p>
          <w:p w14:paraId="65EEB16B" w14:textId="77777777" w:rsidR="00C95200" w:rsidRPr="00493A52" w:rsidRDefault="00C95200" w:rsidP="00BF54CE">
            <w:pPr>
              <w:tabs>
                <w:tab w:val="left" w:pos="3402"/>
              </w:tabs>
              <w:contextualSpacing/>
            </w:pPr>
            <w:r>
              <w:t>Кукин С.В.</w:t>
            </w:r>
          </w:p>
        </w:tc>
      </w:tr>
      <w:tr w:rsidR="00C95200" w:rsidRPr="00493A52" w14:paraId="0EC8C68F" w14:textId="77777777" w:rsidTr="00BF54CE">
        <w:trPr>
          <w:trHeight w:val="543"/>
        </w:trPr>
        <w:tc>
          <w:tcPr>
            <w:tcW w:w="5637" w:type="dxa"/>
            <w:hideMark/>
          </w:tcPr>
          <w:p w14:paraId="1184058C" w14:textId="77777777" w:rsidR="00C95200" w:rsidRPr="00493A52" w:rsidRDefault="00C95200" w:rsidP="00BF54CE">
            <w:pPr>
              <w:tabs>
                <w:tab w:val="left" w:pos="3402"/>
              </w:tabs>
              <w:contextualSpacing/>
              <w:rPr>
                <w:u w:val="single"/>
              </w:rPr>
            </w:pPr>
            <w:r w:rsidRPr="00493A52">
              <w:rPr>
                <w:u w:val="single"/>
              </w:rPr>
              <w:t>Секретариат</w:t>
            </w:r>
            <w:r w:rsidRPr="0018189C">
              <w:t>:</w:t>
            </w:r>
          </w:p>
        </w:tc>
        <w:tc>
          <w:tcPr>
            <w:tcW w:w="3719" w:type="dxa"/>
            <w:hideMark/>
          </w:tcPr>
          <w:p w14:paraId="10D58149" w14:textId="77777777" w:rsidR="00C95200" w:rsidRPr="00493A52" w:rsidRDefault="00C95200" w:rsidP="00BF54CE">
            <w:pPr>
              <w:tabs>
                <w:tab w:val="left" w:pos="3402"/>
              </w:tabs>
              <w:contextualSpacing/>
            </w:pPr>
            <w:proofErr w:type="spellStart"/>
            <w:r w:rsidRPr="00493A52">
              <w:t>Киржой</w:t>
            </w:r>
            <w:proofErr w:type="spellEnd"/>
            <w:r w:rsidRPr="00493A52">
              <w:t xml:space="preserve"> Ю.О.</w:t>
            </w:r>
          </w:p>
          <w:p w14:paraId="69CD948D" w14:textId="77777777" w:rsidR="00C95200" w:rsidRPr="00493A52" w:rsidRDefault="00C95200" w:rsidP="00BF54CE">
            <w:pPr>
              <w:tabs>
                <w:tab w:val="left" w:pos="3402"/>
              </w:tabs>
              <w:contextualSpacing/>
            </w:pPr>
            <w:proofErr w:type="spellStart"/>
            <w:r w:rsidRPr="00493A52">
              <w:t>Тиханская</w:t>
            </w:r>
            <w:proofErr w:type="spellEnd"/>
            <w:r w:rsidRPr="00493A52">
              <w:t xml:space="preserve"> Е.А.</w:t>
            </w:r>
          </w:p>
        </w:tc>
      </w:tr>
      <w:tr w:rsidR="00C95200" w:rsidRPr="00493A52" w14:paraId="350E269A" w14:textId="77777777" w:rsidTr="00BF54CE">
        <w:trPr>
          <w:trHeight w:val="168"/>
        </w:trPr>
        <w:tc>
          <w:tcPr>
            <w:tcW w:w="9356" w:type="dxa"/>
            <w:gridSpan w:val="2"/>
          </w:tcPr>
          <w:p w14:paraId="47760D8D" w14:textId="77777777" w:rsidR="00C95200" w:rsidRPr="00493A52" w:rsidRDefault="00C95200" w:rsidP="00BF54CE">
            <w:pPr>
              <w:tabs>
                <w:tab w:val="left" w:pos="1560"/>
              </w:tabs>
              <w:contextualSpacing/>
              <w:jc w:val="both"/>
              <w:rPr>
                <w:b/>
                <w:u w:val="single"/>
              </w:rPr>
            </w:pPr>
            <w:r w:rsidRPr="00493A52">
              <w:rPr>
                <w:b/>
                <w:u w:val="single"/>
              </w:rPr>
              <w:t>Присутствовали</w:t>
            </w:r>
            <w:r w:rsidRPr="0018189C">
              <w:rPr>
                <w:b/>
              </w:rPr>
              <w:t>:</w:t>
            </w:r>
          </w:p>
          <w:p w14:paraId="16F2BD81" w14:textId="77777777" w:rsidR="00C95200" w:rsidRDefault="00C95200" w:rsidP="00BF54CE">
            <w:pPr>
              <w:tabs>
                <w:tab w:val="left" w:pos="3402"/>
              </w:tabs>
              <w:contextualSpacing/>
              <w:jc w:val="both"/>
              <w:rPr>
                <w:bCs/>
              </w:rPr>
            </w:pPr>
            <w:r>
              <w:rPr>
                <w:bCs/>
              </w:rPr>
              <w:t xml:space="preserve">Представитель </w:t>
            </w:r>
            <w:r w:rsidRPr="004A5211">
              <w:t>Управления по борьбе с экономическими преступлениями и коррупцией Министерства внутренних дел</w:t>
            </w:r>
            <w:r w:rsidRPr="0018189C">
              <w:t xml:space="preserve"> </w:t>
            </w:r>
            <w:r w:rsidRPr="004A5211">
              <w:t>Приднестровской Молдавской Республики</w:t>
            </w:r>
            <w:r>
              <w:t xml:space="preserve">; </w:t>
            </w:r>
          </w:p>
          <w:p w14:paraId="795CCB30" w14:textId="77777777" w:rsidR="00C95200" w:rsidRDefault="00C95200" w:rsidP="00BF54CE">
            <w:pPr>
              <w:tabs>
                <w:tab w:val="left" w:pos="1560"/>
              </w:tabs>
              <w:contextualSpacing/>
              <w:jc w:val="both"/>
              <w:rPr>
                <w:bCs/>
              </w:rPr>
            </w:pPr>
            <w:r>
              <w:rPr>
                <w:bCs/>
              </w:rPr>
              <w:t>П</w:t>
            </w:r>
            <w:r w:rsidRPr="00834DFF">
              <w:rPr>
                <w:bCs/>
              </w:rPr>
              <w:t xml:space="preserve">редставитель </w:t>
            </w:r>
            <w:r>
              <w:rPr>
                <w:bCs/>
              </w:rPr>
              <w:t>Министерства государственной безопасности Приднестровской;</w:t>
            </w:r>
          </w:p>
          <w:p w14:paraId="77EBDBA8" w14:textId="77777777" w:rsidR="00C95200" w:rsidRDefault="00C95200" w:rsidP="00BF54CE">
            <w:pPr>
              <w:tabs>
                <w:tab w:val="left" w:pos="3402"/>
              </w:tabs>
              <w:contextualSpacing/>
              <w:jc w:val="both"/>
              <w:rPr>
                <w:bCs/>
              </w:rPr>
            </w:pPr>
            <w:r>
              <w:rPr>
                <w:bCs/>
              </w:rPr>
              <w:t>Представитель ООО «</w:t>
            </w:r>
            <w:proofErr w:type="spellStart"/>
            <w:r>
              <w:rPr>
                <w:bCs/>
              </w:rPr>
              <w:t>Диапрофмед</w:t>
            </w:r>
            <w:proofErr w:type="spellEnd"/>
            <w:r>
              <w:rPr>
                <w:bCs/>
              </w:rPr>
              <w:t>» - Козинский И.И.;</w:t>
            </w:r>
          </w:p>
          <w:p w14:paraId="2E56B98A" w14:textId="77777777" w:rsidR="00C95200" w:rsidRDefault="00C95200" w:rsidP="00BF54CE">
            <w:pPr>
              <w:tabs>
                <w:tab w:val="left" w:pos="1560"/>
              </w:tabs>
              <w:contextualSpacing/>
              <w:jc w:val="both"/>
              <w:rPr>
                <w:bCs/>
              </w:rPr>
            </w:pPr>
            <w:r>
              <w:rPr>
                <w:bCs/>
              </w:rPr>
              <w:t xml:space="preserve">Директор ООО «Тезаурус» - </w:t>
            </w:r>
            <w:proofErr w:type="spellStart"/>
            <w:r>
              <w:rPr>
                <w:bCs/>
              </w:rPr>
              <w:t>Драгиев</w:t>
            </w:r>
            <w:proofErr w:type="spellEnd"/>
            <w:r>
              <w:rPr>
                <w:bCs/>
              </w:rPr>
              <w:t xml:space="preserve"> А.С.;</w:t>
            </w:r>
          </w:p>
          <w:p w14:paraId="5018A033" w14:textId="77777777" w:rsidR="00C95200" w:rsidRDefault="00C95200" w:rsidP="00BF54CE">
            <w:pPr>
              <w:tabs>
                <w:tab w:val="left" w:pos="1560"/>
              </w:tabs>
              <w:contextualSpacing/>
              <w:jc w:val="both"/>
              <w:rPr>
                <w:bCs/>
              </w:rPr>
            </w:pPr>
            <w:r>
              <w:rPr>
                <w:bCs/>
              </w:rPr>
              <w:t>Директор ООО «</w:t>
            </w:r>
            <w:proofErr w:type="spellStart"/>
            <w:r>
              <w:rPr>
                <w:bCs/>
              </w:rPr>
              <w:t>Екипамед</w:t>
            </w:r>
            <w:proofErr w:type="spellEnd"/>
            <w:r>
              <w:rPr>
                <w:bCs/>
              </w:rPr>
              <w:t xml:space="preserve"> Интер» - Унту Ю.С.;</w:t>
            </w:r>
          </w:p>
          <w:p w14:paraId="5BC69FCA" w14:textId="77777777" w:rsidR="00C95200" w:rsidRDefault="00C95200" w:rsidP="00BF54CE">
            <w:pPr>
              <w:tabs>
                <w:tab w:val="left" w:pos="1560"/>
              </w:tabs>
              <w:contextualSpacing/>
              <w:jc w:val="both"/>
              <w:rPr>
                <w:bCs/>
              </w:rPr>
            </w:pPr>
            <w:r>
              <w:rPr>
                <w:bCs/>
              </w:rPr>
              <w:t>Представитель ООО «</w:t>
            </w:r>
            <w:proofErr w:type="spellStart"/>
            <w:r>
              <w:rPr>
                <w:bCs/>
              </w:rPr>
              <w:t>Витодар</w:t>
            </w:r>
            <w:proofErr w:type="spellEnd"/>
            <w:r>
              <w:rPr>
                <w:bCs/>
              </w:rPr>
              <w:t xml:space="preserve">» - </w:t>
            </w:r>
            <w:proofErr w:type="spellStart"/>
            <w:r>
              <w:rPr>
                <w:bCs/>
              </w:rPr>
              <w:t>Копцева</w:t>
            </w:r>
            <w:proofErr w:type="spellEnd"/>
            <w:r>
              <w:rPr>
                <w:bCs/>
              </w:rPr>
              <w:t xml:space="preserve"> Л.Н.;</w:t>
            </w:r>
          </w:p>
          <w:p w14:paraId="6DECEB5C" w14:textId="77777777" w:rsidR="00C95200" w:rsidRPr="00493A52" w:rsidRDefault="00C95200" w:rsidP="00BF54CE">
            <w:pPr>
              <w:tabs>
                <w:tab w:val="left" w:pos="1560"/>
              </w:tabs>
              <w:contextualSpacing/>
              <w:jc w:val="both"/>
              <w:rPr>
                <w:bCs/>
              </w:rPr>
            </w:pPr>
            <w:r>
              <w:rPr>
                <w:bCs/>
              </w:rPr>
              <w:t xml:space="preserve">Представитель ООО «Ретива Торг» - </w:t>
            </w:r>
            <w:proofErr w:type="spellStart"/>
            <w:r>
              <w:rPr>
                <w:bCs/>
              </w:rPr>
              <w:t>Мукашов</w:t>
            </w:r>
            <w:proofErr w:type="spellEnd"/>
            <w:r>
              <w:rPr>
                <w:bCs/>
              </w:rPr>
              <w:t xml:space="preserve"> А.И.</w:t>
            </w:r>
          </w:p>
        </w:tc>
      </w:tr>
      <w:tr w:rsidR="00C95200" w:rsidRPr="00493A52" w14:paraId="57D0D670" w14:textId="77777777" w:rsidTr="00BF54CE">
        <w:trPr>
          <w:trHeight w:val="543"/>
        </w:trPr>
        <w:tc>
          <w:tcPr>
            <w:tcW w:w="5637" w:type="dxa"/>
            <w:hideMark/>
          </w:tcPr>
          <w:p w14:paraId="7AEBB749" w14:textId="77777777" w:rsidR="00C95200" w:rsidRPr="00D946D6" w:rsidRDefault="00C95200" w:rsidP="00BF54CE">
            <w:pPr>
              <w:tabs>
                <w:tab w:val="left" w:pos="3402"/>
              </w:tabs>
              <w:contextualSpacing/>
              <w:rPr>
                <w:b/>
                <w:bCs/>
              </w:rPr>
            </w:pPr>
            <w:r w:rsidRPr="00D946D6">
              <w:rPr>
                <w:b/>
                <w:bCs/>
              </w:rPr>
              <w:t>Отсутствовали:</w:t>
            </w:r>
          </w:p>
          <w:p w14:paraId="3FE36774" w14:textId="77777777" w:rsidR="00C95200" w:rsidRPr="00493A52" w:rsidRDefault="00C95200" w:rsidP="00BF54CE">
            <w:pPr>
              <w:tabs>
                <w:tab w:val="left" w:pos="3402"/>
              </w:tabs>
              <w:contextualSpacing/>
              <w:rPr>
                <w:u w:val="single"/>
              </w:rPr>
            </w:pPr>
            <w:r w:rsidRPr="00493A52">
              <w:rPr>
                <w:u w:val="single"/>
              </w:rPr>
              <w:t>Секретариат</w:t>
            </w:r>
            <w:r w:rsidRPr="0018189C">
              <w:t>:</w:t>
            </w:r>
          </w:p>
        </w:tc>
        <w:tc>
          <w:tcPr>
            <w:tcW w:w="3719" w:type="dxa"/>
            <w:hideMark/>
          </w:tcPr>
          <w:p w14:paraId="12049167" w14:textId="77777777" w:rsidR="00C95200" w:rsidRDefault="00C95200" w:rsidP="00BF54CE">
            <w:pPr>
              <w:tabs>
                <w:tab w:val="left" w:pos="3402"/>
              </w:tabs>
              <w:contextualSpacing/>
            </w:pPr>
          </w:p>
          <w:p w14:paraId="544AE21A" w14:textId="77777777" w:rsidR="00C95200" w:rsidRPr="00493A52" w:rsidRDefault="00C95200" w:rsidP="00BF54CE">
            <w:pPr>
              <w:tabs>
                <w:tab w:val="left" w:pos="3402"/>
              </w:tabs>
              <w:contextualSpacing/>
            </w:pPr>
            <w:proofErr w:type="spellStart"/>
            <w:r w:rsidRPr="00493A52">
              <w:t>Тиханская</w:t>
            </w:r>
            <w:proofErr w:type="spellEnd"/>
            <w:r w:rsidRPr="00493A52">
              <w:t xml:space="preserve"> Е.А.</w:t>
            </w:r>
          </w:p>
        </w:tc>
      </w:tr>
    </w:tbl>
    <w:p w14:paraId="01BF5C1C" w14:textId="77777777" w:rsidR="00C95200" w:rsidRPr="00720BDD" w:rsidRDefault="00C95200" w:rsidP="00C95200">
      <w:pPr>
        <w:tabs>
          <w:tab w:val="left" w:pos="720"/>
          <w:tab w:val="left" w:pos="993"/>
        </w:tabs>
        <w:spacing w:line="276" w:lineRule="auto"/>
        <w:ind w:firstLine="567"/>
        <w:contextualSpacing/>
        <w:jc w:val="both"/>
      </w:pPr>
      <w:r w:rsidRPr="00720BDD">
        <w:t>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w:t>
      </w:r>
    </w:p>
    <w:p w14:paraId="253D5459" w14:textId="77777777" w:rsidR="00C95200" w:rsidRPr="00720BDD" w:rsidRDefault="00C95200" w:rsidP="00C95200">
      <w:pPr>
        <w:spacing w:line="276" w:lineRule="auto"/>
        <w:ind w:firstLine="567"/>
        <w:jc w:val="both"/>
      </w:pPr>
      <w:r w:rsidRPr="00720BDD">
        <w:t xml:space="preserve">1) </w:t>
      </w:r>
      <w:r w:rsidRPr="00720BDD">
        <w:rPr>
          <w:spacing w:val="4"/>
        </w:rPr>
        <w:t xml:space="preserve">Постановлением Правительства </w:t>
      </w:r>
      <w:r w:rsidRPr="00720BDD">
        <w:rPr>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720BDD">
        <w:t xml:space="preserve">  (САЗ 20-45) в действующей редакции.</w:t>
      </w:r>
    </w:p>
    <w:p w14:paraId="3CD99A53" w14:textId="77777777" w:rsidR="00C95200" w:rsidRPr="00720BDD" w:rsidRDefault="00C95200" w:rsidP="00C95200">
      <w:pPr>
        <w:spacing w:line="276" w:lineRule="auto"/>
        <w:ind w:firstLine="709"/>
        <w:contextualSpacing/>
        <w:jc w:val="center"/>
      </w:pPr>
      <w:r w:rsidRPr="00720BDD">
        <w:t>Заседание тендерной комиссии объявляется открытым.</w:t>
      </w:r>
    </w:p>
    <w:p w14:paraId="03023148" w14:textId="77777777" w:rsidR="00C95200" w:rsidRPr="00720BDD" w:rsidRDefault="00C95200" w:rsidP="00C95200">
      <w:pPr>
        <w:spacing w:line="276" w:lineRule="auto"/>
        <w:ind w:firstLine="709"/>
        <w:contextualSpacing/>
        <w:jc w:val="center"/>
      </w:pPr>
    </w:p>
    <w:p w14:paraId="06294371" w14:textId="77777777" w:rsidR="00C95200" w:rsidRPr="00720BDD" w:rsidRDefault="00C95200" w:rsidP="00C95200">
      <w:pPr>
        <w:shd w:val="clear" w:color="auto" w:fill="FFFFFF"/>
        <w:spacing w:line="276" w:lineRule="auto"/>
        <w:ind w:firstLine="709"/>
        <w:contextualSpacing/>
        <w:jc w:val="both"/>
      </w:pPr>
      <w:proofErr w:type="spellStart"/>
      <w:r w:rsidRPr="00720BDD">
        <w:rPr>
          <w:b/>
        </w:rPr>
        <w:t>Булига</w:t>
      </w:r>
      <w:proofErr w:type="spellEnd"/>
      <w:r w:rsidRPr="00720BDD">
        <w:rPr>
          <w:b/>
        </w:rPr>
        <w:t xml:space="preserve"> Т.В.: </w:t>
      </w:r>
      <w:r w:rsidRPr="00720BDD">
        <w:t xml:space="preserve">В соответствии с </w:t>
      </w:r>
      <w:r w:rsidRPr="00720BDD">
        <w:rPr>
          <w:bCs/>
        </w:rPr>
        <w:t xml:space="preserve">частью 8 пункта 7 </w:t>
      </w:r>
      <w:r w:rsidRPr="00720BDD">
        <w:t xml:space="preserve">Приложения к </w:t>
      </w:r>
      <w:r w:rsidRPr="00720BDD">
        <w:rPr>
          <w:spacing w:val="4"/>
        </w:rPr>
        <w:t xml:space="preserve">Постановлению Правительства </w:t>
      </w:r>
      <w:r w:rsidRPr="00720BDD">
        <w:rPr>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720BDD">
        <w:t xml:space="preserve">в действующей редакции, для принятия решения о соответствии или несоответствии рассматриваемой заявки требованиям к предмету тендера необходимо наличие </w:t>
      </w:r>
      <w:r w:rsidRPr="00720BDD">
        <w:rPr>
          <w:bCs/>
        </w:rPr>
        <w:t xml:space="preserve">заключения </w:t>
      </w:r>
      <w:r w:rsidRPr="00720BDD">
        <w:t>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w:t>
      </w:r>
    </w:p>
    <w:p w14:paraId="780D06F0" w14:textId="77777777" w:rsidR="00C95200" w:rsidRPr="00720BDD" w:rsidRDefault="00C95200" w:rsidP="00C95200">
      <w:pPr>
        <w:shd w:val="clear" w:color="auto" w:fill="FFFFFF"/>
        <w:spacing w:line="276" w:lineRule="auto"/>
        <w:ind w:firstLine="709"/>
        <w:contextualSpacing/>
        <w:jc w:val="both"/>
      </w:pPr>
      <w:r w:rsidRPr="00720BDD">
        <w:rPr>
          <w:rFonts w:eastAsia="Calibri"/>
        </w:rPr>
        <w:t xml:space="preserve">Предлагаю </w:t>
      </w:r>
      <w:r w:rsidRPr="00720BDD">
        <w:t xml:space="preserve">заслушать информацию </w:t>
      </w:r>
      <w:r w:rsidRPr="00720BDD">
        <w:rPr>
          <w:bCs/>
        </w:rPr>
        <w:t xml:space="preserve">заключения </w:t>
      </w:r>
      <w:r w:rsidRPr="00720BDD">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на приобретение </w:t>
      </w:r>
      <w:r w:rsidRPr="00720BDD">
        <w:rPr>
          <w:bCs/>
          <w:spacing w:val="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r w:rsidRPr="00720BDD">
        <w:rPr>
          <w:spacing w:val="4"/>
        </w:rPr>
        <w:t xml:space="preserve"> </w:t>
      </w:r>
      <w:r w:rsidRPr="00720BDD">
        <w:t>требованиям, заявленным на тендер.</w:t>
      </w:r>
    </w:p>
    <w:p w14:paraId="26D02190" w14:textId="77777777" w:rsidR="00C95200" w:rsidRPr="00720BDD" w:rsidRDefault="00C95200" w:rsidP="00C95200">
      <w:pPr>
        <w:spacing w:line="276" w:lineRule="auto"/>
        <w:ind w:firstLine="851"/>
        <w:jc w:val="both"/>
      </w:pPr>
      <w:r w:rsidRPr="00720BDD">
        <w:rPr>
          <w:b/>
          <w:bCs/>
        </w:rPr>
        <w:t>Кукин С.В.:</w:t>
      </w:r>
      <w:r w:rsidRPr="00720BDD">
        <w:t xml:space="preserve"> Довожу до Вашего сведения, что 25 июня 2021 года состоялось заседание комиссии по формированию потребности в товарах (работах, услугах) для нужд подведомственных учреждений по вопросу определения соответствия/несоответствия заявок на участие в тендере на приобретение медицинской техники в рамках исполнения Программы развития материально-технической базы на 2021 год по позициям: «Монитор пациента», «Аппарат УЗИ портативный», «Насос инфузионный шприцевой».</w:t>
      </w:r>
    </w:p>
    <w:p w14:paraId="19A449BC" w14:textId="77777777" w:rsidR="00C95200" w:rsidRPr="00720BDD" w:rsidRDefault="00C95200" w:rsidP="00C95200">
      <w:pPr>
        <w:spacing w:line="276" w:lineRule="auto"/>
        <w:ind w:firstLine="851"/>
        <w:jc w:val="both"/>
      </w:pPr>
      <w:r w:rsidRPr="00720BDD">
        <w:t>Рассмотрев заявки на участие в вышеуказанном тендере хозяйствующих субъектов ООО «Ретива Торг», ООО «</w:t>
      </w:r>
      <w:proofErr w:type="spellStart"/>
      <w:r w:rsidRPr="00720BDD">
        <w:t>Витодар</w:t>
      </w:r>
      <w:proofErr w:type="spellEnd"/>
      <w:r w:rsidRPr="00720BDD">
        <w:t>», ООО «</w:t>
      </w:r>
      <w:proofErr w:type="spellStart"/>
      <w:r w:rsidRPr="00720BDD">
        <w:t>Екипамед</w:t>
      </w:r>
      <w:proofErr w:type="spellEnd"/>
      <w:r w:rsidRPr="00720BDD">
        <w:t xml:space="preserve"> Интер», ООО «Тезаурус», </w:t>
      </w:r>
      <w:r w:rsidRPr="00720BDD">
        <w:br/>
        <w:t>ООО «</w:t>
      </w:r>
      <w:proofErr w:type="spellStart"/>
      <w:r w:rsidRPr="00720BDD">
        <w:t>Диапрофмед</w:t>
      </w:r>
      <w:proofErr w:type="spellEnd"/>
      <w:r w:rsidRPr="00720BDD">
        <w:t>» комиссия пришла к выводу о невозможности определения соответствия/несоответствия заявок техническому заданию на основании представленной участниками информации:</w:t>
      </w:r>
    </w:p>
    <w:p w14:paraId="4EAD8285" w14:textId="77777777" w:rsidR="00C95200" w:rsidRPr="00720BDD" w:rsidRDefault="00C95200" w:rsidP="00C95200">
      <w:pPr>
        <w:spacing w:line="276" w:lineRule="auto"/>
        <w:ind w:firstLine="851"/>
        <w:jc w:val="both"/>
      </w:pPr>
      <w:r w:rsidRPr="00720BDD">
        <w:t>ООО «Ретива Торг» - не представлена техническая документация, а только выдержки из описания оборудования, предположительно из открытых источников сети интернет.</w:t>
      </w:r>
    </w:p>
    <w:p w14:paraId="7174FE42" w14:textId="77777777" w:rsidR="00C95200" w:rsidRPr="00720BDD" w:rsidRDefault="00C95200" w:rsidP="00C95200">
      <w:pPr>
        <w:spacing w:line="276" w:lineRule="auto"/>
        <w:ind w:firstLine="851"/>
        <w:jc w:val="both"/>
      </w:pPr>
      <w:r w:rsidRPr="00720BDD">
        <w:t>ООО «</w:t>
      </w:r>
      <w:proofErr w:type="spellStart"/>
      <w:r w:rsidRPr="00720BDD">
        <w:t>Витодар</w:t>
      </w:r>
      <w:proofErr w:type="spellEnd"/>
      <w:r w:rsidRPr="00720BDD">
        <w:t>» - отсутствуют маркировки дополнительных принадлежностей;</w:t>
      </w:r>
    </w:p>
    <w:p w14:paraId="304B10EE" w14:textId="77777777" w:rsidR="00C95200" w:rsidRPr="00720BDD" w:rsidRDefault="00C95200" w:rsidP="00C95200">
      <w:pPr>
        <w:spacing w:line="276" w:lineRule="auto"/>
        <w:ind w:firstLine="851"/>
        <w:jc w:val="both"/>
      </w:pPr>
      <w:r w:rsidRPr="00720BDD">
        <w:t>ООО «</w:t>
      </w:r>
      <w:proofErr w:type="spellStart"/>
      <w:r w:rsidRPr="00720BDD">
        <w:t>Екипамед</w:t>
      </w:r>
      <w:proofErr w:type="spellEnd"/>
      <w:r w:rsidRPr="00720BDD">
        <w:t xml:space="preserve"> Интер» - отсутствуют маркировки дополнительных принадлежностей, несоответствие по количеству и ассортименту;</w:t>
      </w:r>
    </w:p>
    <w:p w14:paraId="4AD5441D" w14:textId="77777777" w:rsidR="00C95200" w:rsidRPr="00720BDD" w:rsidRDefault="00C95200" w:rsidP="00C95200">
      <w:pPr>
        <w:spacing w:line="276" w:lineRule="auto"/>
        <w:ind w:firstLine="851"/>
        <w:jc w:val="both"/>
      </w:pPr>
      <w:r w:rsidRPr="00720BDD">
        <w:t>ООО «Тезаурус» - отсутствуют маркировки дополнительных принадлежностей, несоответствие по количеству и ассортименту;</w:t>
      </w:r>
    </w:p>
    <w:p w14:paraId="72A2FB93" w14:textId="77777777" w:rsidR="00C95200" w:rsidRPr="00720BDD" w:rsidRDefault="00C95200" w:rsidP="00C95200">
      <w:pPr>
        <w:spacing w:line="276" w:lineRule="auto"/>
        <w:ind w:firstLine="851"/>
        <w:jc w:val="both"/>
      </w:pPr>
      <w:r w:rsidRPr="00720BDD">
        <w:t>ООО «</w:t>
      </w:r>
      <w:proofErr w:type="spellStart"/>
      <w:r w:rsidRPr="00720BDD">
        <w:t>Диапрофмед</w:t>
      </w:r>
      <w:proofErr w:type="spellEnd"/>
      <w:r w:rsidRPr="00720BDD">
        <w:t>» - отсутствует спецификация, предложено ознакомиться с ней в паспорте оборудования, где указана базовая комплектация и опциональные принадлежности. В полученной дополнительно комплектации отсутствуют маркировки дополнительных принадлежностей, несоответствие по количеству и ассортименту.</w:t>
      </w:r>
    </w:p>
    <w:p w14:paraId="719A3DF2" w14:textId="77777777" w:rsidR="00C95200" w:rsidRPr="00720BDD" w:rsidRDefault="00C95200" w:rsidP="00C95200">
      <w:pPr>
        <w:spacing w:line="276" w:lineRule="auto"/>
        <w:ind w:firstLine="851"/>
        <w:jc w:val="both"/>
      </w:pPr>
      <w:r w:rsidRPr="00720BDD">
        <w:lastRenderedPageBreak/>
        <w:t xml:space="preserve">Следует отметить, что в техническом задании указаны функциональные, технические характеристики предмета тендера, их допустимый диапазон, а также комплектация оборудования дополнительными принадлежностями, необходимыми для выполнения его функций. Одним из общих требований является наличие спецификации предлагаемого оборудования (комплектации). При этом участник тендера, четко понимая комплектацию оборудования, поставку которого планирует осуществить в рамках технического задания, прикладывает спецификацию с указанием как наименования оборудования, так и полный перечень дополнительных принадлежностей с указанием маркировок. Вместе с тем участник тендера прилагает техническую документацию (паспорт, </w:t>
      </w:r>
      <w:r w:rsidRPr="00720BDD">
        <w:rPr>
          <w:lang w:val="en-US"/>
        </w:rPr>
        <w:t>datasheet</w:t>
      </w:r>
      <w:r w:rsidRPr="00720BDD">
        <w:t>, официальные брошюры и прочее) для подтверждения заявленных характеристик, а также для определения соответствия дополнительных принадлежностей.</w:t>
      </w:r>
    </w:p>
    <w:p w14:paraId="45475D62" w14:textId="77777777" w:rsidR="00C95200" w:rsidRPr="00720BDD" w:rsidRDefault="00C95200" w:rsidP="00C95200">
      <w:pPr>
        <w:spacing w:line="276" w:lineRule="auto"/>
        <w:ind w:firstLine="851"/>
        <w:jc w:val="both"/>
      </w:pPr>
      <w:r w:rsidRPr="00720BDD">
        <w:t>В действительности до сегодняшнего дня ни на одном тендере на приобретение медицинской техники в рамках исполнения Программы развития материально-технической базы в 2021 году спецификация не была предоставлена всеми участниками. Для определения соответствия предлагаемого оборудования техническому заданию участникам направляются запросы о разъяснении. Данный факт ставит в неравные условия участников тендера, кто подготовил заявку по всем правилам, и иных, кто не представил полное описание предлагаемой продукции. На каждом тендере озвучиваются данные факты и необходимость предоставления комплектации оборудования.</w:t>
      </w:r>
    </w:p>
    <w:p w14:paraId="5DD644CD" w14:textId="77777777" w:rsidR="00C95200" w:rsidRPr="00720BDD" w:rsidRDefault="00C95200" w:rsidP="00C95200">
      <w:pPr>
        <w:spacing w:line="276" w:lineRule="auto"/>
        <w:ind w:firstLine="851"/>
        <w:jc w:val="both"/>
      </w:pPr>
      <w:r w:rsidRPr="00720BDD">
        <w:t>На основании вышеизложенного предлагаю отменить данный тендер и объявить новый, доработав техническое задание и объявление о тендере в части указания требований о необходимости предоставления полной информации о предлагаемой продукции с приложением подтверждающих документов.</w:t>
      </w:r>
    </w:p>
    <w:p w14:paraId="001A6244" w14:textId="77777777" w:rsidR="00C95200" w:rsidRDefault="00C95200" w:rsidP="00C95200">
      <w:pPr>
        <w:shd w:val="clear" w:color="auto" w:fill="FFFFFF"/>
        <w:spacing w:line="276" w:lineRule="auto"/>
        <w:ind w:firstLine="709"/>
        <w:contextualSpacing/>
        <w:jc w:val="both"/>
        <w:rPr>
          <w:b/>
        </w:rPr>
      </w:pPr>
    </w:p>
    <w:p w14:paraId="0F386C80" w14:textId="77777777" w:rsidR="00C95200" w:rsidRPr="00720BDD" w:rsidRDefault="00C95200" w:rsidP="00C95200">
      <w:pPr>
        <w:shd w:val="clear" w:color="auto" w:fill="FFFFFF"/>
        <w:spacing w:line="276" w:lineRule="auto"/>
        <w:ind w:firstLine="709"/>
        <w:contextualSpacing/>
        <w:jc w:val="both"/>
      </w:pPr>
      <w:proofErr w:type="spellStart"/>
      <w:r w:rsidRPr="00720BDD">
        <w:rPr>
          <w:b/>
        </w:rPr>
        <w:t>Булига</w:t>
      </w:r>
      <w:proofErr w:type="spellEnd"/>
      <w:r w:rsidRPr="00720BDD">
        <w:rPr>
          <w:b/>
        </w:rPr>
        <w:t xml:space="preserve"> Т.В.: </w:t>
      </w:r>
      <w:r w:rsidRPr="00720BDD">
        <w:t xml:space="preserve">В соответствии с </w:t>
      </w:r>
      <w:r w:rsidRPr="00720BDD">
        <w:rPr>
          <w:bCs/>
        </w:rPr>
        <w:t xml:space="preserve">частью 12 пункта 7 </w:t>
      </w:r>
      <w:r w:rsidRPr="00720BDD">
        <w:t xml:space="preserve">Приложения к </w:t>
      </w:r>
      <w:r w:rsidRPr="00720BDD">
        <w:rPr>
          <w:spacing w:val="4"/>
        </w:rPr>
        <w:t xml:space="preserve">Постановлению Правительства </w:t>
      </w:r>
      <w:r w:rsidRPr="00720BDD">
        <w:rPr>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720BDD">
        <w:t>в действующей редакции, главный распорядитель кредитов имеет право объявить о прекращении проведения тендерных процедур в отношение всего тендера либо в отношении одного отдельного лота, в случае если поступившие заявки не удовлетворяют предмет тендера.</w:t>
      </w:r>
    </w:p>
    <w:p w14:paraId="02A71AE9" w14:textId="77777777" w:rsidR="00C95200" w:rsidRPr="00720BDD" w:rsidRDefault="00C95200" w:rsidP="00C95200">
      <w:pPr>
        <w:shd w:val="clear" w:color="auto" w:fill="FFFFFF"/>
        <w:spacing w:line="276" w:lineRule="auto"/>
        <w:ind w:firstLine="709"/>
        <w:contextualSpacing/>
        <w:jc w:val="both"/>
        <w:rPr>
          <w:bCs/>
          <w:spacing w:val="4"/>
        </w:rPr>
      </w:pPr>
      <w:r w:rsidRPr="00720BDD">
        <w:t xml:space="preserve">На основании вышеизложенного выношу на голосование вопрос о прекращении проведения тендерных процедур в отношении всего тендера на приобретение </w:t>
      </w:r>
      <w:r w:rsidRPr="00720BDD">
        <w:rPr>
          <w:bCs/>
          <w:spacing w:val="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p>
    <w:p w14:paraId="5FC00529" w14:textId="77777777" w:rsidR="00C95200" w:rsidRPr="00720BDD" w:rsidRDefault="00C95200" w:rsidP="00C95200">
      <w:pPr>
        <w:spacing w:line="276" w:lineRule="auto"/>
        <w:ind w:firstLine="567"/>
        <w:jc w:val="both"/>
        <w:rPr>
          <w:i/>
          <w:iCs/>
        </w:rPr>
      </w:pPr>
      <w:r w:rsidRPr="00720BDD">
        <w:rPr>
          <w:i/>
          <w:iCs/>
        </w:rPr>
        <w:t>Голосовали:</w:t>
      </w:r>
    </w:p>
    <w:p w14:paraId="6492E1D9" w14:textId="77777777" w:rsidR="00C95200" w:rsidRPr="00720BDD" w:rsidRDefault="00C95200" w:rsidP="00C95200">
      <w:pPr>
        <w:spacing w:line="276" w:lineRule="auto"/>
        <w:ind w:firstLine="567"/>
        <w:jc w:val="both"/>
        <w:rPr>
          <w:i/>
          <w:iCs/>
        </w:rPr>
      </w:pPr>
      <w:r w:rsidRPr="00720BDD">
        <w:rPr>
          <w:i/>
          <w:iCs/>
        </w:rPr>
        <w:t xml:space="preserve"> «ЗА» – 7 (семь) – единогласно;</w:t>
      </w:r>
    </w:p>
    <w:p w14:paraId="71EF30B9" w14:textId="77777777" w:rsidR="00C95200" w:rsidRPr="00720BDD" w:rsidRDefault="00C95200" w:rsidP="00C95200">
      <w:pPr>
        <w:spacing w:line="276" w:lineRule="auto"/>
        <w:ind w:firstLine="709"/>
        <w:contextualSpacing/>
        <w:jc w:val="both"/>
        <w:rPr>
          <w:bCs/>
          <w:i/>
          <w:iCs/>
        </w:rPr>
      </w:pPr>
      <w:r w:rsidRPr="00720BDD">
        <w:rPr>
          <w:bCs/>
          <w:i/>
          <w:iCs/>
        </w:rPr>
        <w:t>«Против» - 0 (ноль);</w:t>
      </w:r>
    </w:p>
    <w:p w14:paraId="002D22D2" w14:textId="77777777" w:rsidR="00C95200" w:rsidRPr="00720BDD" w:rsidRDefault="00C95200" w:rsidP="00C95200">
      <w:pPr>
        <w:spacing w:line="276" w:lineRule="auto"/>
        <w:ind w:firstLine="709"/>
        <w:contextualSpacing/>
        <w:jc w:val="both"/>
        <w:rPr>
          <w:bCs/>
          <w:i/>
          <w:iCs/>
        </w:rPr>
      </w:pPr>
      <w:r w:rsidRPr="00720BDD">
        <w:rPr>
          <w:bCs/>
          <w:i/>
          <w:iCs/>
        </w:rPr>
        <w:t>«Воздержались» - 0 (ноль).</w:t>
      </w:r>
    </w:p>
    <w:p w14:paraId="5E9D7E45" w14:textId="77777777" w:rsidR="00C95200" w:rsidRPr="00720BDD" w:rsidRDefault="00C95200" w:rsidP="00C95200">
      <w:pPr>
        <w:spacing w:line="276" w:lineRule="auto"/>
        <w:ind w:firstLine="567"/>
        <w:jc w:val="both"/>
        <w:rPr>
          <w:rStyle w:val="apple-style-span"/>
          <w:color w:val="000000"/>
        </w:rPr>
      </w:pPr>
      <w:proofErr w:type="spellStart"/>
      <w:r w:rsidRPr="00720BDD">
        <w:rPr>
          <w:b/>
        </w:rPr>
        <w:t>Булига</w:t>
      </w:r>
      <w:proofErr w:type="spellEnd"/>
      <w:r w:rsidRPr="00720BDD">
        <w:rPr>
          <w:b/>
        </w:rPr>
        <w:t xml:space="preserve"> Т.В.: </w:t>
      </w:r>
      <w:r w:rsidRPr="00720BDD">
        <w:rPr>
          <w:rFonts w:eastAsia="Calibri"/>
        </w:rPr>
        <w:t xml:space="preserve">В связи с отменой тендерных процедур в </w:t>
      </w:r>
      <w:r w:rsidRPr="00720BDD">
        <w:t xml:space="preserve">отношении всего тендера на приобретение </w:t>
      </w:r>
      <w:r w:rsidRPr="00720BDD">
        <w:rPr>
          <w:bCs/>
          <w:spacing w:val="4"/>
        </w:rPr>
        <w:t xml:space="preserve">медицинской техники для нужд лечебно-профилактических учреждений </w:t>
      </w:r>
      <w:r w:rsidRPr="00720BDD">
        <w:rPr>
          <w:bCs/>
          <w:spacing w:val="4"/>
        </w:rPr>
        <w:lastRenderedPageBreak/>
        <w:t xml:space="preserve">на 2021 год, в рамках исполнения Программы развития материально-технической базы сметы расходов Фонда капитальных вложений на 2021 год, а также </w:t>
      </w:r>
      <w:r w:rsidRPr="00720BDD">
        <w:rPr>
          <w:rFonts w:eastAsia="Calibri"/>
        </w:rPr>
        <w:t xml:space="preserve"> </w:t>
      </w:r>
      <w:r w:rsidRPr="00720BDD">
        <w:t xml:space="preserve">в соответствии частью 11 пункта 7 Приложения к </w:t>
      </w:r>
      <w:r w:rsidRPr="00720BDD">
        <w:rPr>
          <w:spacing w:val="4"/>
        </w:rPr>
        <w:t xml:space="preserve">Постановлению Правительства </w:t>
      </w:r>
      <w:r w:rsidRPr="00720BDD">
        <w:rPr>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720BDD">
        <w:t xml:space="preserve"> в действующей редакции,</w:t>
      </w:r>
      <w:r w:rsidRPr="00720BDD">
        <w:rPr>
          <w:color w:val="000000"/>
        </w:rPr>
        <w:t xml:space="preserve"> выношу на рассмотрение вопрос об объявлении нового тендера </w:t>
      </w:r>
      <w:r w:rsidRPr="00720BDD">
        <w:t>на приобретение медицинской техники в рамках исполнения Программы развития материально-технической базы сметы расходов Фонда капитальных вложений на 2021 год</w:t>
      </w:r>
      <w:r w:rsidRPr="00720BDD">
        <w:rPr>
          <w:color w:val="000000"/>
        </w:rPr>
        <w:t xml:space="preserve"> и опубликов</w:t>
      </w:r>
      <w:r>
        <w:rPr>
          <w:color w:val="000000"/>
        </w:rPr>
        <w:t>ание</w:t>
      </w:r>
      <w:r w:rsidRPr="00720BDD">
        <w:rPr>
          <w:color w:val="000000"/>
        </w:rPr>
        <w:t xml:space="preserve"> нов</w:t>
      </w:r>
      <w:r>
        <w:rPr>
          <w:color w:val="000000"/>
        </w:rPr>
        <w:t>ого</w:t>
      </w:r>
      <w:r w:rsidRPr="00720BDD">
        <w:rPr>
          <w:color w:val="000000"/>
        </w:rPr>
        <w:t xml:space="preserve"> объявлени</w:t>
      </w:r>
      <w:r>
        <w:rPr>
          <w:color w:val="000000"/>
        </w:rPr>
        <w:t>я</w:t>
      </w:r>
      <w:r w:rsidRPr="00720BDD">
        <w:rPr>
          <w:color w:val="000000"/>
        </w:rPr>
        <w:t xml:space="preserve"> </w:t>
      </w:r>
      <w:r w:rsidRPr="00720BDD">
        <w:rPr>
          <w:rStyle w:val="apple-style-span"/>
          <w:color w:val="000000"/>
        </w:rPr>
        <w:t>на официальном сайте Министерства здравоохранения Приднестровской Молдавской Республики:</w:t>
      </w:r>
    </w:p>
    <w:tbl>
      <w:tblPr>
        <w:tblStyle w:val="a3"/>
        <w:tblW w:w="9356" w:type="dxa"/>
        <w:tblInd w:w="-5" w:type="dxa"/>
        <w:tblLook w:val="04A0" w:firstRow="1" w:lastRow="0" w:firstColumn="1" w:lastColumn="0" w:noHBand="0" w:noVBand="1"/>
      </w:tblPr>
      <w:tblGrid>
        <w:gridCol w:w="9356"/>
      </w:tblGrid>
      <w:tr w:rsidR="00C95200" w:rsidRPr="00DC1523" w14:paraId="78FEF915" w14:textId="77777777" w:rsidTr="00BF54CE">
        <w:tc>
          <w:tcPr>
            <w:tcW w:w="9356" w:type="dxa"/>
          </w:tcPr>
          <w:p w14:paraId="5B020ECF" w14:textId="77777777" w:rsidR="00C95200" w:rsidRPr="00DC1523" w:rsidRDefault="00C95200" w:rsidP="00BF54CE">
            <w:pPr>
              <w:spacing w:line="276" w:lineRule="auto"/>
              <w:jc w:val="center"/>
              <w:rPr>
                <w:b/>
                <w:bCs/>
              </w:rPr>
            </w:pPr>
            <w:r w:rsidRPr="00DC1523">
              <w:rPr>
                <w:b/>
                <w:bCs/>
              </w:rPr>
              <w:t>ГУ «Республиканский центр матери и ребенка»</w:t>
            </w:r>
          </w:p>
        </w:tc>
      </w:tr>
      <w:tr w:rsidR="00C95200" w:rsidRPr="00DC1523" w14:paraId="583BA9D2" w14:textId="77777777" w:rsidTr="00BF54CE">
        <w:tc>
          <w:tcPr>
            <w:tcW w:w="9356" w:type="dxa"/>
          </w:tcPr>
          <w:p w14:paraId="68A68B52" w14:textId="77777777" w:rsidR="00C95200" w:rsidRPr="00DC1523" w:rsidRDefault="00C95200" w:rsidP="00BF54CE">
            <w:pPr>
              <w:spacing w:line="276" w:lineRule="auto"/>
            </w:pPr>
            <w:r w:rsidRPr="00DC1523">
              <w:t>Монитор пациента – 7 единиц</w:t>
            </w:r>
          </w:p>
        </w:tc>
      </w:tr>
      <w:tr w:rsidR="00C95200" w:rsidRPr="00DC1523" w14:paraId="793ECFC9" w14:textId="77777777" w:rsidTr="00BF54CE">
        <w:tc>
          <w:tcPr>
            <w:tcW w:w="9356" w:type="dxa"/>
          </w:tcPr>
          <w:p w14:paraId="03EEBFC0" w14:textId="77777777" w:rsidR="00C95200" w:rsidRPr="00DC1523" w:rsidRDefault="00C95200" w:rsidP="00BF54CE">
            <w:pPr>
              <w:spacing w:line="276" w:lineRule="auto"/>
            </w:pPr>
            <w:r w:rsidRPr="00DC1523">
              <w:t>Аппарат УЗИ портативный – 1 единица</w:t>
            </w:r>
          </w:p>
        </w:tc>
      </w:tr>
      <w:tr w:rsidR="00C95200" w:rsidRPr="00DC1523" w14:paraId="60639E90" w14:textId="77777777" w:rsidTr="00BF54CE">
        <w:tc>
          <w:tcPr>
            <w:tcW w:w="9356" w:type="dxa"/>
          </w:tcPr>
          <w:p w14:paraId="79B64435" w14:textId="77777777" w:rsidR="00C95200" w:rsidRPr="00DC1523" w:rsidRDefault="00C95200" w:rsidP="00BF54CE">
            <w:pPr>
              <w:spacing w:line="276" w:lineRule="auto"/>
              <w:jc w:val="center"/>
              <w:rPr>
                <w:b/>
                <w:bCs/>
              </w:rPr>
            </w:pPr>
            <w:r w:rsidRPr="00DC1523">
              <w:rPr>
                <w:b/>
                <w:bCs/>
              </w:rPr>
              <w:t>ГУ «Бендерский центр матери и ребенка»</w:t>
            </w:r>
          </w:p>
        </w:tc>
      </w:tr>
      <w:tr w:rsidR="00C95200" w:rsidRPr="00DC1523" w14:paraId="2F38A8AB" w14:textId="77777777" w:rsidTr="00BF54CE">
        <w:trPr>
          <w:trHeight w:val="373"/>
        </w:trPr>
        <w:tc>
          <w:tcPr>
            <w:tcW w:w="9356" w:type="dxa"/>
            <w:vAlign w:val="center"/>
          </w:tcPr>
          <w:p w14:paraId="68C6D726" w14:textId="77777777" w:rsidR="00C95200" w:rsidRPr="00DC1523" w:rsidRDefault="00C95200" w:rsidP="00BF54CE">
            <w:pPr>
              <w:rPr>
                <w:color w:val="000000"/>
              </w:rPr>
            </w:pPr>
            <w:r w:rsidRPr="00DC1523">
              <w:rPr>
                <w:color w:val="000000"/>
              </w:rPr>
              <w:t>Насос инфузионный шприцевой – 10 ед.</w:t>
            </w:r>
          </w:p>
        </w:tc>
      </w:tr>
    </w:tbl>
    <w:p w14:paraId="2BAB761F" w14:textId="77777777" w:rsidR="00C95200" w:rsidRDefault="00C95200" w:rsidP="00C95200">
      <w:pPr>
        <w:ind w:firstLine="567"/>
        <w:jc w:val="both"/>
        <w:rPr>
          <w:i/>
          <w:iCs/>
        </w:rPr>
      </w:pPr>
      <w:r w:rsidRPr="00BD6EA2">
        <w:rPr>
          <w:i/>
          <w:iCs/>
        </w:rPr>
        <w:t>Голосовали:</w:t>
      </w:r>
    </w:p>
    <w:p w14:paraId="6BDF6078" w14:textId="77777777" w:rsidR="00C95200" w:rsidRDefault="00C95200" w:rsidP="00C95200">
      <w:pPr>
        <w:ind w:firstLine="567"/>
        <w:jc w:val="both"/>
        <w:rPr>
          <w:i/>
          <w:iCs/>
        </w:rPr>
      </w:pPr>
      <w:r w:rsidRPr="00BD6EA2">
        <w:rPr>
          <w:i/>
          <w:iCs/>
        </w:rPr>
        <w:t xml:space="preserve"> «ЗА» – </w:t>
      </w:r>
      <w:r>
        <w:rPr>
          <w:i/>
          <w:iCs/>
        </w:rPr>
        <w:t>7</w:t>
      </w:r>
      <w:r w:rsidRPr="00BD6EA2">
        <w:rPr>
          <w:i/>
          <w:iCs/>
        </w:rPr>
        <w:t xml:space="preserve"> (</w:t>
      </w:r>
      <w:r>
        <w:rPr>
          <w:i/>
          <w:iCs/>
        </w:rPr>
        <w:t>семь</w:t>
      </w:r>
      <w:r w:rsidRPr="00BD6EA2">
        <w:rPr>
          <w:i/>
          <w:iCs/>
        </w:rPr>
        <w:t>) – единогласно</w:t>
      </w:r>
      <w:r>
        <w:rPr>
          <w:i/>
          <w:iCs/>
        </w:rPr>
        <w:t>;</w:t>
      </w:r>
    </w:p>
    <w:p w14:paraId="7384DA4B" w14:textId="77777777" w:rsidR="00C95200" w:rsidRPr="0096442D" w:rsidRDefault="00C95200" w:rsidP="00C95200">
      <w:pPr>
        <w:ind w:firstLine="709"/>
        <w:contextualSpacing/>
        <w:jc w:val="both"/>
        <w:rPr>
          <w:bCs/>
          <w:i/>
          <w:iCs/>
        </w:rPr>
      </w:pPr>
      <w:r w:rsidRPr="0096442D">
        <w:rPr>
          <w:bCs/>
          <w:i/>
          <w:iCs/>
        </w:rPr>
        <w:t>«Против» - 0</w:t>
      </w:r>
      <w:r>
        <w:rPr>
          <w:bCs/>
          <w:i/>
          <w:iCs/>
        </w:rPr>
        <w:t xml:space="preserve"> (ноль);</w:t>
      </w:r>
    </w:p>
    <w:p w14:paraId="4AB77571" w14:textId="77777777" w:rsidR="00C95200" w:rsidRDefault="00C95200" w:rsidP="00C95200">
      <w:pPr>
        <w:ind w:firstLine="709"/>
        <w:contextualSpacing/>
        <w:jc w:val="both"/>
        <w:rPr>
          <w:bCs/>
          <w:i/>
          <w:iCs/>
        </w:rPr>
      </w:pPr>
      <w:r w:rsidRPr="0096442D">
        <w:rPr>
          <w:bCs/>
          <w:i/>
          <w:iCs/>
        </w:rPr>
        <w:t>«Воздержались» - 0</w:t>
      </w:r>
      <w:r>
        <w:rPr>
          <w:bCs/>
          <w:i/>
          <w:iCs/>
        </w:rPr>
        <w:t xml:space="preserve"> (ноль).</w:t>
      </w:r>
    </w:p>
    <w:p w14:paraId="7B21562D" w14:textId="77777777" w:rsidR="00C95200" w:rsidRDefault="00C95200" w:rsidP="00C95200">
      <w:pPr>
        <w:tabs>
          <w:tab w:val="left" w:pos="709"/>
        </w:tabs>
        <w:spacing w:before="240"/>
        <w:ind w:firstLine="709"/>
        <w:jc w:val="both"/>
        <w:rPr>
          <w:b/>
        </w:rPr>
      </w:pPr>
      <w:r w:rsidRPr="00525D12">
        <w:rPr>
          <w:b/>
        </w:rPr>
        <w:t>РЕШИЛИ:</w:t>
      </w:r>
    </w:p>
    <w:p w14:paraId="48F3EC4A" w14:textId="77777777" w:rsidR="00C95200" w:rsidRPr="00D946D6" w:rsidRDefault="00C95200" w:rsidP="00C95200">
      <w:pPr>
        <w:ind w:firstLine="709"/>
        <w:contextualSpacing/>
        <w:jc w:val="both"/>
        <w:rPr>
          <w:b/>
          <w:bCs/>
        </w:rPr>
      </w:pPr>
    </w:p>
    <w:p w14:paraId="50BCBB1B" w14:textId="77777777" w:rsidR="00C95200" w:rsidRPr="00720BDD" w:rsidRDefault="00C95200" w:rsidP="00C95200">
      <w:pPr>
        <w:shd w:val="clear" w:color="auto" w:fill="FFFFFF"/>
        <w:spacing w:line="276" w:lineRule="auto"/>
        <w:ind w:firstLine="709"/>
        <w:contextualSpacing/>
        <w:jc w:val="both"/>
      </w:pPr>
      <w:r w:rsidRPr="00720BDD">
        <w:rPr>
          <w:b/>
          <w:bCs/>
          <w:lang w:val="en-US"/>
        </w:rPr>
        <w:t>I</w:t>
      </w:r>
      <w:r w:rsidRPr="00720BDD">
        <w:rPr>
          <w:b/>
          <w:bCs/>
        </w:rPr>
        <w:t>.</w:t>
      </w:r>
      <w:r w:rsidRPr="00720BDD">
        <w:t xml:space="preserve"> В соответствии с </w:t>
      </w:r>
      <w:r w:rsidRPr="00720BDD">
        <w:rPr>
          <w:bCs/>
        </w:rPr>
        <w:t xml:space="preserve">частью 12 пункта 7 </w:t>
      </w:r>
      <w:r w:rsidRPr="00720BDD">
        <w:t xml:space="preserve">Приложения к </w:t>
      </w:r>
      <w:r w:rsidRPr="00720BDD">
        <w:rPr>
          <w:spacing w:val="4"/>
        </w:rPr>
        <w:t xml:space="preserve">Постановлению Правительства </w:t>
      </w:r>
      <w:r w:rsidRPr="00720BDD">
        <w:rPr>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720BDD">
        <w:t xml:space="preserve">в действующей редакции, прекратить проведения тендерных процедур в отношении всего тендера на приобретение </w:t>
      </w:r>
      <w:r w:rsidRPr="00720BDD">
        <w:rPr>
          <w:bCs/>
          <w:spacing w:val="4"/>
        </w:rPr>
        <w:t>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w:t>
      </w:r>
    </w:p>
    <w:p w14:paraId="7362EE0C" w14:textId="77777777" w:rsidR="00C95200" w:rsidRPr="00BA3E60" w:rsidRDefault="00C95200" w:rsidP="00C95200">
      <w:pPr>
        <w:shd w:val="clear" w:color="auto" w:fill="FFFFFF"/>
        <w:spacing w:line="276" w:lineRule="auto"/>
        <w:ind w:firstLine="709"/>
        <w:contextualSpacing/>
        <w:jc w:val="both"/>
        <w:rPr>
          <w:b/>
          <w:bCs/>
        </w:rPr>
      </w:pPr>
    </w:p>
    <w:p w14:paraId="35532A23" w14:textId="77777777" w:rsidR="00C95200" w:rsidRPr="00720BDD" w:rsidRDefault="00C95200" w:rsidP="00C95200">
      <w:pPr>
        <w:spacing w:line="276" w:lineRule="auto"/>
        <w:ind w:firstLine="567"/>
        <w:jc w:val="both"/>
        <w:rPr>
          <w:rStyle w:val="apple-style-span"/>
          <w:color w:val="000000"/>
        </w:rPr>
      </w:pPr>
      <w:r w:rsidRPr="00720BDD">
        <w:rPr>
          <w:b/>
          <w:bCs/>
          <w:lang w:val="en-US"/>
        </w:rPr>
        <w:t>II</w:t>
      </w:r>
      <w:r w:rsidRPr="00720BDD">
        <w:rPr>
          <w:b/>
          <w:bCs/>
        </w:rPr>
        <w:t>.</w:t>
      </w:r>
      <w:r w:rsidRPr="00720BDD">
        <w:rPr>
          <w:b/>
        </w:rPr>
        <w:t xml:space="preserve"> </w:t>
      </w:r>
      <w:r w:rsidRPr="00720BDD">
        <w:rPr>
          <w:rFonts w:eastAsia="Calibri"/>
        </w:rPr>
        <w:t xml:space="preserve">В связи с отменой тендерных процедур в </w:t>
      </w:r>
      <w:r w:rsidRPr="00720BDD">
        <w:t xml:space="preserve">отношении всего тендера на приобретение </w:t>
      </w:r>
      <w:r w:rsidRPr="00720BDD">
        <w:rPr>
          <w:bCs/>
          <w:spacing w:val="4"/>
        </w:rPr>
        <w:t xml:space="preserve">медицинской техники для нужд лечебно-профилактических учреждений на 2021 год, в рамках исполнения Программы развития материально-технической базы сметы расходов Фонда капитальных вложений на 2021 год, а также </w:t>
      </w:r>
      <w:r w:rsidRPr="00720BDD">
        <w:rPr>
          <w:rFonts w:eastAsia="Calibri"/>
        </w:rPr>
        <w:t xml:space="preserve"> </w:t>
      </w:r>
      <w:r w:rsidRPr="00720BDD">
        <w:t xml:space="preserve">в соответствии частью 11 пункта 7 Приложения к </w:t>
      </w:r>
      <w:r w:rsidRPr="00720BDD">
        <w:rPr>
          <w:spacing w:val="4"/>
        </w:rPr>
        <w:t xml:space="preserve">Постановлению Правительства </w:t>
      </w:r>
      <w:r w:rsidRPr="00720BDD">
        <w:rPr>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w:t>
      </w:r>
      <w:r w:rsidRPr="00720BDD">
        <w:rPr>
          <w:shd w:val="clear" w:color="auto" w:fill="FFFFFF"/>
        </w:rPr>
        <w:lastRenderedPageBreak/>
        <w:t>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720BDD">
        <w:t xml:space="preserve"> в действующей редакции,</w:t>
      </w:r>
      <w:r w:rsidRPr="00720BDD">
        <w:rPr>
          <w:color w:val="000000"/>
        </w:rPr>
        <w:t xml:space="preserve"> объявить новый тендер </w:t>
      </w:r>
      <w:r w:rsidRPr="00720BDD">
        <w:t>на приобретение медицинской техники в рамках исполнения Программы развития материально-технической базы сметы расходов Фонда капитальных вложений на 2021 год</w:t>
      </w:r>
      <w:r w:rsidRPr="00720BDD">
        <w:rPr>
          <w:color w:val="000000"/>
        </w:rPr>
        <w:t xml:space="preserve"> и опубликовать новое объявление </w:t>
      </w:r>
      <w:r w:rsidRPr="00720BDD">
        <w:rPr>
          <w:rStyle w:val="apple-style-span"/>
          <w:color w:val="000000"/>
        </w:rPr>
        <w:t>на официальном сайте Министерства здравоохранения Приднестровской Молдавской Республики:</w:t>
      </w:r>
    </w:p>
    <w:tbl>
      <w:tblPr>
        <w:tblStyle w:val="a3"/>
        <w:tblW w:w="9356" w:type="dxa"/>
        <w:tblInd w:w="-5" w:type="dxa"/>
        <w:tblLook w:val="04A0" w:firstRow="1" w:lastRow="0" w:firstColumn="1" w:lastColumn="0" w:noHBand="0" w:noVBand="1"/>
      </w:tblPr>
      <w:tblGrid>
        <w:gridCol w:w="9356"/>
      </w:tblGrid>
      <w:tr w:rsidR="00C95200" w:rsidRPr="00DC1523" w14:paraId="38202774" w14:textId="77777777" w:rsidTr="00BF54CE">
        <w:tc>
          <w:tcPr>
            <w:tcW w:w="9356" w:type="dxa"/>
          </w:tcPr>
          <w:p w14:paraId="52844A38" w14:textId="77777777" w:rsidR="00C95200" w:rsidRPr="00DC1523" w:rsidRDefault="00C95200" w:rsidP="00BF54CE">
            <w:pPr>
              <w:spacing w:line="276" w:lineRule="auto"/>
              <w:jc w:val="center"/>
              <w:rPr>
                <w:b/>
                <w:bCs/>
              </w:rPr>
            </w:pPr>
            <w:r w:rsidRPr="00DC1523">
              <w:rPr>
                <w:b/>
                <w:bCs/>
              </w:rPr>
              <w:t>ГУ «Республиканский центр матери и ребенка»</w:t>
            </w:r>
          </w:p>
        </w:tc>
      </w:tr>
      <w:tr w:rsidR="00C95200" w:rsidRPr="00DC1523" w14:paraId="558FA42B" w14:textId="77777777" w:rsidTr="00BF54CE">
        <w:tc>
          <w:tcPr>
            <w:tcW w:w="9356" w:type="dxa"/>
          </w:tcPr>
          <w:p w14:paraId="44965034" w14:textId="77777777" w:rsidR="00C95200" w:rsidRPr="00DC1523" w:rsidRDefault="00C95200" w:rsidP="00BF54CE">
            <w:pPr>
              <w:spacing w:line="276" w:lineRule="auto"/>
            </w:pPr>
            <w:r w:rsidRPr="00DC1523">
              <w:t>Монитор пациента – 7 единиц</w:t>
            </w:r>
          </w:p>
        </w:tc>
      </w:tr>
      <w:tr w:rsidR="00C95200" w:rsidRPr="00DC1523" w14:paraId="67D318DC" w14:textId="77777777" w:rsidTr="00BF54CE">
        <w:tc>
          <w:tcPr>
            <w:tcW w:w="9356" w:type="dxa"/>
          </w:tcPr>
          <w:p w14:paraId="0299F831" w14:textId="77777777" w:rsidR="00C95200" w:rsidRPr="00DC1523" w:rsidRDefault="00C95200" w:rsidP="00BF54CE">
            <w:pPr>
              <w:spacing w:line="276" w:lineRule="auto"/>
            </w:pPr>
            <w:r w:rsidRPr="00DC1523">
              <w:t>Аппарат УЗИ портативный – 1 единица</w:t>
            </w:r>
          </w:p>
        </w:tc>
      </w:tr>
      <w:tr w:rsidR="00C95200" w:rsidRPr="00DC1523" w14:paraId="106442D3" w14:textId="77777777" w:rsidTr="00BF54CE">
        <w:tc>
          <w:tcPr>
            <w:tcW w:w="9356" w:type="dxa"/>
          </w:tcPr>
          <w:p w14:paraId="286D9E72" w14:textId="77777777" w:rsidR="00C95200" w:rsidRPr="00DC1523" w:rsidRDefault="00C95200" w:rsidP="00BF54CE">
            <w:pPr>
              <w:spacing w:line="276" w:lineRule="auto"/>
              <w:jc w:val="center"/>
              <w:rPr>
                <w:b/>
                <w:bCs/>
              </w:rPr>
            </w:pPr>
            <w:r w:rsidRPr="00DC1523">
              <w:rPr>
                <w:b/>
                <w:bCs/>
              </w:rPr>
              <w:t>ГУ «Бендерский центр матери и ребенка»</w:t>
            </w:r>
          </w:p>
        </w:tc>
      </w:tr>
      <w:tr w:rsidR="00C95200" w:rsidRPr="00DC1523" w14:paraId="3061B8CF" w14:textId="77777777" w:rsidTr="00BF54CE">
        <w:trPr>
          <w:trHeight w:val="373"/>
        </w:trPr>
        <w:tc>
          <w:tcPr>
            <w:tcW w:w="9356" w:type="dxa"/>
            <w:vAlign w:val="center"/>
          </w:tcPr>
          <w:p w14:paraId="71645019" w14:textId="77777777" w:rsidR="00C95200" w:rsidRPr="00DC1523" w:rsidRDefault="00C95200" w:rsidP="00BF54CE">
            <w:pPr>
              <w:rPr>
                <w:color w:val="000000"/>
              </w:rPr>
            </w:pPr>
            <w:r w:rsidRPr="00DC1523">
              <w:rPr>
                <w:color w:val="000000"/>
              </w:rPr>
              <w:t>Насос инфузионный шприцевой – 10 ед.</w:t>
            </w:r>
          </w:p>
        </w:tc>
      </w:tr>
    </w:tbl>
    <w:p w14:paraId="2FFB9C11" w14:textId="77777777" w:rsidR="00C95200" w:rsidRDefault="00C95200" w:rsidP="00C95200">
      <w:pPr>
        <w:tabs>
          <w:tab w:val="left" w:pos="1134"/>
        </w:tabs>
        <w:spacing w:before="120"/>
        <w:ind w:firstLine="709"/>
        <w:jc w:val="center"/>
        <w:rPr>
          <w:b/>
          <w:color w:val="000000" w:themeColor="text1"/>
        </w:rPr>
      </w:pPr>
      <w:r>
        <w:rPr>
          <w:b/>
          <w:color w:val="000000" w:themeColor="text1"/>
        </w:rPr>
        <w:t xml:space="preserve">Источник финансирования – </w:t>
      </w:r>
      <w:r w:rsidRPr="00CB66B7">
        <w:rPr>
          <w:b/>
          <w:bCs/>
        </w:rPr>
        <w:t>Программа развития материально-технической базы сметы расходов Фонда капитальных вложений на 2021 год</w:t>
      </w:r>
      <w:r>
        <w:rPr>
          <w:b/>
          <w:bCs/>
        </w:rPr>
        <w:t>.</w:t>
      </w:r>
    </w:p>
    <w:p w14:paraId="629EFADC" w14:textId="77777777" w:rsidR="00C95200" w:rsidRDefault="00C95200" w:rsidP="00C95200">
      <w:pPr>
        <w:tabs>
          <w:tab w:val="left" w:pos="709"/>
          <w:tab w:val="left" w:pos="993"/>
          <w:tab w:val="left" w:pos="1080"/>
          <w:tab w:val="left" w:pos="1134"/>
          <w:tab w:val="right" w:pos="9354"/>
        </w:tabs>
        <w:ind w:firstLine="709"/>
        <w:jc w:val="center"/>
      </w:pPr>
      <w:r w:rsidRPr="006E6ABC">
        <w:t>Заседание тендерной комиссии объявляется закрытым.</w:t>
      </w:r>
    </w:p>
    <w:p w14:paraId="0051A0A3" w14:textId="77777777" w:rsidR="0081017C" w:rsidRDefault="0081017C"/>
    <w:sectPr w:rsidR="0081017C" w:rsidSect="00C9520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DCC8" w14:textId="77777777" w:rsidR="00A3395F" w:rsidRDefault="00A3395F" w:rsidP="00C95200">
      <w:r>
        <w:separator/>
      </w:r>
    </w:p>
  </w:endnote>
  <w:endnote w:type="continuationSeparator" w:id="0">
    <w:p w14:paraId="22355F7B" w14:textId="77777777" w:rsidR="00A3395F" w:rsidRDefault="00A3395F" w:rsidP="00C9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C3D4" w14:textId="77777777" w:rsidR="00A3395F" w:rsidRDefault="00A3395F" w:rsidP="00C95200">
      <w:r>
        <w:separator/>
      </w:r>
    </w:p>
  </w:footnote>
  <w:footnote w:type="continuationSeparator" w:id="0">
    <w:p w14:paraId="2FD67B40" w14:textId="77777777" w:rsidR="00A3395F" w:rsidRDefault="00A3395F" w:rsidP="00C9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91057"/>
      <w:docPartObj>
        <w:docPartGallery w:val="Page Numbers (Top of Page)"/>
        <w:docPartUnique/>
      </w:docPartObj>
    </w:sdtPr>
    <w:sdtContent>
      <w:p w14:paraId="4A9BA0B2" w14:textId="323A174F" w:rsidR="00C95200" w:rsidRDefault="00C95200">
        <w:pPr>
          <w:pStyle w:val="a4"/>
          <w:jc w:val="center"/>
        </w:pPr>
        <w:r>
          <w:fldChar w:fldCharType="begin"/>
        </w:r>
        <w:r>
          <w:instrText>PAGE   \* MERGEFORMAT</w:instrText>
        </w:r>
        <w:r>
          <w:fldChar w:fldCharType="separate"/>
        </w:r>
        <w:r>
          <w:t>2</w:t>
        </w:r>
        <w:r>
          <w:fldChar w:fldCharType="end"/>
        </w:r>
      </w:p>
    </w:sdtContent>
  </w:sdt>
  <w:p w14:paraId="6F222B59" w14:textId="77777777" w:rsidR="00C95200" w:rsidRDefault="00C952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60"/>
    <w:rsid w:val="0081017C"/>
    <w:rsid w:val="008B5C60"/>
    <w:rsid w:val="00A3395F"/>
    <w:rsid w:val="00C9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A85A"/>
  <w15:chartTrackingRefBased/>
  <w15:docId w15:val="{5D4D5B94-074E-4ED6-B26F-5F492CBE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95200"/>
  </w:style>
  <w:style w:type="table" w:styleId="a3">
    <w:name w:val="Table Grid"/>
    <w:basedOn w:val="a1"/>
    <w:uiPriority w:val="59"/>
    <w:rsid w:val="00C952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5200"/>
    <w:pPr>
      <w:tabs>
        <w:tab w:val="center" w:pos="4677"/>
        <w:tab w:val="right" w:pos="9355"/>
      </w:tabs>
    </w:pPr>
  </w:style>
  <w:style w:type="character" w:customStyle="1" w:styleId="a5">
    <w:name w:val="Верхний колонтитул Знак"/>
    <w:basedOn w:val="a0"/>
    <w:link w:val="a4"/>
    <w:uiPriority w:val="99"/>
    <w:rsid w:val="00C952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95200"/>
    <w:pPr>
      <w:tabs>
        <w:tab w:val="center" w:pos="4677"/>
        <w:tab w:val="right" w:pos="9355"/>
      </w:tabs>
    </w:pPr>
  </w:style>
  <w:style w:type="character" w:customStyle="1" w:styleId="a7">
    <w:name w:val="Нижний колонтитул Знак"/>
    <w:basedOn w:val="a0"/>
    <w:link w:val="a6"/>
    <w:uiPriority w:val="99"/>
    <w:rsid w:val="00C9520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95200"/>
    <w:rPr>
      <w:rFonts w:ascii="Segoe UI" w:hAnsi="Segoe UI" w:cs="Segoe UI"/>
      <w:sz w:val="18"/>
      <w:szCs w:val="18"/>
    </w:rPr>
  </w:style>
  <w:style w:type="character" w:customStyle="1" w:styleId="a9">
    <w:name w:val="Текст выноски Знак"/>
    <w:basedOn w:val="a0"/>
    <w:link w:val="a8"/>
    <w:uiPriority w:val="99"/>
    <w:semiHidden/>
    <w:rsid w:val="00C952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2</cp:revision>
  <cp:lastPrinted>2021-06-29T12:41:00Z</cp:lastPrinted>
  <dcterms:created xsi:type="dcterms:W3CDTF">2021-06-29T12:39:00Z</dcterms:created>
  <dcterms:modified xsi:type="dcterms:W3CDTF">2021-06-29T12:50:00Z</dcterms:modified>
</cp:coreProperties>
</file>