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13F54" w14:textId="77777777" w:rsidR="0028208A" w:rsidRDefault="0028208A" w:rsidP="002820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26CD" wp14:editId="389FEED6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16002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3703E" w14:textId="5BBEA97C" w:rsidR="0028208A" w:rsidRPr="0028208A" w:rsidRDefault="0028208A" w:rsidP="0028208A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28208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 w:rsidR="00A123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bookmarkStart w:id="0" w:name="_GoBack"/>
                            <w:bookmarkEnd w:id="0"/>
                            <w:r w:rsidRPr="0028208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28208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эндоскопической системы</w:t>
                            </w:r>
                          </w:p>
                          <w:p w14:paraId="1D95C72D" w14:textId="77777777" w:rsidR="0028208A" w:rsidRPr="0028208A" w:rsidRDefault="0028208A" w:rsidP="0028208A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28208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для исследования желудочно-кишечного тракта</w:t>
                            </w:r>
                          </w:p>
                          <w:p w14:paraId="1606DC39" w14:textId="77777777" w:rsidR="0028208A" w:rsidRPr="0028208A" w:rsidRDefault="0028208A" w:rsidP="0028208A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28208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в рамках исполнения Программы развития</w:t>
                            </w:r>
                          </w:p>
                          <w:p w14:paraId="203B2624" w14:textId="77777777" w:rsidR="0028208A" w:rsidRPr="0028208A" w:rsidRDefault="0028208A" w:rsidP="0028208A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28208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материально-технической базы сметы расходов</w:t>
                            </w:r>
                          </w:p>
                          <w:p w14:paraId="1694E760" w14:textId="7C822962" w:rsidR="0028208A" w:rsidRPr="0028208A" w:rsidRDefault="0028208A" w:rsidP="0028208A">
                            <w:pPr>
                              <w:shd w:val="clear" w:color="auto" w:fill="FFFFFF"/>
                              <w:contextualSpacing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28208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Фонда капитальных вложения на 2021 год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697D197A" w14:textId="77777777" w:rsidR="0028208A" w:rsidRDefault="0028208A" w:rsidP="00282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526C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" fillcolor="white [3201]" strokeweight=".5pt">
                <v:textbox>
                  <w:txbxContent>
                    <w:p w14:paraId="4F23703E" w14:textId="5BBEA97C" w:rsidR="0028208A" w:rsidRPr="0028208A" w:rsidRDefault="0028208A" w:rsidP="0028208A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28208A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 w:rsidR="00A123EC"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bookmarkStart w:id="1" w:name="_GoBack"/>
                      <w:bookmarkEnd w:id="1"/>
                      <w:r w:rsidRPr="0028208A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28208A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эндоскопической системы</w:t>
                      </w:r>
                    </w:p>
                    <w:p w14:paraId="1D95C72D" w14:textId="77777777" w:rsidR="0028208A" w:rsidRPr="0028208A" w:rsidRDefault="0028208A" w:rsidP="0028208A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28208A">
                        <w:rPr>
                          <w:b/>
                          <w:spacing w:val="4"/>
                          <w:sz w:val="20"/>
                          <w:szCs w:val="20"/>
                        </w:rPr>
                        <w:t>для исследования желудочно-кишечного тракта</w:t>
                      </w:r>
                    </w:p>
                    <w:p w14:paraId="1606DC39" w14:textId="77777777" w:rsidR="0028208A" w:rsidRPr="0028208A" w:rsidRDefault="0028208A" w:rsidP="0028208A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28208A">
                        <w:rPr>
                          <w:b/>
                          <w:spacing w:val="4"/>
                          <w:sz w:val="20"/>
                          <w:szCs w:val="20"/>
                        </w:rPr>
                        <w:t>в рамках исполнения Программы развития</w:t>
                      </w:r>
                    </w:p>
                    <w:p w14:paraId="203B2624" w14:textId="77777777" w:rsidR="0028208A" w:rsidRPr="0028208A" w:rsidRDefault="0028208A" w:rsidP="0028208A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28208A">
                        <w:rPr>
                          <w:b/>
                          <w:spacing w:val="4"/>
                          <w:sz w:val="20"/>
                          <w:szCs w:val="20"/>
                        </w:rPr>
                        <w:t>материально-технической базы сметы расходов</w:t>
                      </w:r>
                    </w:p>
                    <w:p w14:paraId="1694E760" w14:textId="7C822962" w:rsidR="0028208A" w:rsidRPr="0028208A" w:rsidRDefault="0028208A" w:rsidP="0028208A">
                      <w:pPr>
                        <w:shd w:val="clear" w:color="auto" w:fill="FFFFFF"/>
                        <w:contextualSpacing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28208A">
                        <w:rPr>
                          <w:b/>
                          <w:spacing w:val="4"/>
                          <w:sz w:val="20"/>
                          <w:szCs w:val="20"/>
                        </w:rPr>
                        <w:t>Фонда капитальных вложения на 2021 год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697D197A" w14:textId="77777777" w:rsidR="0028208A" w:rsidRDefault="0028208A" w:rsidP="0028208A"/>
                  </w:txbxContent>
                </v:textbox>
              </v:shape>
            </w:pict>
          </mc:Fallback>
        </mc:AlternateContent>
      </w:r>
    </w:p>
    <w:p w14:paraId="09D773BA" w14:textId="77777777" w:rsidR="0028208A" w:rsidRDefault="0028208A" w:rsidP="0028208A"/>
    <w:p w14:paraId="297F63F0" w14:textId="77777777" w:rsidR="0028208A" w:rsidRDefault="0028208A" w:rsidP="0028208A"/>
    <w:p w14:paraId="1729BEF7" w14:textId="77777777" w:rsidR="0028208A" w:rsidRDefault="0028208A" w:rsidP="0028208A"/>
    <w:p w14:paraId="378FB5DD" w14:textId="77777777" w:rsidR="0028208A" w:rsidRDefault="0028208A" w:rsidP="0028208A"/>
    <w:p w14:paraId="1F40B89A" w14:textId="77777777" w:rsidR="0028208A" w:rsidRDefault="0028208A" w:rsidP="0028208A"/>
    <w:p w14:paraId="10F6B335" w14:textId="77777777" w:rsidR="0028208A" w:rsidRDefault="0028208A" w:rsidP="0028208A"/>
    <w:p w14:paraId="6345A1C3" w14:textId="77777777" w:rsidR="0028208A" w:rsidRDefault="0028208A" w:rsidP="0028208A"/>
    <w:p w14:paraId="015BA7CF" w14:textId="77777777" w:rsidR="0028208A" w:rsidRDefault="0028208A" w:rsidP="0028208A"/>
    <w:p w14:paraId="34416E3E" w14:textId="77777777" w:rsidR="0028208A" w:rsidRDefault="0028208A" w:rsidP="0028208A"/>
    <w:p w14:paraId="4D2F0349" w14:textId="77777777" w:rsidR="0028208A" w:rsidRDefault="0028208A" w:rsidP="0028208A">
      <w:pPr>
        <w:tabs>
          <w:tab w:val="left" w:pos="525"/>
          <w:tab w:val="center" w:pos="4677"/>
        </w:tabs>
        <w:jc w:val="center"/>
        <w:rPr>
          <w:b/>
        </w:rPr>
      </w:pPr>
    </w:p>
    <w:p w14:paraId="1F9DE6CB" w14:textId="00605965" w:rsidR="0028208A" w:rsidRPr="003E0E62" w:rsidRDefault="0028208A" w:rsidP="0028208A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F42A" wp14:editId="0C0BDC4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0B1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E74A6" wp14:editId="4B9DCA8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88D45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№2</w:t>
      </w:r>
      <w:r w:rsidR="00A123EC">
        <w:rPr>
          <w:b/>
        </w:rPr>
        <w:t>2</w:t>
      </w:r>
      <w:r>
        <w:rPr>
          <w:b/>
        </w:rPr>
        <w:t>/</w:t>
      </w:r>
      <w:r w:rsidR="00A123EC">
        <w:rPr>
          <w:b/>
        </w:rPr>
        <w:t>2</w:t>
      </w:r>
    </w:p>
    <w:p w14:paraId="07ABBEAF" w14:textId="77777777" w:rsidR="0028208A" w:rsidRPr="00493A52" w:rsidRDefault="0028208A" w:rsidP="0028208A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62BEF73F" w14:textId="77777777" w:rsidR="0028208A" w:rsidRPr="00493A52" w:rsidRDefault="0028208A" w:rsidP="0028208A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53200427" w14:textId="77777777" w:rsidR="0028208A" w:rsidRPr="00493A52" w:rsidRDefault="0028208A" w:rsidP="0028208A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7D23D197" w14:textId="77777777" w:rsidR="0028208A" w:rsidRDefault="0028208A" w:rsidP="0028208A">
      <w:pPr>
        <w:shd w:val="clear" w:color="auto" w:fill="FFFFFF"/>
        <w:contextualSpacing/>
        <w:jc w:val="center"/>
        <w:rPr>
          <w:b/>
          <w:spacing w:val="4"/>
        </w:rPr>
      </w:pPr>
      <w:r w:rsidRPr="001462A9">
        <w:rPr>
          <w:b/>
          <w:spacing w:val="4"/>
        </w:rPr>
        <w:t xml:space="preserve">на приобретение </w:t>
      </w:r>
      <w:r w:rsidRPr="0000361E">
        <w:rPr>
          <w:b/>
          <w:spacing w:val="4"/>
        </w:rPr>
        <w:t>эндоскопической системы</w:t>
      </w:r>
    </w:p>
    <w:p w14:paraId="622C988C" w14:textId="77777777" w:rsidR="0028208A" w:rsidRDefault="0028208A" w:rsidP="0028208A">
      <w:pPr>
        <w:shd w:val="clear" w:color="auto" w:fill="FFFFFF"/>
        <w:contextualSpacing/>
        <w:jc w:val="center"/>
        <w:rPr>
          <w:b/>
          <w:spacing w:val="4"/>
        </w:rPr>
      </w:pPr>
      <w:r w:rsidRPr="0000361E">
        <w:rPr>
          <w:b/>
          <w:spacing w:val="4"/>
        </w:rPr>
        <w:t>для исследования желудочно-кишечного тракта</w:t>
      </w:r>
    </w:p>
    <w:p w14:paraId="63E51517" w14:textId="77777777" w:rsidR="0028208A" w:rsidRDefault="0028208A" w:rsidP="0028208A">
      <w:pPr>
        <w:shd w:val="clear" w:color="auto" w:fill="FFFFFF"/>
        <w:contextualSpacing/>
        <w:jc w:val="center"/>
        <w:rPr>
          <w:b/>
          <w:spacing w:val="4"/>
        </w:rPr>
      </w:pPr>
      <w:r w:rsidRPr="0000361E">
        <w:rPr>
          <w:b/>
          <w:spacing w:val="4"/>
        </w:rPr>
        <w:t>в рамках исполнения Программы развития</w:t>
      </w:r>
    </w:p>
    <w:p w14:paraId="6666F236" w14:textId="77777777" w:rsidR="0028208A" w:rsidRDefault="0028208A" w:rsidP="0028208A">
      <w:pPr>
        <w:shd w:val="clear" w:color="auto" w:fill="FFFFFF"/>
        <w:contextualSpacing/>
        <w:jc w:val="center"/>
        <w:rPr>
          <w:b/>
          <w:spacing w:val="4"/>
        </w:rPr>
      </w:pPr>
      <w:r w:rsidRPr="0000361E">
        <w:rPr>
          <w:b/>
          <w:spacing w:val="4"/>
        </w:rPr>
        <w:t>материально-технической базы сметы расходов</w:t>
      </w:r>
    </w:p>
    <w:p w14:paraId="0E4C24F6" w14:textId="087E69CF" w:rsidR="0028208A" w:rsidRPr="00603F49" w:rsidRDefault="0028208A" w:rsidP="0028208A">
      <w:pPr>
        <w:shd w:val="clear" w:color="auto" w:fill="FFFFFF"/>
        <w:contextualSpacing/>
        <w:jc w:val="center"/>
        <w:rPr>
          <w:b/>
          <w:spacing w:val="4"/>
        </w:rPr>
      </w:pPr>
      <w:r w:rsidRPr="0000361E">
        <w:rPr>
          <w:b/>
          <w:spacing w:val="4"/>
        </w:rPr>
        <w:t>Фонда капитальных вложения на 2021 год</w:t>
      </w:r>
      <w:r w:rsidRPr="00603F49">
        <w:rPr>
          <w:b/>
          <w:spacing w:val="4"/>
        </w:rPr>
        <w:t>.</w:t>
      </w:r>
    </w:p>
    <w:p w14:paraId="1A32AE36" w14:textId="5F219696" w:rsidR="0028208A" w:rsidRPr="00A90719" w:rsidRDefault="0028208A" w:rsidP="0028208A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>
        <w:rPr>
          <w:b/>
          <w:bCs/>
          <w:spacing w:val="4"/>
          <w:lang w:val="en-US"/>
        </w:rPr>
        <w:t>III</w:t>
      </w:r>
      <w:r w:rsidRPr="00A90719">
        <w:rPr>
          <w:b/>
          <w:bCs/>
          <w:spacing w:val="4"/>
        </w:rPr>
        <w:t xml:space="preserve"> этап)</w:t>
      </w:r>
    </w:p>
    <w:p w14:paraId="255213FA" w14:textId="77777777" w:rsidR="0028208A" w:rsidRDefault="0028208A" w:rsidP="0028208A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20 мая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28208A" w:rsidRPr="001462A9" w14:paraId="6D84AC5F" w14:textId="77777777" w:rsidTr="00E3158C">
        <w:tc>
          <w:tcPr>
            <w:tcW w:w="5387" w:type="dxa"/>
            <w:hideMark/>
          </w:tcPr>
          <w:p w14:paraId="4C3B81CB" w14:textId="77777777" w:rsidR="0028208A" w:rsidRPr="001462A9" w:rsidRDefault="0028208A" w:rsidP="00E3158C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1462A9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462A9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21EF1EFE" w14:textId="77777777" w:rsidR="0028208A" w:rsidRPr="001462A9" w:rsidRDefault="0028208A" w:rsidP="00E3158C">
            <w:pPr>
              <w:tabs>
                <w:tab w:val="left" w:pos="3402"/>
              </w:tabs>
              <w:contextualSpacing/>
            </w:pPr>
          </w:p>
        </w:tc>
      </w:tr>
      <w:tr w:rsidR="0028208A" w:rsidRPr="001462A9" w14:paraId="7B146350" w14:textId="77777777" w:rsidTr="00E3158C">
        <w:tc>
          <w:tcPr>
            <w:tcW w:w="5387" w:type="dxa"/>
            <w:hideMark/>
          </w:tcPr>
          <w:p w14:paraId="15D597E6" w14:textId="77777777" w:rsidR="0028208A" w:rsidRPr="001462A9" w:rsidRDefault="0028208A" w:rsidP="00E3158C">
            <w:pPr>
              <w:contextualSpacing/>
              <w:jc w:val="both"/>
              <w:rPr>
                <w:rFonts w:eastAsia="Calibri"/>
                <w:u w:val="single"/>
              </w:rPr>
            </w:pPr>
            <w:r w:rsidRPr="001462A9">
              <w:rPr>
                <w:rFonts w:eastAsia="Calibri"/>
                <w:u w:val="single"/>
              </w:rPr>
              <w:t>Председатель комиссии</w:t>
            </w:r>
            <w:r w:rsidRPr="001462A9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3E310EDF" w14:textId="77777777" w:rsidR="0028208A" w:rsidRPr="001462A9" w:rsidRDefault="0028208A" w:rsidP="00E3158C">
            <w:pPr>
              <w:tabs>
                <w:tab w:val="left" w:pos="3402"/>
              </w:tabs>
              <w:contextualSpacing/>
            </w:pPr>
            <w:r w:rsidRPr="001462A9">
              <w:t>Булига Т.В.</w:t>
            </w:r>
          </w:p>
        </w:tc>
      </w:tr>
      <w:tr w:rsidR="0028208A" w:rsidRPr="001462A9" w14:paraId="32ED98A4" w14:textId="77777777" w:rsidTr="00E3158C">
        <w:tc>
          <w:tcPr>
            <w:tcW w:w="5387" w:type="dxa"/>
          </w:tcPr>
          <w:p w14:paraId="58330041" w14:textId="77777777" w:rsidR="0028208A" w:rsidRPr="001462A9" w:rsidRDefault="0028208A" w:rsidP="00E3158C">
            <w:pPr>
              <w:contextualSpacing/>
              <w:jc w:val="both"/>
              <w:rPr>
                <w:rFonts w:eastAsia="Calibri"/>
                <w:u w:val="single"/>
              </w:rPr>
            </w:pPr>
            <w:r w:rsidRPr="001462A9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379D91C2" w14:textId="77777777" w:rsidR="0028208A" w:rsidRPr="001462A9" w:rsidRDefault="0028208A" w:rsidP="00E3158C">
            <w:pPr>
              <w:tabs>
                <w:tab w:val="left" w:pos="3402"/>
              </w:tabs>
              <w:contextualSpacing/>
            </w:pPr>
            <w:r w:rsidRPr="001462A9">
              <w:t>Кузнецов А.Г.</w:t>
            </w:r>
          </w:p>
        </w:tc>
      </w:tr>
      <w:tr w:rsidR="0028208A" w:rsidRPr="001462A9" w14:paraId="596E37B2" w14:textId="77777777" w:rsidTr="00E3158C">
        <w:tc>
          <w:tcPr>
            <w:tcW w:w="5387" w:type="dxa"/>
            <w:hideMark/>
          </w:tcPr>
          <w:p w14:paraId="6005AB43" w14:textId="77777777" w:rsidR="0028208A" w:rsidRPr="00A85F72" w:rsidRDefault="0028208A" w:rsidP="00E3158C">
            <w:pPr>
              <w:tabs>
                <w:tab w:val="left" w:pos="3402"/>
              </w:tabs>
              <w:contextualSpacing/>
            </w:pPr>
            <w:r w:rsidRPr="00A85F72">
              <w:t>Члены комиссии:</w:t>
            </w:r>
          </w:p>
        </w:tc>
        <w:tc>
          <w:tcPr>
            <w:tcW w:w="3969" w:type="dxa"/>
            <w:hideMark/>
          </w:tcPr>
          <w:p w14:paraId="54880174" w14:textId="77777777" w:rsidR="0028208A" w:rsidRPr="001462A9" w:rsidRDefault="0028208A" w:rsidP="00E3158C">
            <w:pPr>
              <w:tabs>
                <w:tab w:val="left" w:pos="3402"/>
              </w:tabs>
              <w:contextualSpacing/>
            </w:pPr>
            <w:r w:rsidRPr="001462A9">
              <w:t>Музыка Е.Н</w:t>
            </w:r>
          </w:p>
          <w:p w14:paraId="00ACB05D" w14:textId="77777777" w:rsidR="0028208A" w:rsidRPr="001462A9" w:rsidRDefault="0028208A" w:rsidP="00E3158C">
            <w:pPr>
              <w:tabs>
                <w:tab w:val="left" w:pos="3402"/>
              </w:tabs>
              <w:contextualSpacing/>
            </w:pPr>
            <w:r>
              <w:t>Цушко Е.С.</w:t>
            </w:r>
          </w:p>
          <w:p w14:paraId="7BF67E81" w14:textId="77777777" w:rsidR="0028208A" w:rsidRPr="001462A9" w:rsidRDefault="0028208A" w:rsidP="00E3158C">
            <w:pPr>
              <w:tabs>
                <w:tab w:val="left" w:pos="3402"/>
              </w:tabs>
              <w:contextualSpacing/>
            </w:pPr>
            <w:r>
              <w:t>Любенко А.В.</w:t>
            </w:r>
          </w:p>
          <w:p w14:paraId="3A6006D6" w14:textId="77777777" w:rsidR="0028208A" w:rsidRDefault="0028208A" w:rsidP="00E3158C">
            <w:pPr>
              <w:tabs>
                <w:tab w:val="left" w:pos="3402"/>
              </w:tabs>
              <w:contextualSpacing/>
            </w:pPr>
            <w:r>
              <w:t>Олиниченко Д.В.</w:t>
            </w:r>
          </w:p>
          <w:p w14:paraId="10F31B62" w14:textId="77777777" w:rsidR="0028208A" w:rsidRPr="001462A9" w:rsidRDefault="0028208A" w:rsidP="00E3158C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28208A" w:rsidRPr="001462A9" w14:paraId="171055C7" w14:textId="77777777" w:rsidTr="00E3158C">
        <w:trPr>
          <w:trHeight w:val="543"/>
        </w:trPr>
        <w:tc>
          <w:tcPr>
            <w:tcW w:w="5387" w:type="dxa"/>
            <w:hideMark/>
          </w:tcPr>
          <w:p w14:paraId="745B913C" w14:textId="77777777" w:rsidR="0028208A" w:rsidRPr="001462A9" w:rsidRDefault="0028208A" w:rsidP="00E3158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1462A9">
              <w:rPr>
                <w:u w:val="single"/>
              </w:rPr>
              <w:t>Секретариат</w:t>
            </w:r>
            <w:r w:rsidRPr="001462A9">
              <w:t>:</w:t>
            </w:r>
          </w:p>
        </w:tc>
        <w:tc>
          <w:tcPr>
            <w:tcW w:w="3969" w:type="dxa"/>
            <w:hideMark/>
          </w:tcPr>
          <w:p w14:paraId="77DFA860" w14:textId="77777777" w:rsidR="0028208A" w:rsidRPr="001462A9" w:rsidRDefault="0028208A" w:rsidP="00E3158C">
            <w:pPr>
              <w:tabs>
                <w:tab w:val="left" w:pos="3402"/>
              </w:tabs>
              <w:contextualSpacing/>
            </w:pPr>
            <w:r w:rsidRPr="001462A9">
              <w:t>Киржой Ю.О.</w:t>
            </w:r>
          </w:p>
          <w:p w14:paraId="5A4B5532" w14:textId="77777777" w:rsidR="0028208A" w:rsidRPr="001462A9" w:rsidRDefault="0028208A" w:rsidP="00E3158C">
            <w:pPr>
              <w:tabs>
                <w:tab w:val="left" w:pos="3402"/>
              </w:tabs>
              <w:contextualSpacing/>
            </w:pPr>
            <w:r w:rsidRPr="001462A9">
              <w:t>Тиханская Е.А.</w:t>
            </w:r>
          </w:p>
        </w:tc>
      </w:tr>
      <w:tr w:rsidR="0028208A" w:rsidRPr="001462A9" w14:paraId="3A4FD314" w14:textId="77777777" w:rsidTr="00E3158C">
        <w:trPr>
          <w:trHeight w:val="168"/>
        </w:trPr>
        <w:tc>
          <w:tcPr>
            <w:tcW w:w="9356" w:type="dxa"/>
            <w:gridSpan w:val="2"/>
          </w:tcPr>
          <w:p w14:paraId="68B77B5F" w14:textId="77777777" w:rsidR="0028208A" w:rsidRPr="001462A9" w:rsidRDefault="0028208A" w:rsidP="00E3158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1462A9">
              <w:rPr>
                <w:b/>
                <w:u w:val="single"/>
              </w:rPr>
              <w:t>Присутствовали</w:t>
            </w:r>
            <w:r>
              <w:rPr>
                <w:b/>
                <w:u w:val="single"/>
              </w:rPr>
              <w:t xml:space="preserve"> на </w:t>
            </w:r>
            <w:r>
              <w:rPr>
                <w:b/>
                <w:u w:val="single"/>
                <w:lang w:val="en-US"/>
              </w:rPr>
              <w:t>Skype</w:t>
            </w:r>
            <w:r>
              <w:rPr>
                <w:b/>
                <w:u w:val="single"/>
              </w:rPr>
              <w:t>-конференции</w:t>
            </w:r>
            <w:r w:rsidRPr="001462A9">
              <w:rPr>
                <w:b/>
              </w:rPr>
              <w:t>:</w:t>
            </w:r>
          </w:p>
          <w:p w14:paraId="6204E1AC" w14:textId="77777777" w:rsidR="0028208A" w:rsidRPr="001462A9" w:rsidRDefault="0028208A" w:rsidP="00E3158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 xml:space="preserve">Представитель </w:t>
            </w:r>
            <w:r w:rsidRPr="001462A9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70526E7B" w14:textId="77777777" w:rsidR="0028208A" w:rsidRPr="001462A9" w:rsidRDefault="0028208A" w:rsidP="00E3158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25654D36" w14:textId="77777777" w:rsidR="0028208A" w:rsidRPr="001F69C3" w:rsidRDefault="0028208A" w:rsidP="00E3158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1462A9">
              <w:rPr>
                <w:bCs/>
              </w:rPr>
              <w:t>Представитель ООО «</w:t>
            </w:r>
            <w:r>
              <w:rPr>
                <w:bCs/>
              </w:rPr>
              <w:t>Витодар</w:t>
            </w:r>
            <w:r w:rsidRPr="001462A9">
              <w:rPr>
                <w:bCs/>
              </w:rPr>
              <w:t xml:space="preserve">» </w:t>
            </w:r>
            <w:r>
              <w:rPr>
                <w:bCs/>
              </w:rPr>
              <w:t>–</w:t>
            </w:r>
            <w:r w:rsidRPr="001462A9">
              <w:rPr>
                <w:bCs/>
              </w:rPr>
              <w:t xml:space="preserve"> </w:t>
            </w:r>
            <w:r>
              <w:rPr>
                <w:bCs/>
              </w:rPr>
              <w:t>Копцева Л.Н.</w:t>
            </w:r>
          </w:p>
        </w:tc>
      </w:tr>
      <w:tr w:rsidR="0028208A" w:rsidRPr="001462A9" w14:paraId="6F25F5D9" w14:textId="77777777" w:rsidTr="00E3158C">
        <w:trPr>
          <w:trHeight w:val="168"/>
        </w:trPr>
        <w:tc>
          <w:tcPr>
            <w:tcW w:w="9356" w:type="dxa"/>
            <w:gridSpan w:val="2"/>
          </w:tcPr>
          <w:p w14:paraId="23618487" w14:textId="77777777" w:rsidR="0028208A" w:rsidRPr="001462A9" w:rsidRDefault="0028208A" w:rsidP="00E3158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Отсутствовали</w:t>
            </w:r>
            <w:r w:rsidRPr="009955D1">
              <w:rPr>
                <w:b/>
              </w:rPr>
              <w:t>:</w:t>
            </w:r>
          </w:p>
        </w:tc>
      </w:tr>
      <w:tr w:rsidR="0028208A" w:rsidRPr="001462A9" w14:paraId="483DC3FF" w14:textId="77777777" w:rsidTr="00E3158C">
        <w:trPr>
          <w:trHeight w:val="168"/>
        </w:trPr>
        <w:tc>
          <w:tcPr>
            <w:tcW w:w="5387" w:type="dxa"/>
          </w:tcPr>
          <w:p w14:paraId="1E5578A0" w14:textId="77777777" w:rsidR="0028208A" w:rsidRPr="00967B77" w:rsidRDefault="0028208A" w:rsidP="00E3158C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967B77">
              <w:rPr>
                <w:rFonts w:eastAsia="Calibri"/>
              </w:rPr>
              <w:t>Заместитель председателя комиссии:</w:t>
            </w:r>
          </w:p>
          <w:p w14:paraId="50015017" w14:textId="77777777" w:rsidR="0028208A" w:rsidRPr="001462A9" w:rsidRDefault="0028208A" w:rsidP="00E3158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2E14C3">
              <w:t>Секретариат:</w:t>
            </w:r>
          </w:p>
        </w:tc>
        <w:tc>
          <w:tcPr>
            <w:tcW w:w="3969" w:type="dxa"/>
          </w:tcPr>
          <w:p w14:paraId="5D6A6483" w14:textId="77777777" w:rsidR="0028208A" w:rsidRDefault="0028208A" w:rsidP="00E3158C">
            <w:pPr>
              <w:tabs>
                <w:tab w:val="left" w:pos="1560"/>
              </w:tabs>
              <w:contextualSpacing/>
              <w:jc w:val="both"/>
            </w:pPr>
            <w:r w:rsidRPr="001462A9">
              <w:t>Кузнецов А.Г.</w:t>
            </w:r>
          </w:p>
          <w:p w14:paraId="559ECD7B" w14:textId="77777777" w:rsidR="0028208A" w:rsidRPr="001462A9" w:rsidRDefault="0028208A" w:rsidP="00E3158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1462A9">
              <w:t>Тиханская Е.А.</w:t>
            </w:r>
          </w:p>
        </w:tc>
      </w:tr>
    </w:tbl>
    <w:p w14:paraId="0494DF16" w14:textId="77777777" w:rsidR="0028208A" w:rsidRPr="00967B77" w:rsidRDefault="0028208A" w:rsidP="0028208A">
      <w:pPr>
        <w:ind w:firstLine="709"/>
        <w:contextualSpacing/>
      </w:pPr>
    </w:p>
    <w:p w14:paraId="5E3F137A" w14:textId="77777777" w:rsidR="0028208A" w:rsidRPr="00A51D2B" w:rsidRDefault="0028208A" w:rsidP="0028208A">
      <w:pPr>
        <w:tabs>
          <w:tab w:val="left" w:pos="720"/>
          <w:tab w:val="left" w:pos="993"/>
        </w:tabs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t xml:space="preserve">м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34DB09E9" w14:textId="77777777" w:rsidR="0028208A" w:rsidRDefault="0028208A" w:rsidP="0028208A">
      <w:pPr>
        <w:ind w:firstLine="709"/>
        <w:contextualSpacing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Постановлени</w:t>
      </w:r>
      <w:r>
        <w:rPr>
          <w:spacing w:val="4"/>
        </w:rPr>
        <w:t>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(САЗ 20-45), </w:t>
      </w:r>
      <w:r w:rsidRPr="00065BB5">
        <w:t>в действующей редакции</w:t>
      </w:r>
      <w:r>
        <w:t>.</w:t>
      </w:r>
    </w:p>
    <w:p w14:paraId="5217FA46" w14:textId="77777777" w:rsidR="0028208A" w:rsidRDefault="0028208A" w:rsidP="0028208A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</w:p>
    <w:p w14:paraId="7CE925F8" w14:textId="77777777" w:rsidR="0028208A" w:rsidRDefault="0028208A" w:rsidP="0028208A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  <w:r w:rsidRPr="001462A9">
        <w:t>Заседание тендерной комиссии объявляется закрытым.</w:t>
      </w:r>
    </w:p>
    <w:p w14:paraId="1762936E" w14:textId="77777777" w:rsidR="0028208A" w:rsidRPr="001462A9" w:rsidRDefault="0028208A" w:rsidP="0028208A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</w:p>
    <w:p w14:paraId="3BBEB203" w14:textId="77777777" w:rsidR="0028208A" w:rsidRPr="00E63B9D" w:rsidRDefault="0028208A" w:rsidP="0028208A">
      <w:pPr>
        <w:shd w:val="clear" w:color="auto" w:fill="FFFFFF"/>
        <w:ind w:firstLine="709"/>
        <w:contextualSpacing/>
        <w:jc w:val="both"/>
      </w:pPr>
      <w:r>
        <w:rPr>
          <w:b/>
          <w:bCs/>
        </w:rPr>
        <w:lastRenderedPageBreak/>
        <w:t>Булига Т.В.</w:t>
      </w:r>
      <w:r w:rsidRPr="00983FAF">
        <w:rPr>
          <w:b/>
          <w:bCs/>
        </w:rPr>
        <w:t>:</w:t>
      </w:r>
      <w:r>
        <w:t xml:space="preserve"> В соответствии с пунктом 16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 третьему этапу тендера </w:t>
      </w:r>
      <w:r w:rsidRPr="001462A9">
        <w:t xml:space="preserve">на </w:t>
      </w:r>
      <w:r>
        <w:t>приобретение</w:t>
      </w:r>
      <w:r w:rsidRPr="001462A9">
        <w:t xml:space="preserve"> </w:t>
      </w:r>
      <w:r w:rsidRPr="003528E6">
        <w:rPr>
          <w:bCs/>
          <w:spacing w:val="4"/>
        </w:rPr>
        <w:t xml:space="preserve"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</w:t>
      </w:r>
      <w:r>
        <w:rPr>
          <w:bCs/>
          <w:spacing w:val="4"/>
        </w:rPr>
        <w:br/>
      </w:r>
      <w:r w:rsidRPr="003528E6">
        <w:rPr>
          <w:bCs/>
          <w:spacing w:val="4"/>
        </w:rPr>
        <w:t>на 2021 год</w:t>
      </w:r>
      <w:r>
        <w:rPr>
          <w:bCs/>
          <w:spacing w:val="4"/>
        </w:rPr>
        <w:t xml:space="preserve"> </w:t>
      </w:r>
      <w:r>
        <w:t>был допущен хозяйствующий субъект: ООО «Витодар».</w:t>
      </w:r>
    </w:p>
    <w:p w14:paraId="1DBFE8C5" w14:textId="77777777" w:rsidR="0028208A" w:rsidRDefault="0028208A" w:rsidP="0028208A">
      <w:pPr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хозяйствующего субъекта, в следующем порядке:</w:t>
      </w:r>
    </w:p>
    <w:p w14:paraId="66519293" w14:textId="77777777" w:rsidR="0028208A" w:rsidRDefault="0028208A" w:rsidP="0028208A">
      <w:pPr>
        <w:ind w:firstLine="709"/>
        <w:contextualSpacing/>
        <w:jc w:val="both"/>
      </w:pPr>
      <w:r>
        <w:t>№ 1 – ООО «Витодар»</w:t>
      </w:r>
    </w:p>
    <w:p w14:paraId="6270F667" w14:textId="77777777" w:rsidR="0028208A" w:rsidRDefault="0028208A" w:rsidP="0028208A">
      <w:pPr>
        <w:ind w:firstLine="709"/>
        <w:contextualSpacing/>
      </w:pPr>
    </w:p>
    <w:p w14:paraId="22A9C7EE" w14:textId="77777777" w:rsidR="0028208A" w:rsidRDefault="0028208A" w:rsidP="0028208A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667A843" w14:textId="77777777" w:rsidR="0028208A" w:rsidRDefault="0028208A" w:rsidP="0028208A">
      <w:pPr>
        <w:ind w:firstLine="709"/>
        <w:contextualSpacing/>
        <w:jc w:val="both"/>
        <w:rPr>
          <w:b/>
          <w:color w:val="000000" w:themeColor="text1"/>
        </w:rPr>
      </w:pPr>
    </w:p>
    <w:p w14:paraId="31AEF206" w14:textId="77777777" w:rsidR="0028208A" w:rsidRDefault="0028208A" w:rsidP="0028208A">
      <w:pPr>
        <w:tabs>
          <w:tab w:val="left" w:pos="5334"/>
        </w:tabs>
        <w:ind w:firstLine="709"/>
        <w:contextualSpacing/>
        <w:jc w:val="both"/>
      </w:pPr>
      <w:r>
        <w:rPr>
          <w:b/>
          <w:bCs/>
        </w:rPr>
        <w:t>Булига Т.В.</w:t>
      </w:r>
      <w:r w:rsidRPr="00983FAF">
        <w:rPr>
          <w:b/>
          <w:bCs/>
        </w:rPr>
        <w:t>:</w:t>
      </w:r>
      <w:r>
        <w:t xml:space="preserve"> </w:t>
      </w:r>
      <w:r w:rsidRPr="00EF62C9">
        <w:t>Согласно пункт</w:t>
      </w:r>
      <w:r>
        <w:t>у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18 мая 2021 года получено заключение о соответствии уровня цен от Министерства экономического развития Приднестровской Молдавской Республики от 18 мая 2021 года № 01-23/4460:</w:t>
      </w:r>
    </w:p>
    <w:p w14:paraId="1F87A84C" w14:textId="77777777" w:rsidR="0028208A" w:rsidRPr="00A3005D" w:rsidRDefault="0028208A" w:rsidP="0028208A">
      <w:pPr>
        <w:ind w:firstLine="709"/>
        <w:jc w:val="both"/>
      </w:pPr>
      <w:r w:rsidRPr="00A3005D">
        <w:t xml:space="preserve"> По вопросу рассмотрения цен, предложенных потенциальным победителем тендера в</w:t>
      </w:r>
      <w:r>
        <w:t xml:space="preserve"> </w:t>
      </w:r>
      <w:r w:rsidRPr="00A3005D">
        <w:t>пункте III «Решили» протокола от 22 апреля 2021 года № 22/1 относительно признания поставки ООО «Витодар» потенциальным победителем на поставку эндоскопической системы для исследования желудочно-кишечного тракта.</w:t>
      </w:r>
    </w:p>
    <w:p w14:paraId="32503677" w14:textId="77777777" w:rsidR="0028208A" w:rsidRPr="00A3005D" w:rsidRDefault="0028208A" w:rsidP="0028208A">
      <w:pPr>
        <w:ind w:firstLine="709"/>
        <w:jc w:val="both"/>
      </w:pPr>
      <w:r w:rsidRPr="00A3005D">
        <w:t xml:space="preserve">Цена на «Эндоскопическую систему для исследования желудочно-кишечного тракта, PENTAX MEDICAL», с учетом информации, изложенной в представленном </w:t>
      </w:r>
      <w:r>
        <w:br/>
      </w:r>
      <w:r w:rsidRPr="00A3005D">
        <w:t>ООО «Витодар» расчете формирования цены, является свободной ценой и соответствует конъюнктуре внешнего рынка Приднестровской Молдавской Республики (Молдова).</w:t>
      </w:r>
    </w:p>
    <w:p w14:paraId="4A463850" w14:textId="77777777" w:rsidR="0028208A" w:rsidRPr="00A3005D" w:rsidRDefault="0028208A" w:rsidP="0028208A">
      <w:pPr>
        <w:ind w:firstLine="709"/>
        <w:jc w:val="both"/>
      </w:pPr>
      <w:r w:rsidRPr="00A3005D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02EB410A" w14:textId="77777777" w:rsidR="0028208A" w:rsidRDefault="0028208A" w:rsidP="0028208A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79BFC1A9" w14:textId="77777777" w:rsidR="0028208A" w:rsidRPr="001462A9" w:rsidRDefault="0028208A" w:rsidP="0028208A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1462A9">
        <w:rPr>
          <w:b/>
        </w:rPr>
        <w:t>РЕШИЛИ:</w:t>
      </w:r>
    </w:p>
    <w:p w14:paraId="4C755B18" w14:textId="77777777" w:rsidR="0028208A" w:rsidRDefault="0028208A" w:rsidP="0028208A">
      <w:pPr>
        <w:ind w:firstLine="709"/>
        <w:jc w:val="both"/>
      </w:pPr>
      <w:r w:rsidRPr="00A3005D">
        <w:rPr>
          <w:b/>
          <w:bCs/>
        </w:rPr>
        <w:t xml:space="preserve"> </w:t>
      </w:r>
      <w:r w:rsidRPr="005622B3">
        <w:rPr>
          <w:b/>
          <w:bCs/>
          <w:lang w:val="en-US"/>
        </w:rPr>
        <w:t>I</w:t>
      </w:r>
      <w:r w:rsidRPr="005622B3">
        <w:rPr>
          <w:b/>
          <w:bCs/>
        </w:rPr>
        <w:t>.</w:t>
      </w:r>
      <w:r>
        <w:t xml:space="preserve"> </w:t>
      </w:r>
      <w:r w:rsidRPr="005622B3">
        <w:t xml:space="preserve">Допустить к участию в третьем этапе тендера </w:t>
      </w:r>
      <w:r w:rsidRPr="001462A9">
        <w:t xml:space="preserve">на приобретение </w:t>
      </w:r>
      <w:r w:rsidRPr="002E5F22">
        <w:rPr>
          <w:shd w:val="clear" w:color="auto" w:fill="FFFFFF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Pr="005622B3">
        <w:t xml:space="preserve"> хозяйствующ</w:t>
      </w:r>
      <w:r>
        <w:t>его</w:t>
      </w:r>
      <w:r w:rsidRPr="005622B3">
        <w:t xml:space="preserve"> субъект</w:t>
      </w:r>
      <w:r>
        <w:t>а</w:t>
      </w:r>
      <w:r w:rsidRPr="005622B3">
        <w:t xml:space="preserve">: </w:t>
      </w:r>
      <w:r>
        <w:t>ООО «Витодар».</w:t>
      </w:r>
    </w:p>
    <w:p w14:paraId="4D34745F" w14:textId="77777777" w:rsidR="0028208A" w:rsidRDefault="0028208A" w:rsidP="0028208A">
      <w:pPr>
        <w:ind w:firstLine="709"/>
        <w:contextualSpacing/>
        <w:jc w:val="both"/>
      </w:pPr>
      <w:r w:rsidRPr="001462A9">
        <w:rPr>
          <w:b/>
          <w:lang w:val="en-US"/>
        </w:rPr>
        <w:t>I</w:t>
      </w:r>
      <w:r>
        <w:rPr>
          <w:b/>
          <w:lang w:val="en-US"/>
        </w:rPr>
        <w:t>I</w:t>
      </w:r>
      <w:r w:rsidRPr="001462A9">
        <w:rPr>
          <w:b/>
        </w:rPr>
        <w:t>.</w:t>
      </w:r>
      <w:r w:rsidRPr="001462A9">
        <w:rPr>
          <w:bCs/>
        </w:rPr>
        <w:t xml:space="preserve"> </w:t>
      </w:r>
      <w:r w:rsidRPr="001462A9">
        <w:t xml:space="preserve">Признать победителем тендера </w:t>
      </w:r>
      <w:bookmarkStart w:id="2" w:name="_Hlk65832936"/>
      <w:r w:rsidRPr="001462A9">
        <w:t xml:space="preserve">на приобретение </w:t>
      </w:r>
      <w:bookmarkEnd w:id="2"/>
      <w:r w:rsidRPr="002E5F22">
        <w:rPr>
          <w:shd w:val="clear" w:color="auto" w:fill="FFFFFF"/>
        </w:rPr>
        <w:t xml:space="preserve"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 </w:t>
      </w:r>
      <w:r w:rsidRPr="001462A9">
        <w:t>– ООО «</w:t>
      </w:r>
      <w:r>
        <w:t>Витодар</w:t>
      </w:r>
      <w:r w:rsidRPr="001462A9">
        <w:t>»:</w:t>
      </w:r>
    </w:p>
    <w:p w14:paraId="70613361" w14:textId="77777777" w:rsidR="0028208A" w:rsidRPr="005622B3" w:rsidRDefault="0028208A" w:rsidP="0028208A">
      <w:pPr>
        <w:ind w:firstLine="709"/>
        <w:jc w:val="both"/>
      </w:pPr>
      <w:r w:rsidRPr="005622B3">
        <w:t>ГУ «</w:t>
      </w:r>
      <w:r>
        <w:t>Бендерская центральная городская больница</w:t>
      </w:r>
      <w:r w:rsidRPr="005622B3">
        <w:t>» заключить договор с </w:t>
      </w:r>
      <w:r w:rsidRPr="005622B3">
        <w:br/>
        <w:t>ООО «</w:t>
      </w:r>
      <w:r>
        <w:t>Витодар</w:t>
      </w:r>
      <w:r w:rsidRPr="005622B3">
        <w:t xml:space="preserve">» </w:t>
      </w:r>
      <w:r w:rsidRPr="001462A9">
        <w:t xml:space="preserve">на приобретение </w:t>
      </w:r>
      <w:r w:rsidRPr="002E5F22">
        <w:rPr>
          <w:shd w:val="clear" w:color="auto" w:fill="FFFFFF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 w:rsidRPr="005622B3">
        <w:t xml:space="preserve">,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5622B3">
        <w:t>в течение 5 рабочих дней со дня проведения тендера:</w:t>
      </w:r>
    </w:p>
    <w:p w14:paraId="5BFD0C65" w14:textId="77777777" w:rsidR="0028208A" w:rsidRPr="001462A9" w:rsidRDefault="0028208A" w:rsidP="0028208A">
      <w:pPr>
        <w:ind w:firstLine="709"/>
        <w:contextualSpacing/>
        <w:jc w:val="both"/>
      </w:pPr>
      <w:r w:rsidRPr="001462A9">
        <w:rPr>
          <w:b/>
        </w:rPr>
        <w:lastRenderedPageBreak/>
        <w:t xml:space="preserve">а) стороны договора: </w:t>
      </w:r>
      <w:r w:rsidRPr="001462A9">
        <w:t>«Заказчик» – ГУ «</w:t>
      </w:r>
      <w:r>
        <w:t>Бендерская центральная городская больница</w:t>
      </w:r>
      <w:r w:rsidRPr="001462A9">
        <w:t xml:space="preserve">» в лице главного врача </w:t>
      </w:r>
      <w:r>
        <w:t>Сертиняна Д.Н.</w:t>
      </w:r>
      <w:r w:rsidRPr="001462A9">
        <w:t xml:space="preserve">, «Поставщик» </w:t>
      </w:r>
      <w:r>
        <w:t>–</w:t>
      </w:r>
      <w:r w:rsidRPr="001462A9">
        <w:t xml:space="preserve"> ООО «</w:t>
      </w:r>
      <w:r>
        <w:t>Витодар</w:t>
      </w:r>
      <w:r w:rsidRPr="001462A9">
        <w:t>» в лице директора –</w:t>
      </w:r>
      <w:r>
        <w:t>Баркарь Н.П.</w:t>
      </w:r>
      <w:r w:rsidRPr="001462A9">
        <w:t>;</w:t>
      </w:r>
    </w:p>
    <w:p w14:paraId="15D157C9" w14:textId="10B302DF" w:rsidR="0028208A" w:rsidRDefault="0028208A" w:rsidP="0028208A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1462A9">
        <w:rPr>
          <w:b/>
        </w:rPr>
        <w:t xml:space="preserve">б) предмет договора: </w:t>
      </w:r>
      <w:r w:rsidRPr="001462A9">
        <w:t xml:space="preserve">приобретение </w:t>
      </w:r>
      <w:r w:rsidRPr="002E5F22">
        <w:rPr>
          <w:shd w:val="clear" w:color="auto" w:fill="FFFFFF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shd w:val="clear" w:color="auto" w:fill="FFFFFF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3828"/>
        <w:gridCol w:w="1701"/>
      </w:tblGrid>
      <w:tr w:rsidR="0028208A" w:rsidRPr="00B16D7F" w14:paraId="2DA5ED97" w14:textId="77777777" w:rsidTr="0028208A">
        <w:trPr>
          <w:trHeight w:val="337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C60" w14:textId="77777777" w:rsidR="0028208A" w:rsidRPr="00B16D7F" w:rsidRDefault="0028208A" w:rsidP="00E3158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7F">
              <w:rPr>
                <w:b/>
                <w:bCs/>
                <w:color w:val="000000"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54BF" w14:textId="77777777" w:rsidR="0028208A" w:rsidRPr="00B16D7F" w:rsidRDefault="0028208A" w:rsidP="00E3158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7F">
              <w:rPr>
                <w:b/>
                <w:bCs/>
                <w:color w:val="000000"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43C" w14:textId="77777777" w:rsidR="0028208A" w:rsidRPr="00B16D7F" w:rsidRDefault="0028208A" w:rsidP="00E3158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7F">
              <w:rPr>
                <w:b/>
                <w:bCs/>
                <w:color w:val="000000"/>
                <w:sz w:val="20"/>
                <w:szCs w:val="20"/>
              </w:rPr>
              <w:t>Предлагаемое количество</w:t>
            </w:r>
          </w:p>
        </w:tc>
      </w:tr>
      <w:tr w:rsidR="0028208A" w:rsidRPr="00B16D7F" w14:paraId="4AB3679A" w14:textId="77777777" w:rsidTr="0028208A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7FEA" w14:textId="77777777" w:rsidR="0028208A" w:rsidRPr="00B16D7F" w:rsidRDefault="0028208A" w:rsidP="00E3158C">
            <w:pPr>
              <w:contextualSpacing/>
              <w:rPr>
                <w:b/>
                <w:sz w:val="20"/>
                <w:szCs w:val="20"/>
                <w:lang w:val="ro-RO"/>
              </w:rPr>
            </w:pPr>
            <w:r w:rsidRPr="00B16D7F">
              <w:rPr>
                <w:color w:val="000000"/>
                <w:sz w:val="20"/>
                <w:szCs w:val="20"/>
              </w:rPr>
              <w:t>Эндоскопическая система для исследования желудочно-кишечного тракта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16D7F">
              <w:rPr>
                <w:color w:val="000000"/>
                <w:sz w:val="20"/>
                <w:szCs w:val="20"/>
              </w:rPr>
              <w:t xml:space="preserve"> в комплектации: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077A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color w:val="000000"/>
                <w:sz w:val="20"/>
                <w:szCs w:val="20"/>
              </w:rPr>
              <w:t>Производитель: PENTAX MEDICAL, Страна происхождения: Япония в сотрудничестве с Китаем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BA7E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62CB4514" w14:textId="77777777" w:rsidTr="0028208A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697E" w14:textId="77777777" w:rsidR="0028208A" w:rsidRPr="00DA34F4" w:rsidRDefault="0028208A" w:rsidP="00E3158C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Видеогастроскоп Модель:</w:t>
            </w:r>
            <w:r w:rsidRPr="00DA34F4">
              <w:rPr>
                <w:sz w:val="20"/>
                <w:szCs w:val="20"/>
                <w:lang w:val="ro-RO"/>
              </w:rPr>
              <w:t>EG27-V10c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EBDA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E550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661004B5" w14:textId="77777777" w:rsidTr="0028208A">
        <w:trPr>
          <w:trHeight w:val="122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0B39" w14:textId="77777777" w:rsidR="0028208A" w:rsidRPr="00DA34F4" w:rsidRDefault="0028208A" w:rsidP="00E3158C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Видеоколоносокоп Модель:</w:t>
            </w:r>
            <w:r w:rsidRPr="00DA34F4">
              <w:rPr>
                <w:sz w:val="20"/>
                <w:szCs w:val="20"/>
                <w:lang w:val="ro-RO"/>
              </w:rPr>
              <w:t>EC38-V10cL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6651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1EBF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4D9E7625" w14:textId="77777777" w:rsidTr="0028208A">
        <w:trPr>
          <w:trHeight w:val="86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728B" w14:textId="77777777" w:rsidR="0028208A" w:rsidRPr="00DA34F4" w:rsidRDefault="0028208A" w:rsidP="00E3158C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Футляр для хранения эндоскопов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E95B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1E01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8208A" w:rsidRPr="00B16D7F" w14:paraId="1F65CF59" w14:textId="77777777" w:rsidTr="0028208A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4A8C" w14:textId="77777777" w:rsidR="0028208A" w:rsidRPr="00DA34F4" w:rsidRDefault="0028208A" w:rsidP="00E3158C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Видеосистема Модель:</w:t>
            </w:r>
            <w:r w:rsidRPr="00DA34F4">
              <w:rPr>
                <w:sz w:val="20"/>
                <w:szCs w:val="20"/>
                <w:lang w:val="ro-RO"/>
              </w:rPr>
              <w:t>E</w:t>
            </w:r>
            <w:r w:rsidRPr="00DA34F4">
              <w:rPr>
                <w:sz w:val="20"/>
                <w:szCs w:val="20"/>
              </w:rPr>
              <w:t xml:space="preserve">РК </w:t>
            </w:r>
            <w:r w:rsidRPr="00DA34F4">
              <w:rPr>
                <w:sz w:val="20"/>
                <w:szCs w:val="20"/>
                <w:lang w:val="ro-RO"/>
              </w:rPr>
              <w:t>–V</w:t>
            </w:r>
            <w:r w:rsidRPr="00DA34F4">
              <w:rPr>
                <w:sz w:val="20"/>
                <w:szCs w:val="20"/>
              </w:rPr>
              <w:t>1500</w:t>
            </w:r>
            <w:r w:rsidRPr="00DA34F4">
              <w:rPr>
                <w:sz w:val="20"/>
                <w:szCs w:val="20"/>
                <w:lang w:val="en-US"/>
              </w:rPr>
              <w:t>c</w:t>
            </w:r>
            <w:r w:rsidRPr="00DA34F4">
              <w:rPr>
                <w:sz w:val="20"/>
                <w:szCs w:val="20"/>
              </w:rPr>
              <w:t xml:space="preserve"> </w:t>
            </w:r>
            <w:r w:rsidRPr="00DA34F4">
              <w:rPr>
                <w:sz w:val="20"/>
                <w:szCs w:val="20"/>
                <w:lang w:val="en-US"/>
              </w:rPr>
              <w:t>VERSA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C649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A7CC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5903ABDA" w14:textId="77777777" w:rsidTr="0028208A">
        <w:trPr>
          <w:trHeight w:val="104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5875" w14:textId="77777777" w:rsidR="0028208A" w:rsidRPr="00DA34F4" w:rsidRDefault="0028208A" w:rsidP="00E3158C">
            <w:pPr>
              <w:contextualSpacing/>
              <w:rPr>
                <w:color w:val="000000"/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 xml:space="preserve">- Медицинский монитор Модель: </w:t>
            </w:r>
            <w:r w:rsidRPr="00DA34F4">
              <w:rPr>
                <w:sz w:val="20"/>
                <w:szCs w:val="20"/>
                <w:lang w:val="en-US"/>
              </w:rPr>
              <w:t>EndoVue</w:t>
            </w:r>
            <w:r w:rsidRPr="00DA34F4">
              <w:rPr>
                <w:sz w:val="20"/>
                <w:szCs w:val="20"/>
              </w:rPr>
              <w:t xml:space="preserve"> </w:t>
            </w:r>
            <w:r w:rsidRPr="00DA34F4">
              <w:rPr>
                <w:sz w:val="20"/>
                <w:szCs w:val="20"/>
                <w:lang w:val="en-US"/>
              </w:rPr>
              <w:t>Monitor</w:t>
            </w:r>
            <w:r w:rsidRPr="00DA34F4">
              <w:rPr>
                <w:sz w:val="20"/>
                <w:szCs w:val="20"/>
              </w:rPr>
              <w:t xml:space="preserve"> 24”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5327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  <w:lang w:val="ro-RO"/>
              </w:rPr>
              <w:t>Япония</w:t>
            </w:r>
            <w:r w:rsidRPr="00B16D7F">
              <w:rPr>
                <w:sz w:val="20"/>
                <w:szCs w:val="20"/>
              </w:rPr>
              <w:t>,</w:t>
            </w:r>
            <w:r w:rsidRPr="00B16D7F">
              <w:rPr>
                <w:sz w:val="20"/>
                <w:szCs w:val="20"/>
                <w:lang w:val="ro-RO"/>
              </w:rPr>
              <w:t xml:space="preserve"> Кита</w:t>
            </w:r>
            <w:r w:rsidRPr="00B16D7F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C00E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366D5CE8" w14:textId="77777777" w:rsidTr="0028208A">
        <w:trPr>
          <w:trHeight w:val="68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51D" w14:textId="77777777" w:rsidR="0028208A" w:rsidRPr="00DA34F4" w:rsidRDefault="0028208A" w:rsidP="00E3158C">
            <w:pPr>
              <w:snapToGrid w:val="0"/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 xml:space="preserve">- Тележка эндоскопическая (передвижная) Модель </w:t>
            </w:r>
            <w:r w:rsidRPr="00DA34F4">
              <w:rPr>
                <w:sz w:val="20"/>
                <w:szCs w:val="20"/>
                <w:lang w:val="en-US"/>
              </w:rPr>
              <w:t>PT</w:t>
            </w:r>
            <w:r w:rsidRPr="00DA34F4">
              <w:rPr>
                <w:sz w:val="20"/>
                <w:szCs w:val="20"/>
              </w:rPr>
              <w:t>-</w:t>
            </w:r>
            <w:r w:rsidRPr="00DA34F4">
              <w:rPr>
                <w:sz w:val="20"/>
                <w:szCs w:val="20"/>
                <w:lang w:val="en-US"/>
              </w:rPr>
              <w:t>V</w:t>
            </w:r>
            <w:r w:rsidRPr="00DA34F4">
              <w:rPr>
                <w:sz w:val="20"/>
                <w:szCs w:val="20"/>
              </w:rPr>
              <w:t>10</w:t>
            </w:r>
            <w:r w:rsidRPr="00DA34F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2174" w14:textId="77777777" w:rsidR="0028208A" w:rsidRPr="00B16D7F" w:rsidRDefault="0028208A" w:rsidP="00E3158C">
            <w:pPr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4C28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4F4815BD" w14:textId="77777777" w:rsidTr="0028208A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EE40" w14:textId="77777777" w:rsidR="0028208A" w:rsidRPr="00DA34F4" w:rsidRDefault="0028208A" w:rsidP="00E3158C">
            <w:pPr>
              <w:snapToGrid w:val="0"/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Аппарат электрохирургический Модель:</w:t>
            </w:r>
            <w:r w:rsidRPr="00DA34F4">
              <w:rPr>
                <w:sz w:val="20"/>
                <w:szCs w:val="20"/>
                <w:lang w:val="ro-RO"/>
              </w:rPr>
              <w:t xml:space="preserve"> ARC-250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C90B" w14:textId="77777777" w:rsidR="0028208A" w:rsidRPr="00B16D7F" w:rsidRDefault="0028208A" w:rsidP="00E3158C">
            <w:pPr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B16D7F">
              <w:rPr>
                <w:sz w:val="20"/>
                <w:szCs w:val="20"/>
                <w:lang w:val="ro-RO"/>
              </w:rPr>
              <w:t>BOWA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82E2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30406455" w14:textId="77777777" w:rsidTr="0028208A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DE96" w14:textId="77777777" w:rsidR="0028208A" w:rsidRPr="00DA34F4" w:rsidRDefault="0028208A" w:rsidP="00E3158C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Ирригационный насос (помпа) Модель:</w:t>
            </w:r>
            <w:r w:rsidRPr="00DA34F4">
              <w:rPr>
                <w:sz w:val="20"/>
                <w:szCs w:val="20"/>
                <w:lang w:val="ro-RO"/>
              </w:rPr>
              <w:t xml:space="preserve"> E</w:t>
            </w:r>
            <w:r w:rsidRPr="00DA34F4">
              <w:rPr>
                <w:sz w:val="20"/>
                <w:szCs w:val="20"/>
                <w:lang w:val="en-US"/>
              </w:rPr>
              <w:t>GA</w:t>
            </w:r>
            <w:r w:rsidRPr="00DA34F4">
              <w:rPr>
                <w:sz w:val="20"/>
                <w:szCs w:val="20"/>
                <w:lang w:val="ro-RO"/>
              </w:rPr>
              <w:t>-500P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DBB0" w14:textId="77777777" w:rsidR="0028208A" w:rsidRPr="00B16D7F" w:rsidRDefault="0028208A" w:rsidP="00E3158C">
            <w:pPr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B572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3FA76FC2" w14:textId="77777777" w:rsidTr="0028208A">
        <w:trPr>
          <w:trHeight w:val="6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CB2D" w14:textId="77777777" w:rsidR="0028208A" w:rsidRPr="00DA34F4" w:rsidRDefault="0028208A" w:rsidP="00E3158C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Отсасыватель эндоскопический (аспиратор) Модель:</w:t>
            </w:r>
            <w:r w:rsidRPr="00DA34F4">
              <w:rPr>
                <w:spacing w:val="4"/>
                <w:sz w:val="20"/>
                <w:szCs w:val="20"/>
              </w:rPr>
              <w:t xml:space="preserve"> 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F</w:t>
            </w:r>
            <w:r w:rsidRPr="00DA34F4">
              <w:rPr>
                <w:spacing w:val="4"/>
                <w:sz w:val="20"/>
                <w:szCs w:val="20"/>
              </w:rPr>
              <w:t>-40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877" w14:textId="77777777" w:rsidR="0028208A" w:rsidRPr="00B16D7F" w:rsidRDefault="0028208A" w:rsidP="00E3158C">
            <w:pPr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B16D7F">
              <w:rPr>
                <w:sz w:val="20"/>
                <w:szCs w:val="20"/>
                <w:lang w:val="en-US"/>
              </w:rPr>
              <w:t>Fazzini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Италия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C785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46095643" w14:textId="77777777" w:rsidTr="0028208A">
        <w:trPr>
          <w:trHeight w:val="18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47EF" w14:textId="77777777" w:rsidR="0028208A" w:rsidRPr="00DA34F4" w:rsidRDefault="0028208A" w:rsidP="00E3158C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Шкаф для хранения эндоскопов Модель:</w:t>
            </w:r>
            <w:r w:rsidRPr="00DA34F4">
              <w:rPr>
                <w:spacing w:val="4"/>
                <w:sz w:val="20"/>
                <w:szCs w:val="20"/>
              </w:rPr>
              <w:t xml:space="preserve"> ШМБ-30-ЭК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693A" w14:textId="77777777" w:rsidR="0028208A" w:rsidRPr="00B16D7F" w:rsidRDefault="0028208A" w:rsidP="00E3158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6D7F">
              <w:rPr>
                <w:rFonts w:ascii="Times New Roman" w:hAnsi="Times New Roman" w:cs="Times New Roman"/>
                <w:sz w:val="20"/>
                <w:szCs w:val="20"/>
              </w:rPr>
              <w:t>Виола Медтехника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D7F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A1E7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50E831E6" w14:textId="77777777" w:rsidTr="0028208A">
        <w:trPr>
          <w:trHeight w:val="765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1D3B" w14:textId="77777777" w:rsidR="0028208A" w:rsidRPr="00DA34F4" w:rsidRDefault="0028208A" w:rsidP="00E3158C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Щипцы для биопсии, овальные, тип-аллигатор + крысиный зуб, с иглою, с подвижными браншами, с отверстиями Модель:</w:t>
            </w:r>
            <w:r w:rsidRPr="00DA34F4">
              <w:rPr>
                <w:spacing w:val="4"/>
                <w:sz w:val="20"/>
                <w:szCs w:val="20"/>
              </w:rPr>
              <w:t xml:space="preserve"> К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W</w:t>
            </w:r>
            <w:r w:rsidRPr="00DA34F4">
              <w:rPr>
                <w:spacing w:val="4"/>
                <w:sz w:val="20"/>
                <w:szCs w:val="20"/>
              </w:rPr>
              <w:t>-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D</w:t>
            </w:r>
            <w:r w:rsidRPr="00DA34F4">
              <w:rPr>
                <w:spacing w:val="4"/>
                <w:sz w:val="20"/>
                <w:szCs w:val="20"/>
              </w:rPr>
              <w:t>2423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58EB" w14:textId="77777777" w:rsidR="0028208A" w:rsidRPr="00B16D7F" w:rsidRDefault="0028208A" w:rsidP="00E3158C">
            <w:pPr>
              <w:contextualSpacing/>
              <w:jc w:val="center"/>
              <w:rPr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0C35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208A" w:rsidRPr="00B16D7F" w14:paraId="04531EA8" w14:textId="77777777" w:rsidTr="0028208A">
        <w:trPr>
          <w:trHeight w:val="60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21C3" w14:textId="77777777" w:rsidR="0028208A" w:rsidRPr="00DA34F4" w:rsidRDefault="0028208A" w:rsidP="00E3158C">
            <w:pPr>
              <w:contextualSpacing/>
              <w:rPr>
                <w:sz w:val="20"/>
                <w:szCs w:val="20"/>
              </w:rPr>
            </w:pPr>
            <w:r w:rsidRPr="00DA34F4">
              <w:rPr>
                <w:sz w:val="20"/>
                <w:szCs w:val="20"/>
              </w:rPr>
              <w:t>- Щипцы для биопсии, овальные, с иглою, с отверстиями Модель:</w:t>
            </w:r>
            <w:r w:rsidRPr="00DA34F4">
              <w:rPr>
                <w:spacing w:val="4"/>
                <w:sz w:val="20"/>
                <w:szCs w:val="20"/>
              </w:rPr>
              <w:t xml:space="preserve"> К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H</w:t>
            </w:r>
            <w:r w:rsidRPr="00DA34F4">
              <w:rPr>
                <w:spacing w:val="4"/>
                <w:sz w:val="20"/>
                <w:szCs w:val="20"/>
              </w:rPr>
              <w:t>-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D</w:t>
            </w:r>
            <w:r w:rsidRPr="00DA34F4">
              <w:rPr>
                <w:spacing w:val="4"/>
                <w:sz w:val="20"/>
                <w:szCs w:val="20"/>
              </w:rPr>
              <w:t>2423</w:t>
            </w:r>
            <w:r w:rsidRPr="00DA34F4">
              <w:rPr>
                <w:spacing w:val="4"/>
                <w:sz w:val="20"/>
                <w:szCs w:val="20"/>
                <w:lang w:val="en-US"/>
              </w:rPr>
              <w:t>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48C" w14:textId="77777777" w:rsidR="0028208A" w:rsidRPr="00B16D7F" w:rsidRDefault="0028208A" w:rsidP="00E3158C">
            <w:pPr>
              <w:contextualSpacing/>
              <w:jc w:val="center"/>
              <w:rPr>
                <w:sz w:val="20"/>
                <w:szCs w:val="20"/>
              </w:rPr>
            </w:pPr>
            <w:r w:rsidRPr="00B16D7F">
              <w:rPr>
                <w:sz w:val="20"/>
                <w:szCs w:val="20"/>
                <w:lang w:val="ro-RO"/>
              </w:rPr>
              <w:t>Pentax Medical</w:t>
            </w:r>
            <w:r>
              <w:rPr>
                <w:sz w:val="20"/>
                <w:szCs w:val="20"/>
              </w:rPr>
              <w:t xml:space="preserve"> </w:t>
            </w:r>
            <w:r w:rsidRPr="00B16D7F">
              <w:rPr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9855" w14:textId="77777777" w:rsidR="0028208A" w:rsidRPr="00B16D7F" w:rsidRDefault="0028208A" w:rsidP="00E315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53CE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03CBCFCD" w14:textId="77777777" w:rsidR="0028208A" w:rsidRDefault="0028208A" w:rsidP="0028208A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1462A9">
        <w:rPr>
          <w:b/>
        </w:rPr>
        <w:t>в)</w:t>
      </w:r>
      <w:r w:rsidRPr="001462A9">
        <w:tab/>
      </w:r>
      <w:r w:rsidRPr="001462A9">
        <w:rPr>
          <w:b/>
        </w:rPr>
        <w:t>условия поставки:</w:t>
      </w:r>
      <w:r w:rsidRPr="001462A9">
        <w:rPr>
          <w:lang w:bidi="ru-RU"/>
        </w:rPr>
        <w:t xml:space="preserve"> </w:t>
      </w:r>
      <w:r>
        <w:rPr>
          <w:lang w:bidi="ru-RU"/>
        </w:rPr>
        <w:t>п</w:t>
      </w:r>
      <w:r w:rsidRPr="009C27E1">
        <w:rPr>
          <w:lang w:bidi="ru-RU"/>
        </w:rPr>
        <w:t xml:space="preserve">оставка после предоплаты составляет до 60-ти календарных дней DDP Тирасполь, ПМР согласно условиям ИНКОТЕРМС 2010. Установка осуществляется инженерами ООО </w:t>
      </w:r>
      <w:r>
        <w:rPr>
          <w:lang w:bidi="ru-RU"/>
        </w:rPr>
        <w:t>«</w:t>
      </w:r>
      <w:r w:rsidRPr="009C27E1">
        <w:rPr>
          <w:lang w:bidi="ru-RU"/>
        </w:rPr>
        <w:t>Витодар</w:t>
      </w:r>
      <w:r>
        <w:rPr>
          <w:lang w:bidi="ru-RU"/>
        </w:rPr>
        <w:t>».</w:t>
      </w:r>
    </w:p>
    <w:p w14:paraId="3CEFAADD" w14:textId="77777777" w:rsidR="0028208A" w:rsidRPr="001462A9" w:rsidRDefault="0028208A" w:rsidP="0028208A">
      <w:pPr>
        <w:tabs>
          <w:tab w:val="left" w:pos="1134"/>
        </w:tabs>
        <w:ind w:firstLine="709"/>
        <w:contextualSpacing/>
        <w:jc w:val="both"/>
      </w:pPr>
      <w:r w:rsidRPr="00FE6A2D">
        <w:t xml:space="preserve">Гарантийный срок </w:t>
      </w:r>
      <w:r>
        <w:t>–</w:t>
      </w:r>
      <w:r w:rsidRPr="00FE6A2D">
        <w:t xml:space="preserve"> 12 месяцев</w:t>
      </w:r>
      <w:r>
        <w:t>.</w:t>
      </w:r>
    </w:p>
    <w:p w14:paraId="517AAD63" w14:textId="77777777" w:rsidR="0028208A" w:rsidRPr="001462A9" w:rsidRDefault="0028208A" w:rsidP="0028208A">
      <w:pPr>
        <w:tabs>
          <w:tab w:val="left" w:pos="1134"/>
        </w:tabs>
        <w:ind w:firstLine="709"/>
        <w:contextualSpacing/>
        <w:jc w:val="both"/>
      </w:pPr>
      <w:r w:rsidRPr="001462A9">
        <w:rPr>
          <w:b/>
        </w:rPr>
        <w:t>г)</w:t>
      </w:r>
      <w:r w:rsidRPr="001462A9">
        <w:tab/>
      </w:r>
      <w:r w:rsidRPr="001462A9">
        <w:rPr>
          <w:b/>
        </w:rPr>
        <w:t>условия оплаты</w:t>
      </w:r>
      <w:r w:rsidRPr="001462A9">
        <w:t xml:space="preserve">: </w:t>
      </w:r>
      <w:r>
        <w:t>п</w:t>
      </w:r>
      <w:r w:rsidRPr="00FE6A2D">
        <w:t xml:space="preserve">редоплата </w:t>
      </w:r>
      <w:r>
        <w:t>–</w:t>
      </w:r>
      <w:r w:rsidRPr="00FE6A2D">
        <w:t xml:space="preserve"> 25% от суммы договора, оплата оставшейся суммы </w:t>
      </w:r>
      <w:r>
        <w:t>–</w:t>
      </w:r>
      <w:r w:rsidRPr="00FE6A2D">
        <w:t xml:space="preserve"> в размере 75% в течение 30 (тридцати) дней после поставки товара</w:t>
      </w:r>
      <w:r w:rsidRPr="001462A9">
        <w:t>;</w:t>
      </w:r>
    </w:p>
    <w:p w14:paraId="6A5A8548" w14:textId="77777777" w:rsidR="0028208A" w:rsidRPr="001462A9" w:rsidRDefault="0028208A" w:rsidP="0028208A">
      <w:pPr>
        <w:tabs>
          <w:tab w:val="left" w:pos="1134"/>
        </w:tabs>
        <w:ind w:firstLine="709"/>
        <w:contextualSpacing/>
        <w:jc w:val="both"/>
      </w:pPr>
      <w:r w:rsidRPr="001462A9">
        <w:rPr>
          <w:b/>
        </w:rPr>
        <w:t>д)</w:t>
      </w:r>
      <w:r w:rsidRPr="001462A9">
        <w:rPr>
          <w:b/>
        </w:rPr>
        <w:tab/>
      </w:r>
      <w:r w:rsidRPr="001462A9">
        <w:rPr>
          <w:b/>
          <w:bCs/>
        </w:rPr>
        <w:t>возможность изменения цены:</w:t>
      </w:r>
      <w:r w:rsidRPr="001462A9">
        <w:t xml:space="preserve"> </w:t>
      </w:r>
      <w:r>
        <w:t>ц</w:t>
      </w:r>
      <w:r w:rsidRPr="00FE6A2D">
        <w:t>ена за единицу товара является фиксированной и остается неизменной до полного выполнения всех обязательств между сторонами</w:t>
      </w:r>
      <w:r w:rsidRPr="001462A9">
        <w:t>;</w:t>
      </w:r>
    </w:p>
    <w:p w14:paraId="2DB7FE96" w14:textId="77777777" w:rsidR="0028208A" w:rsidRPr="001462A9" w:rsidRDefault="0028208A" w:rsidP="0028208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1462A9">
        <w:rPr>
          <w:b/>
        </w:rPr>
        <w:t>е)</w:t>
      </w:r>
      <w:r w:rsidRPr="001462A9">
        <w:rPr>
          <w:b/>
        </w:rPr>
        <w:tab/>
      </w:r>
      <w:r w:rsidRPr="001462A9">
        <w:rPr>
          <w:b/>
          <w:bCs/>
        </w:rPr>
        <w:t>ответственность сторон:</w:t>
      </w:r>
      <w:r w:rsidRPr="001462A9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6AE9BC2" w14:textId="77777777" w:rsidR="0028208A" w:rsidRDefault="0028208A" w:rsidP="0028208A">
      <w:pPr>
        <w:ind w:firstLine="709"/>
        <w:contextualSpacing/>
        <w:jc w:val="both"/>
      </w:pPr>
      <w:r w:rsidRPr="001462A9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>
        <w:br/>
      </w:r>
    </w:p>
    <w:p w14:paraId="739A1E17" w14:textId="77777777" w:rsidR="0028208A" w:rsidRPr="001462A9" w:rsidRDefault="0028208A" w:rsidP="0028208A">
      <w:pPr>
        <w:contextualSpacing/>
        <w:jc w:val="both"/>
      </w:pPr>
      <w:r w:rsidRPr="001462A9"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A815688" w14:textId="77777777" w:rsidR="0028208A" w:rsidRPr="001462A9" w:rsidRDefault="0028208A" w:rsidP="0028208A">
      <w:pPr>
        <w:ind w:firstLine="709"/>
        <w:contextualSpacing/>
        <w:jc w:val="both"/>
      </w:pPr>
      <w:r w:rsidRPr="001462A9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EE19B1D" w14:textId="77777777" w:rsidR="0028208A" w:rsidRPr="001462A9" w:rsidRDefault="0028208A" w:rsidP="0028208A">
      <w:pPr>
        <w:ind w:firstLine="709"/>
        <w:contextualSpacing/>
        <w:jc w:val="both"/>
      </w:pPr>
    </w:p>
    <w:p w14:paraId="40087D2E" w14:textId="77777777" w:rsidR="0028208A" w:rsidRPr="001462A9" w:rsidRDefault="0028208A" w:rsidP="0028208A">
      <w:pPr>
        <w:shd w:val="clear" w:color="auto" w:fill="FFFFFF"/>
        <w:contextualSpacing/>
        <w:jc w:val="center"/>
        <w:rPr>
          <w:b/>
          <w:color w:val="000000" w:themeColor="text1"/>
        </w:rPr>
      </w:pPr>
      <w:r w:rsidRPr="001462A9">
        <w:rPr>
          <w:b/>
          <w:color w:val="000000" w:themeColor="text1"/>
        </w:rPr>
        <w:t xml:space="preserve">Источник финансирования – </w:t>
      </w:r>
      <w:r w:rsidRPr="0000361E">
        <w:rPr>
          <w:b/>
          <w:spacing w:val="4"/>
        </w:rPr>
        <w:t>Программы развития</w:t>
      </w:r>
      <w:r>
        <w:rPr>
          <w:b/>
          <w:spacing w:val="4"/>
        </w:rPr>
        <w:t xml:space="preserve"> </w:t>
      </w:r>
      <w:r w:rsidRPr="0000361E">
        <w:rPr>
          <w:b/>
          <w:spacing w:val="4"/>
        </w:rPr>
        <w:t>материально-технической базы сметы расходов</w:t>
      </w:r>
      <w:r>
        <w:rPr>
          <w:b/>
          <w:spacing w:val="4"/>
        </w:rPr>
        <w:t xml:space="preserve"> </w:t>
      </w:r>
      <w:r w:rsidRPr="0000361E">
        <w:rPr>
          <w:b/>
          <w:spacing w:val="4"/>
        </w:rPr>
        <w:t>Фонда капитальных вложения на 2021 год</w:t>
      </w:r>
    </w:p>
    <w:p w14:paraId="2B3ED760" w14:textId="77777777" w:rsidR="0028208A" w:rsidRPr="001462A9" w:rsidRDefault="0028208A" w:rsidP="0028208A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  <w:r w:rsidRPr="001462A9">
        <w:t>Заседание тендерной комиссии объявляется закрытым</w:t>
      </w:r>
    </w:p>
    <w:p w14:paraId="48C280DF" w14:textId="77777777" w:rsidR="005B402A" w:rsidRDefault="005B402A"/>
    <w:sectPr w:rsidR="005B402A" w:rsidSect="002820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47"/>
    <w:rsid w:val="0028208A"/>
    <w:rsid w:val="005B402A"/>
    <w:rsid w:val="00A123EC"/>
    <w:rsid w:val="00D5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371F"/>
  <w15:chartTrackingRefBased/>
  <w15:docId w15:val="{5A1626AB-8FE2-41A9-8715-98E2AA32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2021-05-24T12:11:00Z</cp:lastPrinted>
  <dcterms:created xsi:type="dcterms:W3CDTF">2021-05-24T12:03:00Z</dcterms:created>
  <dcterms:modified xsi:type="dcterms:W3CDTF">2021-05-24T12:13:00Z</dcterms:modified>
</cp:coreProperties>
</file>